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656D" w14:textId="68B7AAB6" w:rsidR="00062022" w:rsidRPr="003E5AEB" w:rsidRDefault="00062022" w:rsidP="00062022">
      <w:pPr>
        <w:rPr>
          <w:rFonts w:ascii="Gotham Light" w:eastAsia="Calibri" w:hAnsi="Gotham Light" w:cs="Arial"/>
          <w:b/>
          <w:sz w:val="28"/>
          <w:szCs w:val="28"/>
        </w:rPr>
      </w:pPr>
    </w:p>
    <w:tbl>
      <w:tblPr>
        <w:tblW w:w="10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51"/>
        <w:gridCol w:w="4155"/>
        <w:gridCol w:w="1214"/>
        <w:gridCol w:w="2381"/>
      </w:tblGrid>
      <w:tr w:rsidR="00062022" w:rsidRPr="00F93659" w14:paraId="68A8656F" w14:textId="77777777" w:rsidTr="00FC066A">
        <w:trPr>
          <w:trHeight w:val="376"/>
        </w:trPr>
        <w:tc>
          <w:tcPr>
            <w:tcW w:w="1045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A8656E" w14:textId="77777777" w:rsidR="00062022" w:rsidRPr="00D5608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  <w:sz w:val="28"/>
                <w:szCs w:val="28"/>
              </w:rPr>
            </w:pPr>
            <w:r w:rsidRPr="00F93659">
              <w:rPr>
                <w:rFonts w:ascii="Gotham Light" w:hAnsi="Gotham Light" w:cs="Arial"/>
                <w:b/>
                <w:sz w:val="28"/>
                <w:szCs w:val="28"/>
              </w:rPr>
              <w:t>Renewal of a Student Exchange Partnership Form</w:t>
            </w:r>
          </w:p>
        </w:tc>
      </w:tr>
      <w:tr w:rsidR="00062022" w:rsidRPr="00F93659" w14:paraId="68A86571" w14:textId="77777777" w:rsidTr="00FC066A">
        <w:trPr>
          <w:trHeight w:val="359"/>
        </w:trPr>
        <w:tc>
          <w:tcPr>
            <w:tcW w:w="10451" w:type="dxa"/>
            <w:gridSpan w:val="5"/>
            <w:shd w:val="clear" w:color="auto" w:fill="D9D9D9"/>
          </w:tcPr>
          <w:p w14:paraId="68A86570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Name &amp; Location (City and Country) of Partner Higher Education Institution</w:t>
            </w:r>
          </w:p>
        </w:tc>
      </w:tr>
      <w:tr w:rsidR="00062022" w:rsidRPr="00F93659" w14:paraId="68A86576" w14:textId="77777777" w:rsidTr="00FC066A">
        <w:trPr>
          <w:trHeight w:val="497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68A8657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Name</w:t>
            </w:r>
          </w:p>
        </w:tc>
        <w:tc>
          <w:tcPr>
            <w:tcW w:w="5406" w:type="dxa"/>
            <w:gridSpan w:val="2"/>
            <w:tcBorders>
              <w:bottom w:val="single" w:sz="4" w:space="0" w:color="auto"/>
            </w:tcBorders>
            <w:vAlign w:val="center"/>
          </w:tcPr>
          <w:p w14:paraId="68A86573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8A86574" w14:textId="77777777" w:rsidR="00062022" w:rsidRPr="00F93659" w:rsidRDefault="00062022" w:rsidP="00FC066A">
            <w:pPr>
              <w:pStyle w:val="NoSpacing"/>
              <w:spacing w:after="200" w:line="276" w:lineRule="auto"/>
              <w:ind w:left="2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Location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68A86575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062022" w:rsidRPr="00F93659" w14:paraId="68A86578" w14:textId="77777777" w:rsidTr="00FC066A">
        <w:trPr>
          <w:trHeight w:val="497"/>
        </w:trPr>
        <w:tc>
          <w:tcPr>
            <w:tcW w:w="10451" w:type="dxa"/>
            <w:gridSpan w:val="5"/>
            <w:shd w:val="clear" w:color="auto" w:fill="D9D9D9"/>
          </w:tcPr>
          <w:p w14:paraId="68A86577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Name of specific School/Department at Partner Higher Education Institution</w:t>
            </w:r>
          </w:p>
        </w:tc>
      </w:tr>
      <w:tr w:rsidR="00062022" w:rsidRPr="00F93659" w14:paraId="68A8657A" w14:textId="77777777" w:rsidTr="00FC066A">
        <w:trPr>
          <w:trHeight w:val="497"/>
        </w:trPr>
        <w:tc>
          <w:tcPr>
            <w:tcW w:w="10451" w:type="dxa"/>
            <w:gridSpan w:val="5"/>
            <w:tcBorders>
              <w:bottom w:val="single" w:sz="4" w:space="0" w:color="auto"/>
            </w:tcBorders>
          </w:tcPr>
          <w:p w14:paraId="68A86579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7C" w14:textId="77777777" w:rsidTr="00FC066A">
        <w:trPr>
          <w:trHeight w:val="497"/>
        </w:trPr>
        <w:tc>
          <w:tcPr>
            <w:tcW w:w="10451" w:type="dxa"/>
            <w:gridSpan w:val="5"/>
            <w:shd w:val="clear" w:color="auto" w:fill="D9D9D9"/>
          </w:tcPr>
          <w:p w14:paraId="68A8657B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College(s)/Department(s)/Division(s) involved at Brunel </w:t>
            </w:r>
          </w:p>
        </w:tc>
      </w:tr>
      <w:tr w:rsidR="00062022" w:rsidRPr="00F93659" w14:paraId="68A8657E" w14:textId="77777777" w:rsidTr="00FC066A">
        <w:trPr>
          <w:trHeight w:val="497"/>
        </w:trPr>
        <w:tc>
          <w:tcPr>
            <w:tcW w:w="10451" w:type="dxa"/>
            <w:gridSpan w:val="5"/>
            <w:tcBorders>
              <w:bottom w:val="single" w:sz="4" w:space="0" w:color="auto"/>
            </w:tcBorders>
          </w:tcPr>
          <w:p w14:paraId="68A8657D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0" w14:textId="77777777" w:rsidTr="00FC066A">
        <w:trPr>
          <w:trHeight w:val="482"/>
        </w:trPr>
        <w:tc>
          <w:tcPr>
            <w:tcW w:w="1045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A8657F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Degree programme(s) at Brunel</w:t>
            </w:r>
          </w:p>
        </w:tc>
      </w:tr>
      <w:tr w:rsidR="00062022" w:rsidRPr="00F93659" w14:paraId="68A86582" w14:textId="77777777" w:rsidTr="00FC066A">
        <w:trPr>
          <w:trHeight w:val="589"/>
        </w:trPr>
        <w:tc>
          <w:tcPr>
            <w:tcW w:w="10451" w:type="dxa"/>
            <w:gridSpan w:val="5"/>
            <w:tcBorders>
              <w:bottom w:val="single" w:sz="4" w:space="0" w:color="auto"/>
            </w:tcBorders>
          </w:tcPr>
          <w:p w14:paraId="68A86581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4" w14:textId="77777777" w:rsidTr="00FC066A">
        <w:trPr>
          <w:trHeight w:val="468"/>
        </w:trPr>
        <w:tc>
          <w:tcPr>
            <w:tcW w:w="1045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A86583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Brunel Academic Exchange Coordinator(s) and contact details.</w:t>
            </w:r>
          </w:p>
        </w:tc>
      </w:tr>
      <w:tr w:rsidR="00062022" w:rsidRPr="00F93659" w14:paraId="68A86587" w14:textId="77777777" w:rsidTr="00FC066A">
        <w:trPr>
          <w:trHeight w:val="491"/>
        </w:trPr>
        <w:tc>
          <w:tcPr>
            <w:tcW w:w="10451" w:type="dxa"/>
            <w:gridSpan w:val="5"/>
            <w:tcBorders>
              <w:bottom w:val="single" w:sz="4" w:space="0" w:color="auto"/>
            </w:tcBorders>
          </w:tcPr>
          <w:p w14:paraId="68A86585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86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9" w14:textId="77777777" w:rsidTr="00FC066A">
        <w:trPr>
          <w:trHeight w:val="516"/>
        </w:trPr>
        <w:tc>
          <w:tcPr>
            <w:tcW w:w="10451" w:type="dxa"/>
            <w:gridSpan w:val="5"/>
            <w:shd w:val="clear" w:color="auto" w:fill="D9D9D9"/>
          </w:tcPr>
          <w:p w14:paraId="68A86588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Contact person(s) and details at the partner institution. </w:t>
            </w:r>
          </w:p>
        </w:tc>
      </w:tr>
      <w:tr w:rsidR="00062022" w:rsidRPr="00F93659" w14:paraId="68A8658C" w14:textId="77777777" w:rsidTr="00FC066A">
        <w:trPr>
          <w:trHeight w:val="499"/>
        </w:trPr>
        <w:tc>
          <w:tcPr>
            <w:tcW w:w="10451" w:type="dxa"/>
            <w:gridSpan w:val="5"/>
          </w:tcPr>
          <w:p w14:paraId="68A8658A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8B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8F" w14:textId="77777777" w:rsidTr="00FC066A">
        <w:trPr>
          <w:trHeight w:val="1242"/>
        </w:trPr>
        <w:tc>
          <w:tcPr>
            <w:tcW w:w="10451" w:type="dxa"/>
            <w:gridSpan w:val="5"/>
            <w:shd w:val="clear" w:color="auto" w:fill="D9D9D9"/>
          </w:tcPr>
          <w:p w14:paraId="68A8658D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State the type of mobility to be undertaken as part of this exchange (courses only; courses and curriculum-based project; research project only) </w:t>
            </w:r>
          </w:p>
          <w:p w14:paraId="68A8658E" w14:textId="77777777" w:rsidR="00062022" w:rsidRPr="00F93659" w:rsidRDefault="00062022" w:rsidP="00FC066A">
            <w:pPr>
              <w:pStyle w:val="NoSpacing"/>
              <w:spacing w:after="200" w:line="276" w:lineRule="auto"/>
              <w:ind w:left="709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      Please state this for both incoming and outgoing students.</w:t>
            </w:r>
          </w:p>
        </w:tc>
      </w:tr>
      <w:tr w:rsidR="00062022" w:rsidRPr="00F93659" w14:paraId="68A86592" w14:textId="77777777" w:rsidTr="00FC066A">
        <w:trPr>
          <w:trHeight w:val="497"/>
        </w:trPr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68A86590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Outgoing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68A86591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95" w14:textId="77777777" w:rsidTr="00FC066A">
        <w:trPr>
          <w:trHeight w:val="497"/>
        </w:trPr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68A86593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Incoming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68A86594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062022" w:rsidRPr="00F93659" w14:paraId="68A86597" w14:textId="77777777" w:rsidTr="00FC066A">
        <w:trPr>
          <w:trHeight w:val="292"/>
        </w:trPr>
        <w:tc>
          <w:tcPr>
            <w:tcW w:w="10451" w:type="dxa"/>
            <w:gridSpan w:val="5"/>
            <w:shd w:val="clear" w:color="auto" w:fill="D9D9D9"/>
          </w:tcPr>
          <w:p w14:paraId="68A86596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Provide a short description of the partnership, including key reasons for why the exchange should be continued.</w:t>
            </w:r>
          </w:p>
        </w:tc>
      </w:tr>
      <w:tr w:rsidR="00062022" w:rsidRPr="00F93659" w14:paraId="68A8659C" w14:textId="77777777" w:rsidTr="00FC066A">
        <w:trPr>
          <w:trHeight w:val="140"/>
        </w:trPr>
        <w:tc>
          <w:tcPr>
            <w:tcW w:w="10451" w:type="dxa"/>
            <w:gridSpan w:val="5"/>
            <w:shd w:val="clear" w:color="auto" w:fill="auto"/>
          </w:tcPr>
          <w:p w14:paraId="68A86598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99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9A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9B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9E" w14:textId="77777777" w:rsidTr="00FC066A">
        <w:trPr>
          <w:trHeight w:val="140"/>
        </w:trPr>
        <w:tc>
          <w:tcPr>
            <w:tcW w:w="10451" w:type="dxa"/>
            <w:gridSpan w:val="5"/>
            <w:shd w:val="clear" w:color="auto" w:fill="D9D9D9"/>
          </w:tcPr>
          <w:p w14:paraId="68A8659D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lastRenderedPageBreak/>
              <w:t>Numbers of students exchanged during the last 3 years</w:t>
            </w:r>
          </w:p>
        </w:tc>
      </w:tr>
      <w:tr w:rsidR="00062022" w:rsidRPr="00F93659" w14:paraId="68A865A1" w14:textId="77777777" w:rsidTr="00FC066A">
        <w:trPr>
          <w:trHeight w:val="497"/>
        </w:trPr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68A8659F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Outgoing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68A865A0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A4" w14:textId="77777777" w:rsidTr="00FC066A">
        <w:trPr>
          <w:trHeight w:val="64"/>
        </w:trPr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68A865A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Incoming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68A865A3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A6" w14:textId="77777777" w:rsidTr="00FC066A">
        <w:trPr>
          <w:trHeight w:val="140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865A5" w14:textId="77777777" w:rsidR="00062022" w:rsidRPr="00D56082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If there has been an imbalance between incoming and outgoing students in the past 3 years, please provide reasons fo</w:t>
            </w:r>
            <w:r>
              <w:rPr>
                <w:rFonts w:ascii="Gotham Light" w:hAnsi="Gotham Light" w:cs="Arial"/>
              </w:rPr>
              <w:t>r continuing with the exchange.</w:t>
            </w:r>
            <w:r w:rsidRPr="00F93659">
              <w:rPr>
                <w:rFonts w:ascii="Gotham Light" w:hAnsi="Gotham Light" w:cs="Arial"/>
              </w:rPr>
              <w:t xml:space="preserve"> </w:t>
            </w:r>
            <w:r w:rsidRPr="00D56082">
              <w:rPr>
                <w:rFonts w:ascii="Gotham Light" w:hAnsi="Gotham Light" w:cs="Arial"/>
              </w:rPr>
              <w:t>Explain what you would do to ensure that the exchange will be balanced and reciprocal?</w:t>
            </w:r>
          </w:p>
        </w:tc>
      </w:tr>
      <w:tr w:rsidR="00062022" w:rsidRPr="00F93659" w14:paraId="68A865AB" w14:textId="77777777" w:rsidTr="00FC066A">
        <w:trPr>
          <w:trHeight w:val="140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65A7" w14:textId="77777777" w:rsidR="00062022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  <w:p w14:paraId="68A865A8" w14:textId="77777777" w:rsidR="00062022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  <w:p w14:paraId="68A865A9" w14:textId="77777777" w:rsidR="00062022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  <w:p w14:paraId="68A865AA" w14:textId="77777777" w:rsidR="00062022" w:rsidRPr="00F93659" w:rsidRDefault="00062022" w:rsidP="00FC066A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AE" w14:textId="77777777" w:rsidTr="00FC066A">
        <w:trPr>
          <w:trHeight w:val="140"/>
        </w:trPr>
        <w:tc>
          <w:tcPr>
            <w:tcW w:w="10451" w:type="dxa"/>
            <w:gridSpan w:val="5"/>
            <w:shd w:val="clear" w:color="auto" w:fill="D9D9D9"/>
          </w:tcPr>
          <w:p w14:paraId="68A865AC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 xml:space="preserve">Please make reference to any significant changes to the management of the exchange link </w:t>
            </w:r>
            <w:r w:rsidRPr="00F93659">
              <w:rPr>
                <w:rFonts w:ascii="Gotham Light" w:hAnsi="Gotham Light" w:cs="Arial"/>
                <w:u w:val="single"/>
              </w:rPr>
              <w:t>as it impacts on Brunel students</w:t>
            </w:r>
            <w:r w:rsidRPr="00F93659">
              <w:rPr>
                <w:rFonts w:ascii="Gotham Light" w:hAnsi="Gotham Light" w:cs="Arial"/>
              </w:rPr>
              <w:t xml:space="preserve"> since the partner was previously approved/renewed (e.g. language provision, credit-transfer arrangements, accreditation issues, supervisory arrangements, pastoral care, logistical matters such as accommodation). </w:t>
            </w:r>
          </w:p>
          <w:p w14:paraId="68A865AD" w14:textId="77777777" w:rsidR="00062022" w:rsidRPr="00F93659" w:rsidRDefault="00062022" w:rsidP="00FC066A">
            <w:pPr>
              <w:pStyle w:val="NoSpacing"/>
              <w:spacing w:after="200" w:line="276" w:lineRule="auto"/>
              <w:ind w:left="1080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Indicate any problems which have been highlighted (i.e. lack of modules taught in English) and how they were overcome. Indicate any successes.</w:t>
            </w:r>
          </w:p>
        </w:tc>
      </w:tr>
      <w:tr w:rsidR="00062022" w:rsidRPr="00F93659" w14:paraId="68A865B3" w14:textId="77777777" w:rsidTr="00FC066A">
        <w:trPr>
          <w:trHeight w:val="140"/>
        </w:trPr>
        <w:tc>
          <w:tcPr>
            <w:tcW w:w="10451" w:type="dxa"/>
            <w:gridSpan w:val="5"/>
            <w:tcBorders>
              <w:bottom w:val="single" w:sz="4" w:space="0" w:color="auto"/>
            </w:tcBorders>
          </w:tcPr>
          <w:p w14:paraId="68A865AF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B0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B1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B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B5" w14:textId="77777777" w:rsidTr="00FC066A">
        <w:trPr>
          <w:trHeight w:val="140"/>
        </w:trPr>
        <w:tc>
          <w:tcPr>
            <w:tcW w:w="10451" w:type="dxa"/>
            <w:gridSpan w:val="5"/>
            <w:shd w:val="clear" w:color="auto" w:fill="D9D9D9"/>
          </w:tcPr>
          <w:p w14:paraId="68A865B4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t>Please confirm the details for the agreement to be renewed as discussed with the Academic Partnerships Office (for inclusion in the formal agreement):</w:t>
            </w:r>
          </w:p>
        </w:tc>
      </w:tr>
      <w:tr w:rsidR="00062022" w:rsidRPr="00F93659" w14:paraId="68A865BD" w14:textId="77777777" w:rsidTr="00FC066A">
        <w:trPr>
          <w:trHeight w:val="140"/>
        </w:trPr>
        <w:tc>
          <w:tcPr>
            <w:tcW w:w="10451" w:type="dxa"/>
            <w:gridSpan w:val="5"/>
            <w:tcBorders>
              <w:bottom w:val="single" w:sz="4" w:space="0" w:color="auto"/>
            </w:tcBorders>
          </w:tcPr>
          <w:p w14:paraId="68A865B6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</w:rPr>
            </w:pPr>
          </w:p>
          <w:p w14:paraId="68A865B7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          </w:t>
            </w:r>
            <w:r w:rsidRPr="00F93659">
              <w:rPr>
                <w:rFonts w:ascii="Gotham Light" w:hAnsi="Gotham Light" w:cs="Arial"/>
                <w:b/>
              </w:rPr>
              <w:t>Duration of agreement :</w:t>
            </w:r>
          </w:p>
          <w:p w14:paraId="68A865B8" w14:textId="77777777" w:rsidR="00062022" w:rsidRPr="00486D12" w:rsidRDefault="00062022" w:rsidP="00FC066A">
            <w:pPr>
              <w:pStyle w:val="NoSpacing"/>
              <w:spacing w:after="200" w:line="276" w:lineRule="auto"/>
              <w:ind w:left="709"/>
              <w:rPr>
                <w:rFonts w:ascii="Gotham Light" w:hAnsi="Gotham Light" w:cs="Arial"/>
                <w:b/>
              </w:rPr>
            </w:pPr>
            <w:r w:rsidRPr="00486D12">
              <w:rPr>
                <w:rFonts w:ascii="Gotham Light" w:hAnsi="Gotham Light" w:cs="Arial"/>
                <w:b/>
              </w:rPr>
              <w:t>College(s)/Department(s)/Division(s):</w:t>
            </w:r>
          </w:p>
          <w:p w14:paraId="68A865B9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Level in which exchange will take place:</w:t>
            </w:r>
          </w:p>
          <w:p w14:paraId="68A865BA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Maximum Numbers of students to be exchanged per academic year:</w:t>
            </w:r>
          </w:p>
          <w:p w14:paraId="68A865BB" w14:textId="77777777" w:rsidR="00062022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lastRenderedPageBreak/>
              <w:t>Duration of exchange period:</w:t>
            </w:r>
          </w:p>
          <w:p w14:paraId="68A865BC" w14:textId="77777777" w:rsidR="00062022" w:rsidRPr="00F93659" w:rsidRDefault="00062022" w:rsidP="00FC066A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</w:p>
        </w:tc>
      </w:tr>
      <w:tr w:rsidR="00062022" w:rsidRPr="00F93659" w14:paraId="68A865BF" w14:textId="77777777" w:rsidTr="00FC066A">
        <w:trPr>
          <w:trHeight w:val="140"/>
        </w:trPr>
        <w:tc>
          <w:tcPr>
            <w:tcW w:w="1045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A865BE" w14:textId="77777777" w:rsidR="00062022" w:rsidRPr="00F93659" w:rsidRDefault="00062022" w:rsidP="00FC066A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</w:rPr>
              <w:lastRenderedPageBreak/>
              <w:t xml:space="preserve">Please make reference to any other issues which are not covered by the above. </w:t>
            </w:r>
          </w:p>
        </w:tc>
      </w:tr>
      <w:tr w:rsidR="00062022" w:rsidRPr="00F93659" w14:paraId="68A865C3" w14:textId="77777777" w:rsidTr="00FC066A">
        <w:trPr>
          <w:trHeight w:val="140"/>
        </w:trPr>
        <w:tc>
          <w:tcPr>
            <w:tcW w:w="10451" w:type="dxa"/>
            <w:gridSpan w:val="5"/>
            <w:shd w:val="clear" w:color="auto" w:fill="FFFFFF"/>
          </w:tcPr>
          <w:p w14:paraId="68A865C0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C1" w14:textId="77777777" w:rsidR="00062022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68A865C2" w14:textId="77777777" w:rsidR="00062022" w:rsidRPr="00F93659" w:rsidRDefault="00062022" w:rsidP="00FC066A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062022" w:rsidRPr="00F93659" w14:paraId="68A865C6" w14:textId="77777777" w:rsidTr="00FC066A">
        <w:trPr>
          <w:trHeight w:val="140"/>
        </w:trPr>
        <w:tc>
          <w:tcPr>
            <w:tcW w:w="10451" w:type="dxa"/>
            <w:gridSpan w:val="5"/>
            <w:shd w:val="clear" w:color="auto" w:fill="D9D9D9"/>
          </w:tcPr>
          <w:p w14:paraId="68A865C4" w14:textId="77777777" w:rsidR="00062022" w:rsidRPr="00D56082" w:rsidRDefault="00062022" w:rsidP="00FC066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Gotham Light" w:hAnsi="Gotham Light" w:cs="Arial"/>
              </w:rPr>
            </w:pPr>
            <w:r w:rsidRPr="00D56082">
              <w:rPr>
                <w:rFonts w:ascii="Gotham Light" w:hAnsi="Gotham Light" w:cs="Arial"/>
              </w:rPr>
              <w:t xml:space="preserve">Please complete and attach an updated </w:t>
            </w:r>
            <w:r w:rsidRPr="00D56082">
              <w:rPr>
                <w:rFonts w:ascii="Gotham Light" w:hAnsi="Gotham Light" w:cs="Arial"/>
                <w:b/>
              </w:rPr>
              <w:t>Exchange Programme Specification</w:t>
            </w:r>
            <w:r w:rsidRPr="00D56082">
              <w:rPr>
                <w:rFonts w:ascii="Gotham Light" w:hAnsi="Gotham Light" w:cs="Arial"/>
              </w:rPr>
              <w:t xml:space="preserve">. </w:t>
            </w:r>
          </w:p>
          <w:p w14:paraId="68A865C5" w14:textId="77777777" w:rsidR="00062022" w:rsidRPr="00F93659" w:rsidRDefault="00062022" w:rsidP="00FC066A">
            <w:pPr>
              <w:pStyle w:val="NoSpacing"/>
              <w:spacing w:line="276" w:lineRule="auto"/>
              <w:ind w:left="1080"/>
              <w:rPr>
                <w:rFonts w:ascii="Gotham Light" w:hAnsi="Gotham Light" w:cs="Arial"/>
              </w:rPr>
            </w:pPr>
          </w:p>
        </w:tc>
      </w:tr>
    </w:tbl>
    <w:p w14:paraId="68A865C7" w14:textId="77777777" w:rsidR="00062022" w:rsidRPr="00F93659" w:rsidRDefault="00062022" w:rsidP="00062022">
      <w:pPr>
        <w:spacing w:after="0"/>
        <w:rPr>
          <w:rFonts w:ascii="Gotham Light" w:hAnsi="Gotham Light" w:cs="Arial"/>
          <w:vanish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050"/>
      </w:tblGrid>
      <w:tr w:rsidR="00062022" w:rsidRPr="00F93659" w14:paraId="68A865CC" w14:textId="77777777" w:rsidTr="00FC066A">
        <w:tc>
          <w:tcPr>
            <w:tcW w:w="5440" w:type="dxa"/>
            <w:shd w:val="clear" w:color="auto" w:fill="auto"/>
          </w:tcPr>
          <w:p w14:paraId="68A865C8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 xml:space="preserve">Form completed by: </w:t>
            </w:r>
          </w:p>
        </w:tc>
        <w:tc>
          <w:tcPr>
            <w:tcW w:w="5050" w:type="dxa"/>
            <w:shd w:val="clear" w:color="auto" w:fill="auto"/>
          </w:tcPr>
          <w:p w14:paraId="68A865C9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Name:</w:t>
            </w:r>
          </w:p>
          <w:p w14:paraId="68A865CA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Signature:</w:t>
            </w:r>
          </w:p>
          <w:p w14:paraId="68A865CB" w14:textId="77777777" w:rsidR="00062022" w:rsidRPr="00F93659" w:rsidRDefault="00062022" w:rsidP="00FC066A">
            <w:pPr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  <w:b/>
              </w:rPr>
              <w:t>Date:</w:t>
            </w:r>
          </w:p>
        </w:tc>
      </w:tr>
      <w:tr w:rsidR="00062022" w:rsidRPr="00F93659" w14:paraId="68A865D2" w14:textId="77777777" w:rsidTr="00FC066A">
        <w:tc>
          <w:tcPr>
            <w:tcW w:w="5440" w:type="dxa"/>
            <w:shd w:val="clear" w:color="auto" w:fill="auto"/>
          </w:tcPr>
          <w:p w14:paraId="68A865CD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Approval by Dean of College:</w:t>
            </w:r>
          </w:p>
          <w:p w14:paraId="68A865CE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</w:p>
        </w:tc>
        <w:tc>
          <w:tcPr>
            <w:tcW w:w="5050" w:type="dxa"/>
            <w:shd w:val="clear" w:color="auto" w:fill="auto"/>
          </w:tcPr>
          <w:p w14:paraId="68A865CF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Signature:</w:t>
            </w:r>
          </w:p>
          <w:p w14:paraId="68A865D0" w14:textId="77777777" w:rsidR="00062022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Date:</w:t>
            </w:r>
          </w:p>
          <w:p w14:paraId="68A865D1" w14:textId="77777777" w:rsidR="00062022" w:rsidRPr="00F93659" w:rsidRDefault="00062022" w:rsidP="00FC066A">
            <w:pPr>
              <w:rPr>
                <w:rFonts w:ascii="Gotham Light" w:hAnsi="Gotham Light" w:cs="Arial"/>
              </w:rPr>
            </w:pPr>
          </w:p>
        </w:tc>
      </w:tr>
      <w:tr w:rsidR="00062022" w:rsidRPr="00F93659" w14:paraId="68A865D7" w14:textId="77777777" w:rsidTr="00FC066A">
        <w:tc>
          <w:tcPr>
            <w:tcW w:w="10490" w:type="dxa"/>
            <w:gridSpan w:val="2"/>
            <w:shd w:val="clear" w:color="auto" w:fill="auto"/>
          </w:tcPr>
          <w:p w14:paraId="68A865D3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Academic Partnerships Comments:</w:t>
            </w:r>
          </w:p>
          <w:p w14:paraId="68A865D4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</w:p>
          <w:p w14:paraId="68A865D5" w14:textId="77777777" w:rsidR="00062022" w:rsidRDefault="00062022" w:rsidP="00FC066A">
            <w:pPr>
              <w:rPr>
                <w:rFonts w:ascii="Gotham Light" w:hAnsi="Gotham Light" w:cs="Arial"/>
                <w:b/>
              </w:rPr>
            </w:pPr>
          </w:p>
          <w:p w14:paraId="68A865D6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</w:p>
        </w:tc>
      </w:tr>
      <w:tr w:rsidR="00062022" w:rsidRPr="00F93659" w14:paraId="68A865DE" w14:textId="77777777" w:rsidTr="00FC066A">
        <w:tc>
          <w:tcPr>
            <w:tcW w:w="5440" w:type="dxa"/>
            <w:shd w:val="clear" w:color="auto" w:fill="auto"/>
          </w:tcPr>
          <w:p w14:paraId="68A865D8" w14:textId="4DB5F7F2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 xml:space="preserve">Approval on behalf of </w:t>
            </w:r>
            <w:r w:rsidR="00D356D7">
              <w:rPr>
                <w:rFonts w:ascii="Gotham Light" w:hAnsi="Gotham Light" w:cs="Arial"/>
                <w:b/>
              </w:rPr>
              <w:t>University Education Committee</w:t>
            </w:r>
            <w:r w:rsidRPr="00F93659">
              <w:rPr>
                <w:rFonts w:ascii="Gotham Light" w:hAnsi="Gotham Light" w:cs="Arial"/>
                <w:b/>
              </w:rPr>
              <w:t>:</w:t>
            </w:r>
          </w:p>
          <w:p w14:paraId="68A865D9" w14:textId="77777777" w:rsidR="00062022" w:rsidRDefault="00062022" w:rsidP="00FC066A">
            <w:pPr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sym w:font="Wingdings" w:char="F0A8"/>
            </w:r>
            <w:r>
              <w:rPr>
                <w:rFonts w:ascii="Gotham Light" w:hAnsi="Gotham Light" w:cs="Arial"/>
                <w:b/>
              </w:rPr>
              <w:t xml:space="preserve"> Approved  </w:t>
            </w:r>
          </w:p>
          <w:p w14:paraId="68A865DA" w14:textId="77777777" w:rsidR="00062022" w:rsidRDefault="00062022" w:rsidP="00FC066A">
            <w:pPr>
              <w:rPr>
                <w:rFonts w:ascii="Gotham Light" w:hAnsi="Gotham Light" w:cs="Arial"/>
                <w:b/>
              </w:rPr>
            </w:pPr>
            <w:r w:rsidRPr="00583B19">
              <w:rPr>
                <w:rFonts w:ascii="Gotham Light" w:hAnsi="Gotham Light" w:cs="Arial"/>
                <w:b/>
              </w:rPr>
              <w:sym w:font="Wingdings" w:char="F0A8"/>
            </w:r>
            <w:r w:rsidRPr="00583B19">
              <w:rPr>
                <w:rFonts w:ascii="Gotham Light" w:hAnsi="Gotham Light" w:cs="Arial"/>
                <w:b/>
              </w:rPr>
              <w:t xml:space="preserve"> Further information required</w:t>
            </w:r>
            <w:r>
              <w:rPr>
                <w:rFonts w:ascii="Gotham Light" w:hAnsi="Gotham Light" w:cs="Arial"/>
                <w:b/>
              </w:rPr>
              <w:t xml:space="preserve">        </w:t>
            </w:r>
          </w:p>
          <w:p w14:paraId="68A865DB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sym w:font="Wingdings" w:char="F0A8"/>
            </w:r>
            <w:r>
              <w:rPr>
                <w:rFonts w:ascii="Gotham Light" w:hAnsi="Gotham Light" w:cs="Arial"/>
                <w:b/>
              </w:rPr>
              <w:t xml:space="preserve"> Requires further scrutiny by SASP</w:t>
            </w:r>
          </w:p>
        </w:tc>
        <w:tc>
          <w:tcPr>
            <w:tcW w:w="5050" w:type="dxa"/>
            <w:shd w:val="clear" w:color="auto" w:fill="auto"/>
          </w:tcPr>
          <w:p w14:paraId="68A865DC" w14:textId="77777777" w:rsidR="00062022" w:rsidRPr="00F93659" w:rsidRDefault="00062022" w:rsidP="00FC066A">
            <w:pPr>
              <w:rPr>
                <w:rFonts w:ascii="Gotham Light" w:hAnsi="Gotham Light" w:cs="Arial"/>
                <w:b/>
              </w:rPr>
            </w:pPr>
            <w:r w:rsidRPr="00F93659">
              <w:rPr>
                <w:rFonts w:ascii="Gotham Light" w:hAnsi="Gotham Light" w:cs="Arial"/>
                <w:b/>
              </w:rPr>
              <w:t>Signature:</w:t>
            </w:r>
          </w:p>
          <w:p w14:paraId="68A865DD" w14:textId="77777777" w:rsidR="00062022" w:rsidRPr="00F93659" w:rsidRDefault="00062022" w:rsidP="00FC066A">
            <w:pPr>
              <w:rPr>
                <w:rFonts w:ascii="Gotham Light" w:hAnsi="Gotham Light" w:cs="Arial"/>
              </w:rPr>
            </w:pPr>
            <w:r w:rsidRPr="00F93659">
              <w:rPr>
                <w:rFonts w:ascii="Gotham Light" w:hAnsi="Gotham Light" w:cs="Arial"/>
                <w:b/>
              </w:rPr>
              <w:t>Date:</w:t>
            </w:r>
          </w:p>
        </w:tc>
      </w:tr>
    </w:tbl>
    <w:p w14:paraId="68A865DF" w14:textId="77777777" w:rsidR="00062022" w:rsidRPr="00782EE5" w:rsidRDefault="00062022" w:rsidP="00062022">
      <w:pPr>
        <w:rPr>
          <w:rFonts w:ascii="Arial" w:hAnsi="Arial" w:cs="Arial"/>
        </w:rPr>
      </w:pPr>
    </w:p>
    <w:p w14:paraId="68A865E0" w14:textId="77777777" w:rsidR="00062022" w:rsidRDefault="00062022" w:rsidP="00062022">
      <w:pPr>
        <w:rPr>
          <w:sz w:val="56"/>
          <w:szCs w:val="56"/>
        </w:rPr>
      </w:pPr>
    </w:p>
    <w:p w14:paraId="68A865E1" w14:textId="77777777" w:rsidR="00DB3012" w:rsidRDefault="00DB3012"/>
    <w:sectPr w:rsidR="00DB3012" w:rsidSect="00062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65E6" w14:textId="77777777" w:rsidR="00062022" w:rsidRDefault="00062022" w:rsidP="00062022">
      <w:pPr>
        <w:spacing w:after="0" w:line="240" w:lineRule="auto"/>
      </w:pPr>
      <w:r>
        <w:separator/>
      </w:r>
    </w:p>
  </w:endnote>
  <w:endnote w:type="continuationSeparator" w:id="0">
    <w:p w14:paraId="68A865E7" w14:textId="77777777" w:rsidR="00062022" w:rsidRDefault="00062022" w:rsidP="0006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A9AF6" w14:textId="77777777" w:rsidR="0086726F" w:rsidRDefault="00867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68CF" w14:textId="653074EB" w:rsidR="00D356D7" w:rsidRPr="00D356D7" w:rsidRDefault="0086726F" w:rsidP="00D356D7">
    <w:pPr>
      <w:spacing w:after="0" w:line="240" w:lineRule="auto"/>
      <w:rPr>
        <w:rFonts w:ascii="Gotham Light" w:eastAsiaTheme="minorEastAsia" w:hAnsi="Gotham Light"/>
        <w:color w:val="222222"/>
        <w:sz w:val="18"/>
        <w:szCs w:val="18"/>
        <w:lang w:eastAsia="en-GB"/>
      </w:rPr>
    </w:pPr>
    <w:sdt>
      <w:sdtPr>
        <w:rPr>
          <w:rFonts w:eastAsiaTheme="minorEastAsia"/>
          <w:noProof/>
          <w:sz w:val="24"/>
          <w:szCs w:val="20"/>
          <w:lang w:eastAsia="ja-JP"/>
        </w:rPr>
        <w:id w:val="-1003347731"/>
        <w:docPartObj>
          <w:docPartGallery w:val="Page Numbers (Bottom of Page)"/>
          <w:docPartUnique/>
        </w:docPartObj>
      </w:sdtPr>
      <w:sdtEndPr>
        <w:rPr>
          <w:rFonts w:ascii="Gotham Light" w:hAnsi="Gotham Light"/>
          <w:sz w:val="18"/>
          <w:szCs w:val="18"/>
        </w:rPr>
      </w:sdtEndPr>
      <w:sdtContent>
        <w:r w:rsid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V1.4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Maintained by: Academic Partnerships Office, Owned by: University Education Committee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  <w:t xml:space="preserve">Location: </w:t>
        </w:r>
        <w:hyperlink r:id="rId1" w:history="1">
          <w:r w:rsidRPr="0086726F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https://intra.brunel.ac.uk/s/QSO/Team/Partnerships/Exchange Programmes/Policies, Procedures and Pro-</w:t>
          </w:r>
          <w:proofErr w:type="spellStart"/>
          <w:r w:rsidRPr="0086726F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formas</w:t>
          </w:r>
          <w:proofErr w:type="spellEnd"/>
        </w:hyperlink>
        <w:bookmarkStart w:id="0" w:name="_GoBack"/>
        <w:bookmarkEnd w:id="0"/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                                                          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UNCLASSIFIED</w:t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D356D7"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begin"/>
        </w:r>
        <w:r w:rsidR="00D356D7"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instrText xml:space="preserve"> PAGE   \* MERGEFORMAT </w:instrText>
        </w:r>
        <w:r w:rsidR="00D356D7" w:rsidRPr="00D356D7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separate"/>
        </w:r>
        <w:r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t>1</w:t>
        </w:r>
        <w:r w:rsidR="00D356D7" w:rsidRPr="00D356D7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fldChar w:fldCharType="end"/>
        </w:r>
      </w:sdtContent>
    </w:sdt>
  </w:p>
  <w:p w14:paraId="75ABAE01" w14:textId="77777777" w:rsidR="00D356D7" w:rsidRPr="00D356D7" w:rsidRDefault="00D356D7" w:rsidP="00D356D7">
    <w:pPr>
      <w:tabs>
        <w:tab w:val="center" w:pos="4513"/>
        <w:tab w:val="right" w:pos="9026"/>
      </w:tabs>
      <w:spacing w:after="0" w:line="240" w:lineRule="auto"/>
      <w:rPr>
        <w:rFonts w:eastAsiaTheme="minorEastAsia"/>
        <w:sz w:val="24"/>
        <w:szCs w:val="20"/>
        <w:lang w:eastAsia="ja-JP"/>
      </w:rPr>
    </w:pPr>
  </w:p>
  <w:p w14:paraId="68A865EA" w14:textId="77777777" w:rsidR="00062022" w:rsidRDefault="00062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CB76" w14:textId="77777777" w:rsidR="0086726F" w:rsidRDefault="00867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865E4" w14:textId="77777777" w:rsidR="00062022" w:rsidRDefault="00062022" w:rsidP="00062022">
      <w:pPr>
        <w:spacing w:after="0" w:line="240" w:lineRule="auto"/>
      </w:pPr>
      <w:r>
        <w:separator/>
      </w:r>
    </w:p>
  </w:footnote>
  <w:footnote w:type="continuationSeparator" w:id="0">
    <w:p w14:paraId="68A865E5" w14:textId="77777777" w:rsidR="00062022" w:rsidRDefault="00062022" w:rsidP="0006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3DC4" w14:textId="77777777" w:rsidR="0086726F" w:rsidRDefault="00867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BDB3" w14:textId="77777777" w:rsidR="0086726F" w:rsidRDefault="00867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7EE4" w14:textId="77777777" w:rsidR="0086726F" w:rsidRDefault="00867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58"/>
    <w:multiLevelType w:val="hybridMultilevel"/>
    <w:tmpl w:val="7AF2F24E"/>
    <w:lvl w:ilvl="0" w:tplc="004E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22"/>
    <w:rsid w:val="00030C10"/>
    <w:rsid w:val="00062022"/>
    <w:rsid w:val="005702B8"/>
    <w:rsid w:val="0086726F"/>
    <w:rsid w:val="00BB2FF8"/>
    <w:rsid w:val="00D356D7"/>
    <w:rsid w:val="00D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86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02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86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02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0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86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artnerships/Exchange%20Programmes/Policies,%20Procedures%20and%20Pro-for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22D1B10D7A1B489417BF1CB793EB20" ma:contentTypeVersion="0" ma:contentTypeDescription="This is the base type for all Brunel documents." ma:contentTypeScope="" ma:versionID="310f022da15300b0607acff5fc9801b2">
  <xsd:schema xmlns:xsd="http://www.w3.org/2001/XMLSchema" xmlns:xs="http://www.w3.org/2001/XMLSchema" xmlns:p="http://schemas.microsoft.com/office/2006/metadata/properties" xmlns:ns2="380bc2c3-1989-4979-9f6b-c22987075109" xmlns:ns3="13f7cf26-99c0-428e-a784-35e8cf816399" targetNamespace="http://schemas.microsoft.com/office/2006/metadata/properties" ma:root="true" ma:fieldsID="b5a90b4dc7c083518d50bcdb7abac392" ns2:_="" ns3:_="">
    <xsd:import namespace="380bc2c3-1989-4979-9f6b-c22987075109"/>
    <xsd:import namespace="13f7cf26-99c0-428e-a784-35e8cf8163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cf26-99c0-428e-a784-35e8cf816399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3f7cf26-99c0-428e-a784-35e8cf816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3f7cf26-99c0-428e-a784-35e8cf816399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4FEE16A1-1B47-4CDB-9E12-63A95D8F1FAF}"/>
</file>

<file path=customXml/itemProps2.xml><?xml version="1.0" encoding="utf-8"?>
<ds:datastoreItem xmlns:ds="http://schemas.openxmlformats.org/officeDocument/2006/customXml" ds:itemID="{CE76B51B-C8A7-4688-90CC-72914BF27697}"/>
</file>

<file path=customXml/itemProps3.xml><?xml version="1.0" encoding="utf-8"?>
<ds:datastoreItem xmlns:ds="http://schemas.openxmlformats.org/officeDocument/2006/customXml" ds:itemID="{5CE74BC8-77E5-4BB7-BA71-E9591E9E713B}"/>
</file>

<file path=docProps/app.xml><?xml version="1.0" encoding="utf-8"?>
<Properties xmlns="http://schemas.openxmlformats.org/officeDocument/2006/extended-properties" xmlns:vt="http://schemas.openxmlformats.org/officeDocument/2006/docPropsVTypes">
  <Template>FD1140B1.dotm</Template>
  <TotalTime>0</TotalTime>
  <Pages>3</Pages>
  <Words>336</Words>
  <Characters>2070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acsraak4</dc:creator>
  <cp:lastModifiedBy>Craig </cp:lastModifiedBy>
  <cp:revision>3</cp:revision>
  <dcterms:created xsi:type="dcterms:W3CDTF">2017-07-18T18:14:00Z</dcterms:created>
  <dcterms:modified xsi:type="dcterms:W3CDTF">2017-07-24T11:35:00Z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0x010100B5A4C08D27C9458A8DBC831B2C0EF43F009822D1B10D7A1B489417BF1CB793EB20</vt:lpwstr>
  </property>
  <property fmtid="{D5CDD505-2E9C-101B-9397-08002B2CF9AE}" pid="4" name="BrunelBaseAudience">
    <vt:lpwstr/>
  </property>
  <property fmtid="{D5CDD505-2E9C-101B-9397-08002B2CF9AE}" pid="5" name="Order">
    <vt:r8>60900</vt:r8>
  </property>
</Properties>
</file>