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charts/chart3.xml" ContentType="application/vnd.openxmlformats-officedocument.drawingml.chart+xml"/>
  <Override PartName="/word/charts/chart4.xml" ContentType="application/vnd.openxmlformats-officedocument.drawingml.chart+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938054297"/>
        <w:docPartObj>
          <w:docPartGallery w:val="Cover Pages"/>
          <w:docPartUnique/>
        </w:docPartObj>
      </w:sdtPr>
      <w:sdtEndPr>
        <w:rPr>
          <w:b/>
          <w:sz w:val="72"/>
          <w:szCs w:val="72"/>
        </w:rPr>
      </w:sdtEndPr>
      <w:sdtContent>
        <w:p w:rsidR="00BD0FC3" w:rsidRDefault="00BD0FC3"/>
        <w:p w:rsidR="00BD0FC3" w:rsidRDefault="004706EE">
          <w:pPr>
            <w:rPr>
              <w:b/>
              <w:sz w:val="72"/>
              <w:szCs w:val="72"/>
            </w:rPr>
          </w:pPr>
        </w:p>
      </w:sdtContent>
    </w:sdt>
    <w:tbl>
      <w:tblPr>
        <w:tblpPr w:leftFromText="187" w:rightFromText="187" w:vertAnchor="page" w:horzAnchor="margin" w:tblpXSpec="center" w:tblpY="3053"/>
        <w:tblW w:w="4356" w:type="pct"/>
        <w:tblBorders>
          <w:left w:val="single" w:sz="18" w:space="0" w:color="4F81BD" w:themeColor="accent1"/>
        </w:tblBorders>
        <w:tblLook w:val="04A0" w:firstRow="1" w:lastRow="0" w:firstColumn="1" w:lastColumn="0" w:noHBand="0" w:noVBand="1"/>
      </w:tblPr>
      <w:tblGrid>
        <w:gridCol w:w="12361"/>
      </w:tblGrid>
      <w:tr w:rsidR="00BD0FC3" w:rsidTr="00BD0FC3">
        <w:trPr>
          <w:trHeight w:val="335"/>
        </w:trPr>
        <w:tc>
          <w:tcPr>
            <w:tcW w:w="12361" w:type="dxa"/>
            <w:tcMar>
              <w:top w:w="216" w:type="dxa"/>
              <w:left w:w="115" w:type="dxa"/>
              <w:bottom w:w="216" w:type="dxa"/>
              <w:right w:w="115" w:type="dxa"/>
            </w:tcMar>
          </w:tcPr>
          <w:p w:rsidR="00BD0FC3" w:rsidRPr="001E1A54" w:rsidRDefault="00BD0FC3" w:rsidP="001E1A54">
            <w:pPr>
              <w:pStyle w:val="NoSpacing"/>
              <w:jc w:val="both"/>
              <w:rPr>
                <w:rFonts w:asciiTheme="majorHAnsi" w:eastAsiaTheme="majorEastAsia" w:hAnsiTheme="majorHAnsi" w:cstheme="majorBidi"/>
                <w:b/>
              </w:rPr>
            </w:pPr>
          </w:p>
        </w:tc>
      </w:tr>
      <w:tr w:rsidR="00BD0FC3" w:rsidTr="00BD0FC3">
        <w:trPr>
          <w:trHeight w:val="3341"/>
        </w:trPr>
        <w:tc>
          <w:tcPr>
            <w:tcW w:w="12361" w:type="dxa"/>
          </w:tcPr>
          <w:sdt>
            <w:sdtPr>
              <w:rPr>
                <w:rFonts w:eastAsiaTheme="majorEastAsia" w:cstheme="majorBidi"/>
                <w:b/>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BD0FC3" w:rsidRPr="001E1A54" w:rsidRDefault="00BD0FC3" w:rsidP="001E1A54">
                <w:pPr>
                  <w:pStyle w:val="NoSpacing"/>
                  <w:jc w:val="both"/>
                  <w:rPr>
                    <w:rFonts w:asciiTheme="majorHAnsi" w:eastAsiaTheme="majorEastAsia" w:hAnsiTheme="majorHAnsi" w:cstheme="majorBidi"/>
                    <w:b/>
                    <w:color w:val="4F81BD" w:themeColor="accent1"/>
                    <w:sz w:val="80"/>
                    <w:szCs w:val="80"/>
                  </w:rPr>
                </w:pPr>
                <w:r w:rsidRPr="001E1A54">
                  <w:rPr>
                    <w:rFonts w:eastAsiaTheme="majorEastAsia" w:cstheme="majorBidi"/>
                    <w:b/>
                    <w:sz w:val="80"/>
                    <w:szCs w:val="80"/>
                  </w:rPr>
                  <w:t>Part 2: Student Equality and Diversity Annual Report 2012/13 (Data)</w:t>
                </w:r>
              </w:p>
            </w:sdtContent>
          </w:sdt>
        </w:tc>
      </w:tr>
      <w:tr w:rsidR="00BD0FC3" w:rsidTr="00BD0FC3">
        <w:trPr>
          <w:trHeight w:val="335"/>
        </w:trPr>
        <w:tc>
          <w:tcPr>
            <w:tcW w:w="12361" w:type="dxa"/>
            <w:tcMar>
              <w:top w:w="216" w:type="dxa"/>
              <w:left w:w="115" w:type="dxa"/>
              <w:bottom w:w="216" w:type="dxa"/>
              <w:right w:w="115" w:type="dxa"/>
            </w:tcMar>
          </w:tcPr>
          <w:p w:rsidR="00BD0FC3" w:rsidRDefault="00BD0FC3" w:rsidP="00BD0FC3">
            <w:pPr>
              <w:pStyle w:val="NoSpacing"/>
              <w:jc w:val="center"/>
              <w:rPr>
                <w:rFonts w:asciiTheme="majorHAnsi" w:eastAsiaTheme="majorEastAsia" w:hAnsiTheme="majorHAnsi" w:cstheme="majorBidi"/>
              </w:rPr>
            </w:pPr>
          </w:p>
        </w:tc>
      </w:tr>
    </w:tbl>
    <w:p w:rsidR="0035717E" w:rsidRDefault="0035717E" w:rsidP="00072EF3">
      <w:pPr>
        <w:spacing w:after="0"/>
        <w:jc w:val="center"/>
        <w:rPr>
          <w:b/>
          <w:sz w:val="72"/>
          <w:szCs w:val="72"/>
        </w:rPr>
      </w:pPr>
    </w:p>
    <w:p w:rsidR="0035717E" w:rsidRDefault="0035717E" w:rsidP="00072EF3">
      <w:pPr>
        <w:spacing w:after="0"/>
        <w:jc w:val="center"/>
        <w:rPr>
          <w:b/>
          <w:sz w:val="72"/>
          <w:szCs w:val="72"/>
        </w:rPr>
      </w:pPr>
    </w:p>
    <w:p w:rsidR="0035717E" w:rsidRDefault="0035717E" w:rsidP="00072EF3">
      <w:pPr>
        <w:spacing w:after="0"/>
        <w:jc w:val="center"/>
        <w:rPr>
          <w:b/>
          <w:sz w:val="72"/>
          <w:szCs w:val="72"/>
        </w:rPr>
      </w:pPr>
    </w:p>
    <w:p w:rsidR="0035717E" w:rsidRDefault="0035717E" w:rsidP="00072EF3">
      <w:pPr>
        <w:spacing w:after="0"/>
        <w:jc w:val="center"/>
        <w:rPr>
          <w:b/>
          <w:sz w:val="72"/>
          <w:szCs w:val="72"/>
        </w:rPr>
      </w:pPr>
    </w:p>
    <w:p w:rsidR="0035717E" w:rsidRDefault="0035717E" w:rsidP="00072EF3">
      <w:pPr>
        <w:spacing w:after="0"/>
        <w:jc w:val="center"/>
        <w:rPr>
          <w:b/>
          <w:sz w:val="72"/>
          <w:szCs w:val="72"/>
        </w:rPr>
      </w:pPr>
    </w:p>
    <w:p w:rsidR="0035717E" w:rsidRDefault="0035717E" w:rsidP="00072EF3">
      <w:pPr>
        <w:spacing w:after="0"/>
        <w:jc w:val="center"/>
        <w:rPr>
          <w:b/>
          <w:sz w:val="72"/>
          <w:szCs w:val="72"/>
        </w:rPr>
      </w:pPr>
    </w:p>
    <w:p w:rsidR="0035717E" w:rsidRDefault="0035717E" w:rsidP="00072EF3">
      <w:pPr>
        <w:spacing w:after="0"/>
        <w:jc w:val="center"/>
        <w:rPr>
          <w:b/>
          <w:sz w:val="72"/>
          <w:szCs w:val="72"/>
        </w:rPr>
      </w:pPr>
    </w:p>
    <w:p w:rsidR="0035717E" w:rsidRPr="006F116F" w:rsidRDefault="0035717E" w:rsidP="0035717E">
      <w:pPr>
        <w:jc w:val="both"/>
        <w:rPr>
          <w:b/>
          <w:sz w:val="56"/>
          <w:szCs w:val="56"/>
        </w:rPr>
      </w:pPr>
      <w:r w:rsidRPr="006F116F">
        <w:rPr>
          <w:b/>
          <w:sz w:val="56"/>
          <w:szCs w:val="56"/>
        </w:rPr>
        <w:lastRenderedPageBreak/>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72"/>
        <w:gridCol w:w="1809"/>
      </w:tblGrid>
      <w:tr w:rsidR="0035717E" w:rsidRPr="0035717E" w:rsidTr="00026C82">
        <w:trPr>
          <w:trHeight w:val="544"/>
        </w:trPr>
        <w:tc>
          <w:tcPr>
            <w:tcW w:w="12172" w:type="dxa"/>
          </w:tcPr>
          <w:p w:rsidR="0035717E" w:rsidRPr="0035717E" w:rsidRDefault="00BD0FC3" w:rsidP="0035717E">
            <w:pPr>
              <w:spacing w:after="200" w:line="276" w:lineRule="auto"/>
              <w:jc w:val="both"/>
              <w:rPr>
                <w:b/>
                <w:sz w:val="32"/>
                <w:szCs w:val="32"/>
              </w:rPr>
            </w:pPr>
            <w:r w:rsidRPr="00026C82">
              <w:rPr>
                <w:b/>
                <w:sz w:val="32"/>
                <w:szCs w:val="32"/>
              </w:rPr>
              <w:t>Background</w:t>
            </w:r>
          </w:p>
        </w:tc>
        <w:tc>
          <w:tcPr>
            <w:tcW w:w="1809" w:type="dxa"/>
          </w:tcPr>
          <w:p w:rsidR="0035717E" w:rsidRPr="0035717E" w:rsidRDefault="0035717E" w:rsidP="0035717E">
            <w:pPr>
              <w:spacing w:after="200" w:line="276" w:lineRule="auto"/>
              <w:jc w:val="center"/>
              <w:rPr>
                <w:b/>
                <w:sz w:val="32"/>
                <w:szCs w:val="32"/>
              </w:rPr>
            </w:pPr>
            <w:r w:rsidRPr="0035717E">
              <w:rPr>
                <w:b/>
                <w:sz w:val="32"/>
                <w:szCs w:val="32"/>
              </w:rPr>
              <w:t>2</w:t>
            </w:r>
          </w:p>
        </w:tc>
      </w:tr>
      <w:tr w:rsidR="0035717E" w:rsidRPr="0035717E" w:rsidTr="00026C82">
        <w:trPr>
          <w:trHeight w:val="892"/>
        </w:trPr>
        <w:tc>
          <w:tcPr>
            <w:tcW w:w="12172" w:type="dxa"/>
          </w:tcPr>
          <w:p w:rsidR="00026C82" w:rsidRDefault="00026C82" w:rsidP="007A7787">
            <w:pPr>
              <w:rPr>
                <w:b/>
                <w:sz w:val="32"/>
                <w:szCs w:val="32"/>
              </w:rPr>
            </w:pPr>
          </w:p>
          <w:p w:rsidR="007A7787" w:rsidRPr="00026C82" w:rsidRDefault="007A7787" w:rsidP="007A7787">
            <w:pPr>
              <w:rPr>
                <w:b/>
                <w:sz w:val="32"/>
                <w:szCs w:val="32"/>
              </w:rPr>
            </w:pPr>
            <w:r w:rsidRPr="00026C82">
              <w:rPr>
                <w:b/>
                <w:sz w:val="32"/>
                <w:szCs w:val="32"/>
              </w:rPr>
              <w:t>Student</w:t>
            </w:r>
            <w:r w:rsidR="00026C82">
              <w:rPr>
                <w:b/>
                <w:sz w:val="32"/>
                <w:szCs w:val="32"/>
              </w:rPr>
              <w:t xml:space="preserve"> Equality and Diversity Data:  </w:t>
            </w:r>
            <w:r w:rsidRPr="00026C82">
              <w:rPr>
                <w:b/>
                <w:sz w:val="32"/>
                <w:szCs w:val="32"/>
              </w:rPr>
              <w:t xml:space="preserve">Age-on-Entry, Disability, Ethnicity and Gender </w:t>
            </w:r>
          </w:p>
          <w:p w:rsidR="0035717E" w:rsidRPr="0035717E" w:rsidRDefault="007A7787" w:rsidP="007A7787">
            <w:pPr>
              <w:spacing w:after="200" w:line="276" w:lineRule="auto"/>
              <w:jc w:val="both"/>
              <w:rPr>
                <w:b/>
                <w:sz w:val="32"/>
                <w:szCs w:val="32"/>
              </w:rPr>
            </w:pPr>
            <w:r w:rsidRPr="00026C82">
              <w:rPr>
                <w:b/>
                <w:sz w:val="32"/>
                <w:szCs w:val="32"/>
              </w:rPr>
              <w:t>2008/2009 – 2012/13</w:t>
            </w:r>
          </w:p>
        </w:tc>
        <w:tc>
          <w:tcPr>
            <w:tcW w:w="1809" w:type="dxa"/>
          </w:tcPr>
          <w:p w:rsidR="0035717E" w:rsidRPr="0035717E" w:rsidRDefault="007A7787" w:rsidP="0035717E">
            <w:pPr>
              <w:spacing w:after="200" w:line="276" w:lineRule="auto"/>
              <w:jc w:val="center"/>
              <w:rPr>
                <w:b/>
                <w:sz w:val="32"/>
                <w:szCs w:val="32"/>
              </w:rPr>
            </w:pPr>
            <w:r w:rsidRPr="00026C82">
              <w:rPr>
                <w:b/>
                <w:sz w:val="32"/>
                <w:szCs w:val="32"/>
              </w:rPr>
              <w:t>3</w:t>
            </w:r>
          </w:p>
        </w:tc>
      </w:tr>
      <w:tr w:rsidR="0035717E" w:rsidRPr="0035717E" w:rsidTr="00026C82">
        <w:trPr>
          <w:trHeight w:val="676"/>
        </w:trPr>
        <w:tc>
          <w:tcPr>
            <w:tcW w:w="12172" w:type="dxa"/>
          </w:tcPr>
          <w:p w:rsidR="0035717E" w:rsidRPr="00026C82" w:rsidRDefault="007A7787" w:rsidP="007A7787">
            <w:pPr>
              <w:pStyle w:val="ListParagraph"/>
              <w:numPr>
                <w:ilvl w:val="0"/>
                <w:numId w:val="7"/>
              </w:numPr>
              <w:jc w:val="both"/>
              <w:rPr>
                <w:b/>
                <w:sz w:val="32"/>
                <w:szCs w:val="32"/>
              </w:rPr>
            </w:pPr>
            <w:r w:rsidRPr="00026C82">
              <w:rPr>
                <w:b/>
                <w:sz w:val="32"/>
                <w:szCs w:val="32"/>
              </w:rPr>
              <w:t>Key Highlights: Student Equality and Diversity Data 2008/09 – 2012/13</w:t>
            </w:r>
          </w:p>
        </w:tc>
        <w:tc>
          <w:tcPr>
            <w:tcW w:w="1809" w:type="dxa"/>
          </w:tcPr>
          <w:p w:rsidR="0035717E" w:rsidRPr="0035717E" w:rsidRDefault="007A7787" w:rsidP="0035717E">
            <w:pPr>
              <w:spacing w:after="200" w:line="276" w:lineRule="auto"/>
              <w:jc w:val="center"/>
              <w:rPr>
                <w:b/>
                <w:sz w:val="32"/>
                <w:szCs w:val="32"/>
              </w:rPr>
            </w:pPr>
            <w:r w:rsidRPr="00026C82">
              <w:rPr>
                <w:b/>
                <w:sz w:val="32"/>
                <w:szCs w:val="32"/>
              </w:rPr>
              <w:t xml:space="preserve">4 </w:t>
            </w:r>
          </w:p>
        </w:tc>
      </w:tr>
      <w:tr w:rsidR="007A7787" w:rsidRPr="00026C82" w:rsidTr="00026C82">
        <w:trPr>
          <w:trHeight w:val="676"/>
        </w:trPr>
        <w:tc>
          <w:tcPr>
            <w:tcW w:w="12172" w:type="dxa"/>
          </w:tcPr>
          <w:p w:rsidR="007A7787" w:rsidRPr="00026C82" w:rsidRDefault="007A7787" w:rsidP="007A7787">
            <w:pPr>
              <w:pStyle w:val="ListParagraph"/>
              <w:numPr>
                <w:ilvl w:val="0"/>
                <w:numId w:val="7"/>
              </w:numPr>
              <w:jc w:val="both"/>
              <w:rPr>
                <w:b/>
                <w:sz w:val="32"/>
                <w:szCs w:val="32"/>
              </w:rPr>
            </w:pPr>
            <w:r w:rsidRPr="00026C82">
              <w:rPr>
                <w:b/>
                <w:sz w:val="32"/>
                <w:szCs w:val="32"/>
              </w:rPr>
              <w:t>Key Highlights: Brunel University London and its Comparators 2010/11 – 2012/13</w:t>
            </w:r>
          </w:p>
        </w:tc>
        <w:tc>
          <w:tcPr>
            <w:tcW w:w="1809" w:type="dxa"/>
          </w:tcPr>
          <w:p w:rsidR="007A7787" w:rsidRPr="00026C82" w:rsidRDefault="007A7787" w:rsidP="0035717E">
            <w:pPr>
              <w:jc w:val="center"/>
              <w:rPr>
                <w:b/>
                <w:sz w:val="32"/>
                <w:szCs w:val="32"/>
              </w:rPr>
            </w:pPr>
            <w:r w:rsidRPr="00026C82">
              <w:rPr>
                <w:b/>
                <w:sz w:val="32"/>
                <w:szCs w:val="32"/>
              </w:rPr>
              <w:t>6</w:t>
            </w:r>
          </w:p>
        </w:tc>
      </w:tr>
      <w:tr w:rsidR="007A7787" w:rsidRPr="00026C82" w:rsidTr="00026C82">
        <w:trPr>
          <w:trHeight w:val="676"/>
        </w:trPr>
        <w:tc>
          <w:tcPr>
            <w:tcW w:w="12172" w:type="dxa"/>
          </w:tcPr>
          <w:p w:rsidR="007A7787" w:rsidRPr="00026C82" w:rsidRDefault="007A7787" w:rsidP="007A7787">
            <w:pPr>
              <w:pStyle w:val="ListParagraph"/>
              <w:numPr>
                <w:ilvl w:val="0"/>
                <w:numId w:val="7"/>
              </w:numPr>
              <w:jc w:val="both"/>
              <w:rPr>
                <w:b/>
                <w:sz w:val="32"/>
                <w:szCs w:val="32"/>
              </w:rPr>
            </w:pPr>
            <w:r w:rsidRPr="00026C82">
              <w:rPr>
                <w:b/>
                <w:sz w:val="32"/>
                <w:szCs w:val="32"/>
              </w:rPr>
              <w:t>Key Highlights: Brunel University London and the National Picture</w:t>
            </w:r>
          </w:p>
        </w:tc>
        <w:tc>
          <w:tcPr>
            <w:tcW w:w="1809" w:type="dxa"/>
          </w:tcPr>
          <w:p w:rsidR="007A7787" w:rsidRPr="00026C82" w:rsidRDefault="007A7787" w:rsidP="0035717E">
            <w:pPr>
              <w:jc w:val="center"/>
              <w:rPr>
                <w:b/>
                <w:sz w:val="32"/>
                <w:szCs w:val="32"/>
              </w:rPr>
            </w:pPr>
            <w:r w:rsidRPr="00026C82">
              <w:rPr>
                <w:b/>
                <w:sz w:val="32"/>
                <w:szCs w:val="32"/>
              </w:rPr>
              <w:t>7</w:t>
            </w:r>
          </w:p>
        </w:tc>
      </w:tr>
      <w:tr w:rsidR="007A7787" w:rsidRPr="00026C82" w:rsidTr="00026C82">
        <w:trPr>
          <w:trHeight w:val="1351"/>
        </w:trPr>
        <w:tc>
          <w:tcPr>
            <w:tcW w:w="12172" w:type="dxa"/>
          </w:tcPr>
          <w:p w:rsidR="00026C82" w:rsidRDefault="00026C82" w:rsidP="007A7787">
            <w:pPr>
              <w:jc w:val="both"/>
              <w:rPr>
                <w:b/>
                <w:sz w:val="32"/>
                <w:szCs w:val="32"/>
              </w:rPr>
            </w:pPr>
          </w:p>
          <w:p w:rsidR="007A7787" w:rsidRPr="00026C82" w:rsidRDefault="007A7787" w:rsidP="007A7787">
            <w:pPr>
              <w:jc w:val="both"/>
              <w:rPr>
                <w:b/>
                <w:sz w:val="32"/>
                <w:szCs w:val="32"/>
              </w:rPr>
            </w:pPr>
            <w:r w:rsidRPr="00026C82">
              <w:rPr>
                <w:b/>
                <w:sz w:val="32"/>
                <w:szCs w:val="32"/>
              </w:rPr>
              <w:t>Brunel University London: Student Equality and Diversity Data</w:t>
            </w:r>
          </w:p>
          <w:p w:rsidR="007A7787" w:rsidRPr="00026C82" w:rsidRDefault="007A7787" w:rsidP="007A7787">
            <w:pPr>
              <w:jc w:val="both"/>
              <w:rPr>
                <w:b/>
                <w:sz w:val="32"/>
                <w:szCs w:val="32"/>
              </w:rPr>
            </w:pPr>
            <w:r w:rsidRPr="00026C82">
              <w:rPr>
                <w:b/>
                <w:sz w:val="32"/>
                <w:szCs w:val="32"/>
              </w:rPr>
              <w:t>Age-on-Entry, Disability, Ethnicity and Gender 2008/2009 – 2012/13</w:t>
            </w:r>
          </w:p>
        </w:tc>
        <w:tc>
          <w:tcPr>
            <w:tcW w:w="1809" w:type="dxa"/>
          </w:tcPr>
          <w:p w:rsidR="00026C82" w:rsidRDefault="00026C82" w:rsidP="0035717E">
            <w:pPr>
              <w:jc w:val="center"/>
              <w:rPr>
                <w:b/>
                <w:sz w:val="32"/>
                <w:szCs w:val="32"/>
              </w:rPr>
            </w:pPr>
          </w:p>
          <w:p w:rsidR="007A7787" w:rsidRPr="00026C82" w:rsidRDefault="005211BF" w:rsidP="0035717E">
            <w:pPr>
              <w:jc w:val="center"/>
              <w:rPr>
                <w:b/>
                <w:sz w:val="32"/>
                <w:szCs w:val="32"/>
              </w:rPr>
            </w:pPr>
            <w:r>
              <w:rPr>
                <w:b/>
                <w:sz w:val="32"/>
                <w:szCs w:val="32"/>
              </w:rPr>
              <w:t>8</w:t>
            </w:r>
            <w:r w:rsidR="006F116F">
              <w:rPr>
                <w:b/>
                <w:sz w:val="32"/>
                <w:szCs w:val="32"/>
              </w:rPr>
              <w:t xml:space="preserve"> - 18</w:t>
            </w:r>
          </w:p>
        </w:tc>
      </w:tr>
      <w:tr w:rsidR="007A7787" w:rsidRPr="00026C82" w:rsidTr="00026C82">
        <w:trPr>
          <w:trHeight w:val="676"/>
        </w:trPr>
        <w:tc>
          <w:tcPr>
            <w:tcW w:w="12172" w:type="dxa"/>
          </w:tcPr>
          <w:p w:rsidR="00026C82" w:rsidRDefault="00026C82" w:rsidP="007A7787">
            <w:pPr>
              <w:jc w:val="both"/>
              <w:rPr>
                <w:b/>
                <w:sz w:val="32"/>
                <w:szCs w:val="32"/>
              </w:rPr>
            </w:pPr>
          </w:p>
          <w:p w:rsidR="007A7787" w:rsidRPr="00026C82" w:rsidRDefault="007A7787" w:rsidP="007A7787">
            <w:pPr>
              <w:jc w:val="both"/>
              <w:rPr>
                <w:b/>
                <w:sz w:val="32"/>
                <w:szCs w:val="32"/>
              </w:rPr>
            </w:pPr>
            <w:r w:rsidRPr="00026C82">
              <w:rPr>
                <w:b/>
                <w:sz w:val="32"/>
                <w:szCs w:val="32"/>
              </w:rPr>
              <w:t>Brunel University London and its Comparators:</w:t>
            </w:r>
          </w:p>
          <w:p w:rsidR="007A7787" w:rsidRPr="00026C82" w:rsidRDefault="007A7787" w:rsidP="007A7787">
            <w:pPr>
              <w:jc w:val="both"/>
              <w:rPr>
                <w:b/>
                <w:sz w:val="32"/>
                <w:szCs w:val="32"/>
              </w:rPr>
            </w:pPr>
            <w:r w:rsidRPr="00026C82">
              <w:rPr>
                <w:b/>
                <w:sz w:val="32"/>
                <w:szCs w:val="32"/>
              </w:rPr>
              <w:t xml:space="preserve">Student Equality and Diversity Data </w:t>
            </w:r>
          </w:p>
          <w:p w:rsidR="007A7787" w:rsidRPr="00026C82" w:rsidRDefault="007A7787" w:rsidP="007A7787">
            <w:pPr>
              <w:jc w:val="both"/>
              <w:rPr>
                <w:b/>
                <w:sz w:val="32"/>
                <w:szCs w:val="32"/>
              </w:rPr>
            </w:pPr>
            <w:r w:rsidRPr="00026C82">
              <w:rPr>
                <w:b/>
                <w:sz w:val="32"/>
                <w:szCs w:val="32"/>
              </w:rPr>
              <w:t>Age-on-Entry, Disability, Ethnicity and Gender</w:t>
            </w:r>
          </w:p>
          <w:p w:rsidR="007A7787" w:rsidRPr="00026C82" w:rsidRDefault="007A7787" w:rsidP="007A7787">
            <w:pPr>
              <w:jc w:val="both"/>
              <w:rPr>
                <w:b/>
                <w:sz w:val="32"/>
                <w:szCs w:val="32"/>
              </w:rPr>
            </w:pPr>
            <w:r w:rsidRPr="00026C82">
              <w:rPr>
                <w:b/>
                <w:sz w:val="32"/>
                <w:szCs w:val="32"/>
              </w:rPr>
              <w:t>2010/11 - 2012/13</w:t>
            </w:r>
          </w:p>
        </w:tc>
        <w:tc>
          <w:tcPr>
            <w:tcW w:w="1809" w:type="dxa"/>
          </w:tcPr>
          <w:p w:rsidR="00026C82" w:rsidRDefault="00026C82" w:rsidP="0035717E">
            <w:pPr>
              <w:jc w:val="center"/>
              <w:rPr>
                <w:b/>
                <w:sz w:val="32"/>
                <w:szCs w:val="32"/>
              </w:rPr>
            </w:pPr>
          </w:p>
          <w:p w:rsidR="007A7787" w:rsidRPr="00026C82" w:rsidRDefault="006F116F" w:rsidP="0035717E">
            <w:pPr>
              <w:jc w:val="center"/>
              <w:rPr>
                <w:b/>
                <w:sz w:val="32"/>
                <w:szCs w:val="32"/>
              </w:rPr>
            </w:pPr>
            <w:r>
              <w:rPr>
                <w:b/>
                <w:sz w:val="32"/>
                <w:szCs w:val="32"/>
              </w:rPr>
              <w:t>19 - 28</w:t>
            </w:r>
          </w:p>
        </w:tc>
      </w:tr>
    </w:tbl>
    <w:p w:rsidR="001E1A54" w:rsidRDefault="001E1A54" w:rsidP="0035717E">
      <w:pPr>
        <w:spacing w:after="0"/>
        <w:rPr>
          <w:b/>
          <w:sz w:val="36"/>
          <w:szCs w:val="36"/>
        </w:rPr>
        <w:sectPr w:rsidR="001E1A54" w:rsidSect="008C12BD">
          <w:footerReference w:type="first" r:id="rId9"/>
          <w:pgSz w:w="16838" w:h="11906" w:orient="landscape"/>
          <w:pgMar w:top="1440" w:right="1440" w:bottom="1440" w:left="1440" w:header="708" w:footer="708" w:gutter="0"/>
          <w:pgNumType w:start="0"/>
          <w:cols w:space="708"/>
          <w:titlePg/>
          <w:docGrid w:linePitch="360"/>
        </w:sectPr>
      </w:pPr>
    </w:p>
    <w:p w:rsidR="003971E8" w:rsidRDefault="003971E8" w:rsidP="003971E8">
      <w:pPr>
        <w:spacing w:after="0"/>
        <w:rPr>
          <w:b/>
          <w:sz w:val="36"/>
          <w:szCs w:val="36"/>
        </w:rPr>
        <w:sectPr w:rsidR="003971E8" w:rsidSect="003971E8">
          <w:footerReference w:type="default" r:id="rId10"/>
          <w:type w:val="continuous"/>
          <w:pgSz w:w="16838" w:h="11906" w:orient="landscape"/>
          <w:pgMar w:top="1440" w:right="1440" w:bottom="1440" w:left="1440" w:header="708" w:footer="708" w:gutter="0"/>
          <w:pgNumType w:start="0"/>
          <w:cols w:space="708"/>
          <w:titlePg/>
          <w:docGrid w:linePitch="360"/>
        </w:sectPr>
      </w:pPr>
    </w:p>
    <w:p w:rsidR="003971E8" w:rsidRPr="00BB477D" w:rsidRDefault="003971E8" w:rsidP="003971E8">
      <w:pPr>
        <w:spacing w:after="0"/>
        <w:rPr>
          <w:b/>
          <w:sz w:val="36"/>
          <w:szCs w:val="36"/>
        </w:rPr>
      </w:pPr>
      <w:r w:rsidRPr="00BD0FC3">
        <w:rPr>
          <w:b/>
          <w:sz w:val="36"/>
          <w:szCs w:val="36"/>
        </w:rPr>
        <w:t>Background</w:t>
      </w:r>
    </w:p>
    <w:p w:rsidR="003971E8" w:rsidRPr="00721711" w:rsidRDefault="003971E8" w:rsidP="003971E8">
      <w:pPr>
        <w:spacing w:after="0"/>
        <w:jc w:val="both"/>
        <w:rPr>
          <w:b/>
          <w:sz w:val="32"/>
          <w:szCs w:val="32"/>
        </w:rPr>
      </w:pPr>
    </w:p>
    <w:p w:rsidR="003971E8" w:rsidRPr="00721711" w:rsidRDefault="003971E8" w:rsidP="003971E8">
      <w:pPr>
        <w:spacing w:after="0"/>
        <w:jc w:val="both"/>
        <w:rPr>
          <w:b/>
          <w:sz w:val="32"/>
          <w:szCs w:val="32"/>
        </w:rPr>
      </w:pPr>
      <w:r w:rsidRPr="00721711">
        <w:rPr>
          <w:b/>
          <w:sz w:val="32"/>
          <w:szCs w:val="32"/>
        </w:rPr>
        <w:t>Overview</w:t>
      </w:r>
    </w:p>
    <w:p w:rsidR="003971E8" w:rsidRPr="00721711" w:rsidRDefault="00FA49E5" w:rsidP="003971E8">
      <w:pPr>
        <w:spacing w:after="0"/>
        <w:jc w:val="both"/>
      </w:pPr>
      <w:r>
        <w:t>This R</w:t>
      </w:r>
      <w:r w:rsidR="003971E8" w:rsidRPr="00721711">
        <w:t>eport contains the second part of the 2012/13 Student Equality and Diversity Annual Report. The first part of the Report was present</w:t>
      </w:r>
      <w:r w:rsidR="00465991">
        <w:t>ed</w:t>
      </w:r>
      <w:r w:rsidR="003971E8" w:rsidRPr="00721711">
        <w:t xml:space="preserve"> to the Student Equality and Diversity Committee in May 2014. The first part of th</w:t>
      </w:r>
      <w:r>
        <w:t>e Report did not include any</w:t>
      </w:r>
      <w:r w:rsidR="00465991">
        <w:t xml:space="preserve"> </w:t>
      </w:r>
      <w:r w:rsidR="003971E8" w:rsidRPr="00721711">
        <w:t xml:space="preserve">student equality and diversity data. However, the Committee was informed at the time </w:t>
      </w:r>
      <w:r w:rsidR="0057599C" w:rsidRPr="00721711">
        <w:t xml:space="preserve">that </w:t>
      </w:r>
      <w:r>
        <w:t xml:space="preserve">the relevant data would </w:t>
      </w:r>
      <w:r w:rsidR="003971E8" w:rsidRPr="00721711">
        <w:t xml:space="preserve">be provided at a later date.  </w:t>
      </w:r>
    </w:p>
    <w:p w:rsidR="003971E8" w:rsidRPr="00721711" w:rsidRDefault="003971E8" w:rsidP="003971E8">
      <w:pPr>
        <w:spacing w:after="0"/>
        <w:jc w:val="both"/>
      </w:pPr>
    </w:p>
    <w:p w:rsidR="003971E8" w:rsidRPr="00721711" w:rsidRDefault="003971E8" w:rsidP="003971E8">
      <w:pPr>
        <w:spacing w:after="0"/>
        <w:jc w:val="both"/>
        <w:rPr>
          <w:b/>
          <w:sz w:val="32"/>
          <w:szCs w:val="32"/>
        </w:rPr>
      </w:pPr>
      <w:r w:rsidRPr="00721711">
        <w:t>This Report should be read in conjunction with the first part of the Student Equality and Diversity Report 2012/13.</w:t>
      </w:r>
    </w:p>
    <w:p w:rsidR="003971E8" w:rsidRPr="00721711" w:rsidRDefault="003971E8" w:rsidP="003971E8">
      <w:pPr>
        <w:spacing w:after="0"/>
        <w:jc w:val="both"/>
        <w:rPr>
          <w:b/>
          <w:sz w:val="32"/>
          <w:szCs w:val="32"/>
        </w:rPr>
      </w:pPr>
    </w:p>
    <w:p w:rsidR="003971E8" w:rsidRPr="00721711" w:rsidRDefault="003971E8" w:rsidP="003971E8">
      <w:pPr>
        <w:spacing w:after="0"/>
        <w:jc w:val="both"/>
        <w:rPr>
          <w:b/>
          <w:sz w:val="32"/>
          <w:szCs w:val="32"/>
        </w:rPr>
      </w:pPr>
      <w:r w:rsidRPr="00721711">
        <w:rPr>
          <w:b/>
          <w:sz w:val="32"/>
          <w:szCs w:val="32"/>
        </w:rPr>
        <w:t>Data Source</w:t>
      </w:r>
    </w:p>
    <w:p w:rsidR="00E42D63" w:rsidRPr="00721711" w:rsidRDefault="00E42D63" w:rsidP="003971E8">
      <w:pPr>
        <w:spacing w:after="0"/>
        <w:jc w:val="both"/>
      </w:pPr>
      <w:r w:rsidRPr="00721711">
        <w:t>The data used within this Report covers the following years:</w:t>
      </w:r>
    </w:p>
    <w:p w:rsidR="00E42D63" w:rsidRPr="00721711" w:rsidRDefault="00E42D63" w:rsidP="003971E8">
      <w:pPr>
        <w:spacing w:after="0"/>
        <w:jc w:val="both"/>
      </w:pPr>
    </w:p>
    <w:p w:rsidR="00E42D63" w:rsidRPr="00721711" w:rsidRDefault="00E42D63" w:rsidP="00E42D63">
      <w:pPr>
        <w:pStyle w:val="ListParagraph"/>
        <w:numPr>
          <w:ilvl w:val="0"/>
          <w:numId w:val="8"/>
        </w:numPr>
        <w:spacing w:after="0"/>
        <w:jc w:val="both"/>
      </w:pPr>
      <w:r w:rsidRPr="00721711">
        <w:t>Brunel University London’s Student Equality and Diversity Data (2008/09 – 2012/13);</w:t>
      </w:r>
    </w:p>
    <w:p w:rsidR="00E42D63" w:rsidRPr="00721711" w:rsidRDefault="00E42D63" w:rsidP="00E42D63">
      <w:pPr>
        <w:pStyle w:val="ListParagraph"/>
        <w:numPr>
          <w:ilvl w:val="0"/>
          <w:numId w:val="8"/>
        </w:numPr>
        <w:spacing w:after="0"/>
        <w:jc w:val="both"/>
      </w:pPr>
      <w:r w:rsidRPr="00721711">
        <w:t xml:space="preserve">Brunel University London’s </w:t>
      </w:r>
      <w:r w:rsidR="00F06359">
        <w:t>Comparators</w:t>
      </w:r>
      <w:r w:rsidRPr="00721711">
        <w:t xml:space="preserve"> Data (2010/11 – 2012/13);</w:t>
      </w:r>
    </w:p>
    <w:p w:rsidR="00465991" w:rsidRDefault="00FA49E5" w:rsidP="003971E8">
      <w:pPr>
        <w:pStyle w:val="ListParagraph"/>
        <w:numPr>
          <w:ilvl w:val="0"/>
          <w:numId w:val="8"/>
        </w:numPr>
        <w:spacing w:after="0"/>
        <w:jc w:val="both"/>
      </w:pPr>
      <w:r>
        <w:t>National</w:t>
      </w:r>
      <w:r w:rsidR="00E42D63" w:rsidRPr="00721711">
        <w:t xml:space="preserve"> </w:t>
      </w:r>
      <w:r>
        <w:t xml:space="preserve">Data </w:t>
      </w:r>
      <w:r w:rsidR="00E42D63" w:rsidRPr="00721711">
        <w:t>(</w:t>
      </w:r>
      <w:r w:rsidR="004F5BAB">
        <w:t>2002/03</w:t>
      </w:r>
      <w:r w:rsidR="00484031" w:rsidRPr="00721711">
        <w:t xml:space="preserve"> – </w:t>
      </w:r>
      <w:r w:rsidR="00F62157">
        <w:t>20</w:t>
      </w:r>
      <w:r w:rsidR="00484031" w:rsidRPr="00721711">
        <w:t>11/12).</w:t>
      </w:r>
    </w:p>
    <w:p w:rsidR="00465991" w:rsidRDefault="00465991" w:rsidP="00465991">
      <w:pPr>
        <w:spacing w:after="0"/>
        <w:ind w:left="360"/>
        <w:jc w:val="both"/>
      </w:pPr>
    </w:p>
    <w:p w:rsidR="003971E8" w:rsidRPr="00465991" w:rsidRDefault="003971E8" w:rsidP="00FA49E5">
      <w:pPr>
        <w:spacing w:after="0"/>
        <w:jc w:val="both"/>
      </w:pPr>
      <w:r w:rsidRPr="00721711">
        <w:t>Unless otherwise stated, the da</w:t>
      </w:r>
      <w:r w:rsidR="00FA49E5">
        <w:t>ta used within the R</w:t>
      </w:r>
      <w:r w:rsidRPr="00721711">
        <w:t>eport was provided by the University’s Planning Office and was taken from the Higher Education Information Database for Institution (HEIDI) Equality. The Student Equality and Diversity data provided covers the following protected characteristic</w:t>
      </w:r>
      <w:r w:rsidR="0057599C" w:rsidRPr="00721711">
        <w:t>:</w:t>
      </w:r>
      <w:r w:rsidRPr="00721711">
        <w:t xml:space="preserve"> ‘Age-on-Entry’, ‘Ethnicity’, ‘Gender’ and ‘Disability’.</w:t>
      </w:r>
    </w:p>
    <w:p w:rsidR="003971E8" w:rsidRPr="00721711" w:rsidRDefault="003971E8" w:rsidP="003971E8">
      <w:pPr>
        <w:spacing w:after="0"/>
        <w:jc w:val="both"/>
      </w:pPr>
    </w:p>
    <w:p w:rsidR="003971E8" w:rsidRPr="00721711" w:rsidRDefault="003971E8" w:rsidP="003971E8">
      <w:pPr>
        <w:spacing w:after="0"/>
        <w:jc w:val="both"/>
      </w:pPr>
      <w:r w:rsidRPr="00721711">
        <w:t xml:space="preserve">The benchmark trend analysis on ‘Age-on-Entry’, ‘Ethnicity’, ‘Gender’ and ‘Disability’ compares the University </w:t>
      </w:r>
      <w:r w:rsidR="005211BF" w:rsidRPr="00721711">
        <w:t>with a</w:t>
      </w:r>
      <w:r w:rsidRPr="00721711">
        <w:t xml:space="preserve"> range of 12 comparator universities. The Universities chosen were selected on the basis of being Brunel’s closest </w:t>
      </w:r>
      <w:r w:rsidR="00A9089D">
        <w:t>c</w:t>
      </w:r>
      <w:r w:rsidR="00F06359">
        <w:t>omparators</w:t>
      </w:r>
      <w:r w:rsidRPr="00721711">
        <w:t xml:space="preserve"> as well as aspirational institutions based on Geographical location, Student numbers, Student mix, Research income, A-level tariff, HEFCE teaching grant and Subject mix. As part of the new Strategic Plan the following institutions were identified as comparators to benchmark against. The University of Bath, The City University, The University of Kent, Loughborough University, Queen Mary University of London, The University of Reading, Royal Holloway and Bedford New College, The University of Southampton, The University of Surrey, The University of Sussex and The University of York’)</w:t>
      </w:r>
    </w:p>
    <w:p w:rsidR="003971E8" w:rsidRPr="00721711" w:rsidRDefault="003971E8" w:rsidP="003971E8">
      <w:pPr>
        <w:spacing w:after="0"/>
        <w:jc w:val="both"/>
      </w:pPr>
    </w:p>
    <w:p w:rsidR="003971E8" w:rsidRPr="00721711" w:rsidRDefault="003971E8" w:rsidP="007C4715">
      <w:pPr>
        <w:spacing w:after="0"/>
      </w:pPr>
      <w:r w:rsidRPr="00721711">
        <w:t>Data relating to the national picture was taken from the ‘Equality in Higher Education: Statistical Report 2013, Part 2: Students’.</w:t>
      </w:r>
      <w:r w:rsidR="0057599C" w:rsidRPr="00721711">
        <w:t xml:space="preserve">  </w:t>
      </w:r>
      <w:r w:rsidRPr="00721711">
        <w:t xml:space="preserve">The Statistical Report was produced by the Equality Challenge Unit and the data used was provided by the Higher Education Statistics Agency. To access this report please visit, </w:t>
      </w:r>
      <w:hyperlink r:id="rId11" w:history="1">
        <w:r w:rsidRPr="00721711">
          <w:rPr>
            <w:rStyle w:val="Hyperlink"/>
          </w:rPr>
          <w:t>http://www.ecu.ac.uk/publications/files/equality-in-he-statistical-report-2013-students.pdf/view</w:t>
        </w:r>
      </w:hyperlink>
    </w:p>
    <w:p w:rsidR="003971E8" w:rsidRDefault="003971E8" w:rsidP="003971E8">
      <w:pPr>
        <w:spacing w:after="0"/>
        <w:jc w:val="both"/>
        <w:sectPr w:rsidR="003971E8" w:rsidSect="001E1A54">
          <w:type w:val="continuous"/>
          <w:pgSz w:w="16838" w:h="11906" w:orient="landscape"/>
          <w:pgMar w:top="1440" w:right="1440" w:bottom="1440" w:left="1440" w:header="708" w:footer="708" w:gutter="0"/>
          <w:pgNumType w:start="0"/>
          <w:cols w:num="2" w:space="708"/>
          <w:titlePg/>
          <w:docGrid w:linePitch="360"/>
        </w:sectPr>
      </w:pPr>
    </w:p>
    <w:p w:rsidR="003971E8" w:rsidRPr="003971E8" w:rsidRDefault="003971E8" w:rsidP="003971E8">
      <w:pPr>
        <w:spacing w:after="0"/>
        <w:jc w:val="both"/>
        <w:rPr>
          <w:b/>
          <w:sz w:val="56"/>
          <w:szCs w:val="56"/>
        </w:rPr>
      </w:pPr>
    </w:p>
    <w:p w:rsidR="00EC23A4" w:rsidRPr="003971E8" w:rsidRDefault="00EC23A4" w:rsidP="003971E8">
      <w:pPr>
        <w:pStyle w:val="ListParagraph"/>
        <w:numPr>
          <w:ilvl w:val="0"/>
          <w:numId w:val="1"/>
        </w:numPr>
        <w:spacing w:after="0"/>
        <w:jc w:val="both"/>
        <w:rPr>
          <w:b/>
          <w:sz w:val="56"/>
          <w:szCs w:val="56"/>
        </w:rPr>
      </w:pPr>
      <w:r w:rsidRPr="003971E8">
        <w:rPr>
          <w:b/>
          <w:sz w:val="56"/>
          <w:szCs w:val="56"/>
        </w:rPr>
        <w:t xml:space="preserve">Student Equality and Diversity Data:  </w:t>
      </w:r>
    </w:p>
    <w:p w:rsidR="00EC23A4" w:rsidRPr="00EC23A4" w:rsidRDefault="00EC23A4" w:rsidP="00EC23A4">
      <w:pPr>
        <w:spacing w:after="0"/>
        <w:ind w:firstLine="360"/>
        <w:jc w:val="both"/>
        <w:rPr>
          <w:b/>
          <w:sz w:val="56"/>
          <w:szCs w:val="56"/>
        </w:rPr>
      </w:pPr>
      <w:r w:rsidRPr="00EC23A4">
        <w:rPr>
          <w:b/>
          <w:sz w:val="56"/>
          <w:szCs w:val="56"/>
        </w:rPr>
        <w:t>Age-on-</w:t>
      </w:r>
      <w:r w:rsidR="00072EF3" w:rsidRPr="00EC23A4">
        <w:rPr>
          <w:b/>
          <w:sz w:val="56"/>
          <w:szCs w:val="56"/>
        </w:rPr>
        <w:t xml:space="preserve">Entry, Disability, Ethnicity and Gender </w:t>
      </w:r>
    </w:p>
    <w:p w:rsidR="00072EF3" w:rsidRPr="00EC23A4" w:rsidRDefault="00EC23A4" w:rsidP="00EC23A4">
      <w:pPr>
        <w:spacing w:after="0"/>
        <w:ind w:firstLine="360"/>
        <w:jc w:val="both"/>
        <w:rPr>
          <w:b/>
          <w:sz w:val="56"/>
          <w:szCs w:val="56"/>
        </w:rPr>
      </w:pPr>
      <w:r w:rsidRPr="00EC23A4">
        <w:rPr>
          <w:b/>
          <w:sz w:val="56"/>
          <w:szCs w:val="56"/>
        </w:rPr>
        <w:t>2008/2009 – 2012/13</w:t>
      </w:r>
    </w:p>
    <w:p w:rsidR="00072EF3" w:rsidRDefault="00072EF3" w:rsidP="00072EF3">
      <w:pPr>
        <w:spacing w:after="0"/>
        <w:jc w:val="center"/>
        <w:rPr>
          <w:b/>
          <w:sz w:val="72"/>
          <w:szCs w:val="72"/>
        </w:rPr>
      </w:pPr>
    </w:p>
    <w:p w:rsidR="001A32DD" w:rsidRDefault="001A32DD" w:rsidP="00072EF3">
      <w:pPr>
        <w:spacing w:after="0"/>
        <w:rPr>
          <w:b/>
          <w:sz w:val="72"/>
          <w:szCs w:val="72"/>
        </w:rPr>
      </w:pPr>
    </w:p>
    <w:p w:rsidR="001A32DD" w:rsidRDefault="001A32DD" w:rsidP="00072EF3">
      <w:pPr>
        <w:spacing w:after="0"/>
        <w:rPr>
          <w:b/>
          <w:sz w:val="32"/>
          <w:szCs w:val="32"/>
        </w:rPr>
      </w:pPr>
    </w:p>
    <w:p w:rsidR="0035717E" w:rsidRDefault="0035717E" w:rsidP="00072EF3">
      <w:pPr>
        <w:spacing w:after="0"/>
        <w:rPr>
          <w:b/>
          <w:sz w:val="32"/>
          <w:szCs w:val="32"/>
        </w:rPr>
      </w:pPr>
    </w:p>
    <w:p w:rsidR="00BD0FC3" w:rsidRDefault="00BD0FC3" w:rsidP="00072EF3">
      <w:pPr>
        <w:spacing w:after="0"/>
        <w:rPr>
          <w:b/>
          <w:sz w:val="32"/>
          <w:szCs w:val="32"/>
        </w:rPr>
      </w:pPr>
    </w:p>
    <w:p w:rsidR="001E1A54" w:rsidRDefault="001E1A54" w:rsidP="00072EF3">
      <w:pPr>
        <w:spacing w:after="0"/>
        <w:rPr>
          <w:b/>
          <w:sz w:val="32"/>
          <w:szCs w:val="32"/>
        </w:rPr>
      </w:pPr>
    </w:p>
    <w:p w:rsidR="001E1A54" w:rsidRDefault="001E1A54" w:rsidP="00072EF3">
      <w:pPr>
        <w:spacing w:after="0"/>
        <w:rPr>
          <w:b/>
          <w:sz w:val="32"/>
          <w:szCs w:val="32"/>
        </w:rPr>
      </w:pPr>
    </w:p>
    <w:p w:rsidR="001E1A54" w:rsidRDefault="001E1A54" w:rsidP="00072EF3">
      <w:pPr>
        <w:spacing w:after="0"/>
        <w:rPr>
          <w:b/>
          <w:sz w:val="32"/>
          <w:szCs w:val="32"/>
        </w:rPr>
      </w:pPr>
    </w:p>
    <w:p w:rsidR="001E1A54" w:rsidRDefault="001E1A54" w:rsidP="00072EF3">
      <w:pPr>
        <w:spacing w:after="0"/>
        <w:rPr>
          <w:b/>
          <w:sz w:val="32"/>
          <w:szCs w:val="32"/>
        </w:rPr>
      </w:pPr>
    </w:p>
    <w:p w:rsidR="001E1A54" w:rsidRDefault="001E1A54" w:rsidP="00072EF3">
      <w:pPr>
        <w:spacing w:after="0"/>
        <w:rPr>
          <w:b/>
          <w:sz w:val="32"/>
          <w:szCs w:val="32"/>
        </w:rPr>
      </w:pPr>
    </w:p>
    <w:p w:rsidR="001E1A54" w:rsidRDefault="001E1A54" w:rsidP="00072EF3">
      <w:pPr>
        <w:spacing w:after="0"/>
        <w:rPr>
          <w:b/>
          <w:sz w:val="32"/>
          <w:szCs w:val="32"/>
        </w:rPr>
      </w:pPr>
    </w:p>
    <w:p w:rsidR="001E1A54" w:rsidRDefault="001E1A54" w:rsidP="00072EF3">
      <w:pPr>
        <w:spacing w:after="0"/>
        <w:rPr>
          <w:b/>
          <w:sz w:val="32"/>
          <w:szCs w:val="32"/>
        </w:rPr>
        <w:sectPr w:rsidR="001E1A54" w:rsidSect="001E1A54">
          <w:type w:val="continuous"/>
          <w:pgSz w:w="16838" w:h="11906" w:orient="landscape"/>
          <w:pgMar w:top="1440" w:right="1440" w:bottom="1440" w:left="1440" w:header="708" w:footer="708" w:gutter="0"/>
          <w:pgNumType w:start="0"/>
          <w:cols w:space="708"/>
          <w:titlePg/>
          <w:docGrid w:linePitch="360"/>
        </w:sectPr>
      </w:pPr>
    </w:p>
    <w:p w:rsidR="00072EF3" w:rsidRPr="00072EF3" w:rsidRDefault="00072EF3" w:rsidP="00072EF3">
      <w:pPr>
        <w:spacing w:after="0"/>
        <w:rPr>
          <w:b/>
          <w:sz w:val="32"/>
          <w:szCs w:val="32"/>
        </w:rPr>
      </w:pPr>
      <w:r w:rsidRPr="00072EF3">
        <w:rPr>
          <w:b/>
          <w:sz w:val="32"/>
          <w:szCs w:val="32"/>
        </w:rPr>
        <w:t>Key Highlights</w:t>
      </w:r>
      <w:r w:rsidR="00EC23A4">
        <w:rPr>
          <w:b/>
          <w:sz w:val="32"/>
          <w:szCs w:val="32"/>
        </w:rPr>
        <w:t xml:space="preserve">: </w:t>
      </w:r>
      <w:r w:rsidRPr="00072EF3">
        <w:rPr>
          <w:b/>
          <w:sz w:val="32"/>
          <w:szCs w:val="32"/>
        </w:rPr>
        <w:t>Student Equality and Diversity Data 2008/09 – 2012/13</w:t>
      </w:r>
    </w:p>
    <w:p w:rsidR="00072EF3" w:rsidRPr="001D17A1" w:rsidRDefault="00072EF3" w:rsidP="00072EF3">
      <w:pPr>
        <w:spacing w:after="0"/>
        <w:jc w:val="both"/>
        <w:rPr>
          <w:b/>
        </w:rPr>
      </w:pPr>
    </w:p>
    <w:p w:rsidR="00072EF3" w:rsidRPr="00795B74" w:rsidRDefault="00EC23A4" w:rsidP="00072EF3">
      <w:pPr>
        <w:spacing w:after="0"/>
        <w:jc w:val="both"/>
        <w:rPr>
          <w:b/>
        </w:rPr>
      </w:pPr>
      <w:r>
        <w:rPr>
          <w:b/>
        </w:rPr>
        <w:t>Total of S</w:t>
      </w:r>
      <w:r w:rsidR="00072EF3" w:rsidRPr="001D17A1">
        <w:rPr>
          <w:b/>
        </w:rPr>
        <w:t xml:space="preserve">tudents </w:t>
      </w:r>
    </w:p>
    <w:p w:rsidR="00072EF3" w:rsidRDefault="00072EF3" w:rsidP="00072EF3">
      <w:pPr>
        <w:spacing w:after="0"/>
        <w:jc w:val="both"/>
      </w:pPr>
      <w:r>
        <w:t>-</w:t>
      </w:r>
      <w:r>
        <w:tab/>
        <w:t xml:space="preserve">After </w:t>
      </w:r>
      <w:r w:rsidR="00EC23A4">
        <w:t>gaining a significant increase i</w:t>
      </w:r>
      <w:r>
        <w:t xml:space="preserve">n the number of students studying at the University between 2008/09 and 2009/10 (an increase of over 1000 students), </w:t>
      </w:r>
      <w:r w:rsidR="00EC23A4">
        <w:t xml:space="preserve">the number of </w:t>
      </w:r>
      <w:r>
        <w:t>students</w:t>
      </w:r>
      <w:r w:rsidR="00EC23A4">
        <w:t xml:space="preserve"> who studied</w:t>
      </w:r>
      <w:r>
        <w:t xml:space="preserve"> at the University in the subsequent years </w:t>
      </w:r>
      <w:r w:rsidR="00EC23A4">
        <w:t>until 2012/13</w:t>
      </w:r>
      <w:r>
        <w:t xml:space="preserve"> gradually decrease</w:t>
      </w:r>
      <w:r w:rsidR="00C15FCE">
        <w:t>d</w:t>
      </w:r>
      <w:r>
        <w:t>.</w:t>
      </w:r>
    </w:p>
    <w:p w:rsidR="00072EF3" w:rsidRPr="001E1A54" w:rsidRDefault="00072EF3" w:rsidP="00072EF3">
      <w:pPr>
        <w:spacing w:after="0"/>
        <w:jc w:val="both"/>
      </w:pPr>
      <w:r>
        <w:t xml:space="preserve">- </w:t>
      </w:r>
      <w:r>
        <w:tab/>
        <w:t>The University’s student population decreased by 2% between 2010/11 and 2011/12. This figure decreased further to 4% between 2011/</w:t>
      </w:r>
      <w:r w:rsidRPr="001E1A54">
        <w:t>12 and 2012/13.</w:t>
      </w:r>
    </w:p>
    <w:p w:rsidR="00072EF3" w:rsidRDefault="00D25CCD" w:rsidP="00072EF3">
      <w:pPr>
        <w:spacing w:after="0"/>
        <w:jc w:val="both"/>
      </w:pPr>
      <w:r w:rsidRPr="001E1A54">
        <w:t xml:space="preserve">- </w:t>
      </w:r>
      <w:r w:rsidRPr="001E1A54">
        <w:tab/>
      </w:r>
      <w:r w:rsidR="0057599C">
        <w:t xml:space="preserve">In total </w:t>
      </w:r>
      <w:r w:rsidR="00003514" w:rsidRPr="001E1A54">
        <w:t>15</w:t>
      </w:r>
      <w:r w:rsidR="00465991">
        <w:t>,</w:t>
      </w:r>
      <w:r w:rsidR="00003514" w:rsidRPr="001E1A54">
        <w:t>3</w:t>
      </w:r>
      <w:r w:rsidR="001E1A54" w:rsidRPr="001E1A54">
        <w:t>14</w:t>
      </w:r>
      <w:r w:rsidR="00A414C4" w:rsidRPr="001E1A54">
        <w:t xml:space="preserve"> students</w:t>
      </w:r>
      <w:r w:rsidR="00A414C4">
        <w:t xml:space="preserve"> studied at Brunel in 2012/13.</w:t>
      </w:r>
    </w:p>
    <w:p w:rsidR="00EC23A4" w:rsidRPr="00072EF3" w:rsidRDefault="00EC23A4" w:rsidP="00072EF3">
      <w:pPr>
        <w:spacing w:after="0"/>
        <w:jc w:val="both"/>
        <w:rPr>
          <w:highlight w:val="darkGray"/>
        </w:rPr>
      </w:pPr>
    </w:p>
    <w:p w:rsidR="00072EF3" w:rsidRPr="00FC62FA" w:rsidRDefault="00072EF3" w:rsidP="00072EF3">
      <w:pPr>
        <w:spacing w:after="0"/>
        <w:jc w:val="both"/>
        <w:rPr>
          <w:b/>
        </w:rPr>
      </w:pPr>
      <w:r w:rsidRPr="00FC62FA">
        <w:rPr>
          <w:b/>
        </w:rPr>
        <w:t>Age</w:t>
      </w:r>
      <w:r w:rsidR="00EC23A4">
        <w:rPr>
          <w:b/>
        </w:rPr>
        <w:t>-on-</w:t>
      </w:r>
      <w:r w:rsidRPr="00FC62FA">
        <w:rPr>
          <w:b/>
        </w:rPr>
        <w:t>Entry</w:t>
      </w:r>
    </w:p>
    <w:p w:rsidR="00072EF3" w:rsidRPr="009C60D6" w:rsidRDefault="00EC23A4" w:rsidP="00072EF3">
      <w:pPr>
        <w:spacing w:after="0"/>
        <w:jc w:val="both"/>
      </w:pPr>
      <w:r>
        <w:t>-</w:t>
      </w:r>
      <w:r>
        <w:tab/>
        <w:t>C</w:t>
      </w:r>
      <w:r w:rsidR="00072EF3">
        <w:t xml:space="preserve">hanges to the ‘Age on Entry’ </w:t>
      </w:r>
      <w:r w:rsidR="00FA49E5">
        <w:t xml:space="preserve">breakdown (within the total student population) </w:t>
      </w:r>
      <w:r w:rsidR="00072EF3">
        <w:t xml:space="preserve">in the reporting period was seen in the ‘Under 21’ category and the </w:t>
      </w:r>
      <w:r w:rsidR="00072EF3" w:rsidRPr="009C60D6">
        <w:t xml:space="preserve">‘21 – 24’ category. These groups decreased by 4% and 5% respectively between 2008/09 and 2012/13. </w:t>
      </w:r>
    </w:p>
    <w:p w:rsidR="00072EF3" w:rsidRPr="009C60D6" w:rsidRDefault="00EC23A4" w:rsidP="00072EF3">
      <w:pPr>
        <w:spacing w:after="0"/>
        <w:jc w:val="both"/>
      </w:pPr>
      <w:r w:rsidRPr="009C60D6">
        <w:t>-</w:t>
      </w:r>
      <w:r w:rsidRPr="009C60D6">
        <w:tab/>
        <w:t>In that same period, there were</w:t>
      </w:r>
      <w:r w:rsidR="00072EF3" w:rsidRPr="009C60D6">
        <w:t xml:space="preserve"> no significant increase</w:t>
      </w:r>
      <w:r w:rsidRPr="009C60D6">
        <w:t>s</w:t>
      </w:r>
      <w:r w:rsidR="00072EF3" w:rsidRPr="009C60D6">
        <w:t xml:space="preserve"> in the other age groups. There </w:t>
      </w:r>
      <w:r w:rsidRPr="009C60D6">
        <w:t>were</w:t>
      </w:r>
      <w:r w:rsidR="00072EF3" w:rsidRPr="009C60D6">
        <w:t xml:space="preserve"> small increase</w:t>
      </w:r>
      <w:r w:rsidRPr="009C60D6">
        <w:t>s</w:t>
      </w:r>
      <w:r w:rsidR="00072EF3" w:rsidRPr="009C60D6">
        <w:t xml:space="preserve"> </w:t>
      </w:r>
      <w:r w:rsidRPr="009C60D6">
        <w:t xml:space="preserve">of </w:t>
      </w:r>
      <w:r w:rsidR="00072EF3" w:rsidRPr="009C60D6">
        <w:t xml:space="preserve">1% and 1.7% within the ‘25-29’ and the ‘30+’ </w:t>
      </w:r>
      <w:r w:rsidR="00D25CCD" w:rsidRPr="009C60D6">
        <w:t xml:space="preserve">age groups </w:t>
      </w:r>
      <w:r w:rsidR="00072EF3" w:rsidRPr="009C60D6">
        <w:t xml:space="preserve">respectively.  </w:t>
      </w:r>
    </w:p>
    <w:p w:rsidR="00072EF3" w:rsidRPr="009C60D6" w:rsidRDefault="00072EF3" w:rsidP="00072EF3">
      <w:pPr>
        <w:spacing w:after="0"/>
        <w:jc w:val="both"/>
      </w:pPr>
    </w:p>
    <w:p w:rsidR="00072EF3" w:rsidRPr="009C60D6" w:rsidRDefault="00072EF3" w:rsidP="00072EF3">
      <w:pPr>
        <w:spacing w:after="0"/>
        <w:jc w:val="both"/>
        <w:rPr>
          <w:b/>
        </w:rPr>
      </w:pPr>
      <w:r w:rsidRPr="009C60D6">
        <w:rPr>
          <w:b/>
        </w:rPr>
        <w:t xml:space="preserve">Disability </w:t>
      </w:r>
      <w:r w:rsidRPr="009C60D6">
        <w:rPr>
          <w:b/>
        </w:rPr>
        <w:tab/>
      </w:r>
    </w:p>
    <w:p w:rsidR="0079239A" w:rsidRPr="009C60D6" w:rsidRDefault="00072EF3" w:rsidP="00072EF3">
      <w:pPr>
        <w:spacing w:after="0"/>
        <w:jc w:val="both"/>
      </w:pPr>
      <w:r w:rsidRPr="009C60D6">
        <w:t>-</w:t>
      </w:r>
      <w:r w:rsidRPr="009C60D6">
        <w:tab/>
        <w:t xml:space="preserve">Although </w:t>
      </w:r>
      <w:r w:rsidR="0079239A" w:rsidRPr="009C60D6">
        <w:t xml:space="preserve">when compared to the previous year, </w:t>
      </w:r>
      <w:r w:rsidRPr="009C60D6">
        <w:t xml:space="preserve">the percentage of </w:t>
      </w:r>
      <w:r w:rsidR="0079239A" w:rsidRPr="009C60D6">
        <w:t xml:space="preserve">Brunel’s total </w:t>
      </w:r>
      <w:r w:rsidR="0024286A">
        <w:t>student population</w:t>
      </w:r>
      <w:r w:rsidR="0079239A" w:rsidRPr="009C60D6">
        <w:t xml:space="preserve"> </w:t>
      </w:r>
      <w:r w:rsidRPr="009C60D6">
        <w:t xml:space="preserve">fell in 2012/13 by about 4%, there was an increase in </w:t>
      </w:r>
      <w:r w:rsidR="0079239A" w:rsidRPr="009C60D6">
        <w:t xml:space="preserve">the number </w:t>
      </w:r>
      <w:r w:rsidR="00253CCC">
        <w:t>(this number increased by</w:t>
      </w:r>
      <w:r w:rsidR="00253CCC" w:rsidRPr="009C60D6">
        <w:t xml:space="preserve"> 70</w:t>
      </w:r>
      <w:r w:rsidR="00253CCC">
        <w:t xml:space="preserve">) </w:t>
      </w:r>
      <w:r w:rsidR="0079239A" w:rsidRPr="009C60D6">
        <w:t>of disabled students</w:t>
      </w:r>
      <w:r w:rsidRPr="009C60D6">
        <w:t xml:space="preserve"> at the University</w:t>
      </w:r>
      <w:r w:rsidR="00253CCC">
        <w:t>.</w:t>
      </w:r>
      <w:r w:rsidR="0079239A" w:rsidRPr="009C60D6">
        <w:t xml:space="preserve"> </w:t>
      </w:r>
    </w:p>
    <w:p w:rsidR="00072EF3" w:rsidRPr="009C60D6" w:rsidRDefault="0079239A" w:rsidP="00072EF3">
      <w:pPr>
        <w:spacing w:after="0"/>
        <w:jc w:val="both"/>
        <w:rPr>
          <w:b/>
        </w:rPr>
      </w:pPr>
      <w:r w:rsidRPr="009C60D6">
        <w:t>-</w:t>
      </w:r>
      <w:r w:rsidRPr="009C60D6">
        <w:tab/>
        <w:t xml:space="preserve">When compared to the </w:t>
      </w:r>
      <w:r w:rsidR="0024286A">
        <w:t xml:space="preserve">year before, this figure </w:t>
      </w:r>
      <w:r w:rsidR="00FA49E5">
        <w:t>made up</w:t>
      </w:r>
      <w:r w:rsidRPr="009C60D6">
        <w:t xml:space="preserve"> a 0.8% increase in the total student population</w:t>
      </w:r>
      <w:r w:rsidR="00465991">
        <w:t>,</w:t>
      </w:r>
      <w:r w:rsidRPr="009C60D6">
        <w:t xml:space="preserve"> but a 5% increase in the disabled student population.</w:t>
      </w:r>
    </w:p>
    <w:p w:rsidR="00072EF3" w:rsidRPr="009C60D6" w:rsidRDefault="00072EF3" w:rsidP="00072EF3">
      <w:pPr>
        <w:spacing w:after="0"/>
        <w:jc w:val="both"/>
      </w:pPr>
      <w:r w:rsidRPr="009C60D6">
        <w:t>-</w:t>
      </w:r>
      <w:r w:rsidRPr="009C60D6">
        <w:tab/>
        <w:t xml:space="preserve">In fact, Brunel’s disabled student population rose year on year during the reporting period. There was a 7% increase in the </w:t>
      </w:r>
      <w:r w:rsidR="00C356E9" w:rsidRPr="009C60D6">
        <w:t>disabled student population</w:t>
      </w:r>
      <w:r w:rsidRPr="009C60D6">
        <w:t xml:space="preserve"> in 2008/09 when compared to 2009/10, a 9.4% increase in </w:t>
      </w:r>
      <w:r w:rsidR="00C356E9" w:rsidRPr="009C60D6">
        <w:t xml:space="preserve">the </w:t>
      </w:r>
      <w:r w:rsidRPr="009C60D6">
        <w:t>disabled student population in 2009/10 when compared to 2010/11 and the most significant, a 1</w:t>
      </w:r>
      <w:r w:rsidR="00C356E9" w:rsidRPr="009C60D6">
        <w:t>3% increase in the disabled student</w:t>
      </w:r>
      <w:r w:rsidRPr="009C60D6">
        <w:t xml:space="preserve"> population in 2011/12 when compared to 2012/13.</w:t>
      </w:r>
    </w:p>
    <w:p w:rsidR="00072EF3" w:rsidRPr="009C60D6" w:rsidRDefault="00072EF3" w:rsidP="00072EF3">
      <w:pPr>
        <w:spacing w:after="0"/>
        <w:jc w:val="both"/>
      </w:pPr>
      <w:r w:rsidRPr="009C60D6">
        <w:t xml:space="preserve">- </w:t>
      </w:r>
      <w:r w:rsidRPr="009C60D6">
        <w:tab/>
        <w:t xml:space="preserve">Since 2010/11 there has been a steady increase in the </w:t>
      </w:r>
      <w:r w:rsidR="00D473FE">
        <w:t>percentage</w:t>
      </w:r>
      <w:r w:rsidRPr="009C60D6">
        <w:t xml:space="preserve"> of postgraduate stud</w:t>
      </w:r>
      <w:r w:rsidR="00FA49E5">
        <w:t>ents who declared</w:t>
      </w:r>
      <w:r w:rsidRPr="009C60D6">
        <w:t xml:space="preserve"> a disability. In 2012/13, over 19% of postgraduate students declared a disability. </w:t>
      </w:r>
    </w:p>
    <w:p w:rsidR="00E11807" w:rsidRPr="009C60D6" w:rsidRDefault="00072EF3" w:rsidP="00072EF3">
      <w:pPr>
        <w:spacing w:after="0"/>
        <w:jc w:val="both"/>
      </w:pPr>
      <w:r w:rsidRPr="009C60D6">
        <w:t>-</w:t>
      </w:r>
      <w:r w:rsidR="005211BF">
        <w:tab/>
        <w:t>In 2012/13, 11</w:t>
      </w:r>
      <w:r w:rsidR="00E11807" w:rsidRPr="009C60D6">
        <w:t>% of Brunel’s disabled students said they had a ‘Mental Health Condition’.</w:t>
      </w:r>
    </w:p>
    <w:p w:rsidR="00072EF3" w:rsidRPr="009C60D6" w:rsidRDefault="00E11807" w:rsidP="00072EF3">
      <w:pPr>
        <w:spacing w:after="0"/>
        <w:jc w:val="both"/>
      </w:pPr>
      <w:r w:rsidRPr="009C60D6">
        <w:t>-</w:t>
      </w:r>
      <w:r w:rsidRPr="009C60D6">
        <w:tab/>
        <w:t>Over the 5 years, ‘Specific Learning Difficulty</w:t>
      </w:r>
      <w:r w:rsidR="00072EF3" w:rsidRPr="009C60D6">
        <w:t xml:space="preserve">’ remained the highest declared disability amongst Brunel’s disabled students. </w:t>
      </w:r>
      <w:r w:rsidRPr="009C60D6">
        <w:t xml:space="preserve">In 2012/13, 57% of Brunel’s disabled students </w:t>
      </w:r>
      <w:r w:rsidR="009C60D6" w:rsidRPr="009C60D6">
        <w:t>had a ‘Specific Learning Difficulty’.</w:t>
      </w:r>
    </w:p>
    <w:p w:rsidR="00072EF3" w:rsidRDefault="00072EF3" w:rsidP="00072EF3">
      <w:pPr>
        <w:spacing w:after="0"/>
        <w:jc w:val="both"/>
        <w:rPr>
          <w:b/>
        </w:rPr>
      </w:pPr>
    </w:p>
    <w:p w:rsidR="00072EF3" w:rsidRPr="00D23721" w:rsidRDefault="00072EF3" w:rsidP="00D23721">
      <w:pPr>
        <w:spacing w:after="0"/>
        <w:jc w:val="both"/>
        <w:rPr>
          <w:b/>
        </w:rPr>
      </w:pPr>
      <w:r w:rsidRPr="00D23721">
        <w:rPr>
          <w:b/>
        </w:rPr>
        <w:t xml:space="preserve">Ethnicity </w:t>
      </w:r>
    </w:p>
    <w:p w:rsidR="00072EF3" w:rsidRPr="00D23721" w:rsidRDefault="00072EF3" w:rsidP="00D23721">
      <w:pPr>
        <w:spacing w:after="0"/>
        <w:jc w:val="both"/>
      </w:pPr>
      <w:r w:rsidRPr="00D23721">
        <w:t>-</w:t>
      </w:r>
      <w:r w:rsidRPr="00D23721">
        <w:tab/>
        <w:t xml:space="preserve">There has been a significant increase in the </w:t>
      </w:r>
      <w:r w:rsidR="00D473FE">
        <w:t>percentage</w:t>
      </w:r>
      <w:r w:rsidRPr="00D23721">
        <w:t xml:space="preserve"> of ‘Non UK Domicile’ students</w:t>
      </w:r>
      <w:r w:rsidR="00C356E9">
        <w:t xml:space="preserve"> studying at the University. T</w:t>
      </w:r>
      <w:r w:rsidR="00ED1F4E" w:rsidRPr="00D23721">
        <w:t>he</w:t>
      </w:r>
      <w:r w:rsidR="00C356E9">
        <w:t>re was a</w:t>
      </w:r>
      <w:r w:rsidR="00ED1F4E" w:rsidRPr="00D23721">
        <w:t xml:space="preserve"> substantial increase (just under 4%) </w:t>
      </w:r>
      <w:r w:rsidR="00C356E9">
        <w:t>between 2008/09 and 2009/10. In fact</w:t>
      </w:r>
      <w:r w:rsidR="00FA49E5">
        <w:t>,</w:t>
      </w:r>
      <w:r w:rsidR="00C356E9">
        <w:t xml:space="preserve"> over the reporting period (2008/09 – 2012/13) this group</w:t>
      </w:r>
      <w:r w:rsidR="004025C3" w:rsidRPr="00D23721">
        <w:t xml:space="preserve"> </w:t>
      </w:r>
      <w:r w:rsidRPr="00D23721">
        <w:t>increased by</w:t>
      </w:r>
      <w:r w:rsidR="00C356E9">
        <w:t xml:space="preserve"> a notable 7.6%</w:t>
      </w:r>
      <w:r w:rsidRPr="00D23721">
        <w:t>.</w:t>
      </w:r>
    </w:p>
    <w:p w:rsidR="00883792" w:rsidRDefault="00072EF3" w:rsidP="00D23721">
      <w:pPr>
        <w:spacing w:after="0"/>
      </w:pPr>
      <w:r w:rsidRPr="00D23721">
        <w:t xml:space="preserve">- </w:t>
      </w:r>
      <w:r w:rsidRPr="00D23721">
        <w:tab/>
      </w:r>
      <w:r w:rsidR="00C356E9">
        <w:t xml:space="preserve">When looking at the total student population, over the </w:t>
      </w:r>
      <w:r w:rsidR="00FA49E5">
        <w:t xml:space="preserve">reporting </w:t>
      </w:r>
      <w:r w:rsidR="00C356E9">
        <w:t>period,</w:t>
      </w:r>
      <w:r w:rsidRPr="00D23721">
        <w:t xml:space="preserve"> the</w:t>
      </w:r>
      <w:r w:rsidR="00C356E9">
        <w:t xml:space="preserve"> </w:t>
      </w:r>
      <w:r w:rsidR="00D473FE">
        <w:t>percentage</w:t>
      </w:r>
      <w:r w:rsidR="00C356E9">
        <w:t xml:space="preserve"> of students who identified</w:t>
      </w:r>
      <w:r w:rsidR="00923AF9">
        <w:t xml:space="preserve"> as ‘Asian’ or ‘Black’ </w:t>
      </w:r>
      <w:r w:rsidRPr="00D23721">
        <w:t>decreased gradually when c</w:t>
      </w:r>
      <w:r w:rsidR="00C356E9">
        <w:t>ompared to students who identified</w:t>
      </w:r>
      <w:r w:rsidRPr="00D23721">
        <w:t xml:space="preserve"> as ‘White’. </w:t>
      </w:r>
      <w:r w:rsidR="00ED1F4E" w:rsidRPr="00D23721">
        <w:t xml:space="preserve"> </w:t>
      </w:r>
      <w:r w:rsidR="00C356E9">
        <w:br/>
        <w:t>-</w:t>
      </w:r>
      <w:r w:rsidR="00C356E9">
        <w:tab/>
      </w:r>
      <w:r w:rsidR="00883792" w:rsidRPr="00D23721">
        <w:t xml:space="preserve">When looking at the total student population, </w:t>
      </w:r>
      <w:r w:rsidR="00923AF9">
        <w:t>s</w:t>
      </w:r>
      <w:r w:rsidR="00883792">
        <w:t>tudents who identified</w:t>
      </w:r>
      <w:r w:rsidR="00883792" w:rsidRPr="00D23721">
        <w:t xml:space="preserve"> as ‘Asian’ or ‘Black’ decreased by about 3% and about 4% between 2008/09 and 2012/13 respectively. </w:t>
      </w:r>
      <w:r w:rsidR="00C356E9">
        <w:t xml:space="preserve"> </w:t>
      </w:r>
    </w:p>
    <w:p w:rsidR="00883792" w:rsidRPr="00923AF9" w:rsidRDefault="00923AF9" w:rsidP="00D23721">
      <w:pPr>
        <w:spacing w:after="0"/>
      </w:pPr>
      <w:r w:rsidRPr="00923AF9">
        <w:t>-</w:t>
      </w:r>
      <w:r w:rsidRPr="00923AF9">
        <w:tab/>
        <w:t>However, there was a significant increase in the number of ‘Non UK Domicile’ students who studied at the University. Students who identified as ‘Non UK Domicile’ (within the total student population), increased by a significant 7.6% between 2008/09 – 2012/13.</w:t>
      </w:r>
      <w:r w:rsidR="00883792" w:rsidRPr="00923AF9">
        <w:rPr>
          <w:color w:val="FF0000"/>
        </w:rPr>
        <w:t xml:space="preserve"> </w:t>
      </w:r>
    </w:p>
    <w:p w:rsidR="00883792" w:rsidRDefault="00883792" w:rsidP="00D23721">
      <w:pPr>
        <w:spacing w:after="0"/>
      </w:pPr>
      <w:r w:rsidRPr="00923AF9">
        <w:t xml:space="preserve">- </w:t>
      </w:r>
      <w:r w:rsidRPr="00923AF9">
        <w:tab/>
      </w:r>
      <w:r w:rsidR="00923AF9" w:rsidRPr="00923AF9">
        <w:t>W</w:t>
      </w:r>
      <w:r w:rsidRPr="00923AF9">
        <w:t>hen looking at ‘UK Domicile’ students only, students who identified as ‘White’ increased by about</w:t>
      </w:r>
      <w:r w:rsidR="00923AF9" w:rsidRPr="00923AF9">
        <w:t xml:space="preserve"> 4% between 2008/09 and 2012/13.</w:t>
      </w:r>
    </w:p>
    <w:p w:rsidR="00072EF3" w:rsidRPr="00D23721" w:rsidRDefault="00923AF9" w:rsidP="00923AF9">
      <w:pPr>
        <w:spacing w:after="0"/>
      </w:pPr>
      <w:r>
        <w:t>-</w:t>
      </w:r>
      <w:r w:rsidR="00D23721" w:rsidRPr="00D23721">
        <w:t xml:space="preserve"> </w:t>
      </w:r>
      <w:r w:rsidR="00E43DBA">
        <w:t>W</w:t>
      </w:r>
      <w:r w:rsidR="007F67B0" w:rsidRPr="007F67B0">
        <w:t>hen looking at ‘UK Domicile</w:t>
      </w:r>
      <w:r w:rsidR="00883792">
        <w:t>’ students</w:t>
      </w:r>
      <w:r w:rsidR="007F67B0" w:rsidRPr="007F67B0">
        <w:t xml:space="preserve"> only</w:t>
      </w:r>
      <w:r w:rsidR="007F67B0">
        <w:t>,</w:t>
      </w:r>
      <w:r w:rsidR="00072EF3" w:rsidRPr="00D23721">
        <w:t xml:space="preserve"> </w:t>
      </w:r>
      <w:r w:rsidR="007F67B0">
        <w:t>‘Black’ students who studied</w:t>
      </w:r>
      <w:r w:rsidR="00883792">
        <w:t xml:space="preserve"> at the University decreased by about </w:t>
      </w:r>
      <w:r w:rsidR="007F67B0">
        <w:t>3.5</w:t>
      </w:r>
      <w:r w:rsidR="00D473FE">
        <w:t>%</w:t>
      </w:r>
      <w:r w:rsidR="00883792" w:rsidRPr="00883792">
        <w:t xml:space="preserve"> between 2008/09 and 2012/13</w:t>
      </w:r>
      <w:r w:rsidR="00883792">
        <w:t>. T</w:t>
      </w:r>
      <w:r w:rsidR="00072EF3" w:rsidRPr="00D23721">
        <w:t xml:space="preserve">here was no </w:t>
      </w:r>
      <w:r w:rsidR="00D473FE">
        <w:t>significant change to the percentage</w:t>
      </w:r>
      <w:r w:rsidR="00072EF3" w:rsidRPr="00D23721">
        <w:t xml:space="preserve"> of ‘Asian’ students studying at the University.</w:t>
      </w:r>
    </w:p>
    <w:p w:rsidR="00923AF9" w:rsidRDefault="00923AF9" w:rsidP="00D23721">
      <w:pPr>
        <w:spacing w:after="0"/>
        <w:jc w:val="both"/>
        <w:rPr>
          <w:b/>
        </w:rPr>
      </w:pPr>
    </w:p>
    <w:p w:rsidR="00072EF3" w:rsidRPr="00D23721" w:rsidRDefault="00072EF3" w:rsidP="00D23721">
      <w:pPr>
        <w:spacing w:after="0"/>
        <w:jc w:val="both"/>
        <w:rPr>
          <w:b/>
        </w:rPr>
      </w:pPr>
      <w:r w:rsidRPr="00D23721">
        <w:rPr>
          <w:b/>
        </w:rPr>
        <w:t>Gender</w:t>
      </w:r>
    </w:p>
    <w:p w:rsidR="00072EF3" w:rsidRDefault="00072EF3" w:rsidP="00D23721">
      <w:pPr>
        <w:spacing w:after="0"/>
        <w:jc w:val="both"/>
      </w:pPr>
      <w:r w:rsidRPr="00D23721">
        <w:t>-</w:t>
      </w:r>
      <w:r w:rsidRPr="00D23721">
        <w:tab/>
      </w:r>
      <w:r w:rsidR="00253CCC">
        <w:t>S</w:t>
      </w:r>
      <w:r w:rsidRPr="00D23721">
        <w:t>ince 2008/09 there has been a continuous</w:t>
      </w:r>
      <w:r w:rsidR="00253CCC">
        <w:t xml:space="preserve"> and</w:t>
      </w:r>
      <w:r w:rsidRPr="00D23721">
        <w:t xml:space="preserve"> gradual reducti</w:t>
      </w:r>
      <w:r w:rsidR="004025C3" w:rsidRPr="00D23721">
        <w:t>on</w:t>
      </w:r>
      <w:r w:rsidR="00253CCC">
        <w:t xml:space="preserve"> </w:t>
      </w:r>
      <w:r w:rsidR="004025C3" w:rsidRPr="00D23721">
        <w:t>in the percentage of ‘Female</w:t>
      </w:r>
      <w:r w:rsidRPr="00D23721">
        <w:t xml:space="preserve">’ students (1.4%) and a continuous </w:t>
      </w:r>
      <w:r w:rsidR="00253CCC">
        <w:t xml:space="preserve">and </w:t>
      </w:r>
      <w:r w:rsidRPr="00D23721">
        <w:t>gradual incr</w:t>
      </w:r>
      <w:r w:rsidR="004025C3" w:rsidRPr="00D23721">
        <w:t>ease in the percentage of ‘Male</w:t>
      </w:r>
      <w:r w:rsidRPr="00D23721">
        <w:t>’ students (1.4%</w:t>
      </w:r>
      <w:r w:rsidR="00253CCC">
        <w:t>) at the University</w:t>
      </w:r>
      <w:r w:rsidRPr="00D23721">
        <w:t xml:space="preserve"> </w:t>
      </w:r>
      <w:r w:rsidR="00253CCC">
        <w:t>(when looking at the total student population).</w:t>
      </w:r>
    </w:p>
    <w:p w:rsidR="001E1A54" w:rsidRDefault="001E1A54" w:rsidP="00D23721">
      <w:pPr>
        <w:spacing w:after="0"/>
        <w:jc w:val="both"/>
      </w:pPr>
    </w:p>
    <w:p w:rsidR="001E1A54" w:rsidRPr="00465991" w:rsidRDefault="001E1A54" w:rsidP="00484031">
      <w:pPr>
        <w:shd w:val="clear" w:color="auto" w:fill="FFFFFF" w:themeFill="background1"/>
        <w:spacing w:after="0"/>
        <w:jc w:val="both"/>
        <w:rPr>
          <w:b/>
          <w:i/>
        </w:rPr>
      </w:pPr>
      <w:r w:rsidRPr="00465991">
        <w:rPr>
          <w:b/>
          <w:i/>
        </w:rPr>
        <w:t>Please refer to pages 8</w:t>
      </w:r>
      <w:r w:rsidR="003971E8" w:rsidRPr="00465991">
        <w:rPr>
          <w:b/>
          <w:i/>
        </w:rPr>
        <w:t xml:space="preserve"> </w:t>
      </w:r>
      <w:r w:rsidR="001C0561" w:rsidRPr="00465991">
        <w:rPr>
          <w:b/>
          <w:i/>
        </w:rPr>
        <w:t>–</w:t>
      </w:r>
      <w:r w:rsidR="006F116F" w:rsidRPr="00465991">
        <w:rPr>
          <w:b/>
          <w:i/>
        </w:rPr>
        <w:t xml:space="preserve"> 18</w:t>
      </w:r>
      <w:r w:rsidRPr="00465991">
        <w:rPr>
          <w:b/>
          <w:i/>
        </w:rPr>
        <w:t xml:space="preserve"> for the data relating to this section.</w:t>
      </w:r>
    </w:p>
    <w:p w:rsidR="00721711" w:rsidRDefault="00721711" w:rsidP="00484031">
      <w:pPr>
        <w:shd w:val="clear" w:color="auto" w:fill="FFFFFF" w:themeFill="background1"/>
        <w:spacing w:after="0"/>
        <w:jc w:val="both"/>
      </w:pPr>
    </w:p>
    <w:p w:rsidR="00721711" w:rsidRPr="00D23721" w:rsidRDefault="00721711" w:rsidP="00484031">
      <w:pPr>
        <w:shd w:val="clear" w:color="auto" w:fill="FFFFFF" w:themeFill="background1"/>
        <w:spacing w:after="0"/>
        <w:jc w:val="both"/>
      </w:pPr>
    </w:p>
    <w:p w:rsidR="00072EF3" w:rsidRPr="00D23721" w:rsidRDefault="00072EF3" w:rsidP="00D23721">
      <w:pPr>
        <w:spacing w:after="0"/>
        <w:jc w:val="both"/>
      </w:pPr>
      <w:r w:rsidRPr="00D23721">
        <w:t xml:space="preserve"> </w:t>
      </w:r>
    </w:p>
    <w:p w:rsidR="001A32DD" w:rsidRPr="00D23721" w:rsidRDefault="001A32DD" w:rsidP="00D23721">
      <w:pPr>
        <w:spacing w:after="0"/>
        <w:jc w:val="both"/>
        <w:sectPr w:rsidR="001A32DD" w:rsidRPr="00D23721" w:rsidSect="001A32DD">
          <w:type w:val="continuous"/>
          <w:pgSz w:w="16838" w:h="11906" w:orient="landscape"/>
          <w:pgMar w:top="1440" w:right="1440" w:bottom="1440" w:left="1440" w:header="708" w:footer="708" w:gutter="0"/>
          <w:cols w:num="2" w:space="708"/>
          <w:docGrid w:linePitch="360"/>
        </w:sectPr>
      </w:pPr>
    </w:p>
    <w:p w:rsidR="00072EF3" w:rsidRPr="00072EF3" w:rsidRDefault="00072EF3" w:rsidP="00072EF3">
      <w:pPr>
        <w:spacing w:after="0"/>
        <w:jc w:val="both"/>
        <w:rPr>
          <w:highlight w:val="darkGray"/>
        </w:rPr>
      </w:pPr>
    </w:p>
    <w:p w:rsidR="00072EF3" w:rsidRDefault="00072EF3" w:rsidP="00072EF3">
      <w:pPr>
        <w:spacing w:after="0" w:line="240" w:lineRule="auto"/>
        <w:rPr>
          <w:b/>
          <w:sz w:val="32"/>
          <w:szCs w:val="32"/>
        </w:rPr>
      </w:pPr>
    </w:p>
    <w:p w:rsidR="00072EF3" w:rsidRDefault="00072EF3" w:rsidP="00072EF3">
      <w:pPr>
        <w:spacing w:after="0" w:line="240" w:lineRule="auto"/>
        <w:rPr>
          <w:b/>
          <w:sz w:val="32"/>
          <w:szCs w:val="32"/>
        </w:rPr>
      </w:pPr>
    </w:p>
    <w:p w:rsidR="00072EF3" w:rsidRDefault="00072EF3" w:rsidP="00072EF3">
      <w:pPr>
        <w:spacing w:after="0" w:line="240" w:lineRule="auto"/>
        <w:rPr>
          <w:b/>
          <w:sz w:val="32"/>
          <w:szCs w:val="32"/>
        </w:rPr>
      </w:pPr>
    </w:p>
    <w:p w:rsidR="00072EF3" w:rsidRDefault="00072EF3" w:rsidP="00072EF3">
      <w:pPr>
        <w:spacing w:after="0" w:line="240" w:lineRule="auto"/>
        <w:rPr>
          <w:b/>
          <w:sz w:val="32"/>
          <w:szCs w:val="32"/>
        </w:rPr>
      </w:pPr>
    </w:p>
    <w:p w:rsidR="00072EF3" w:rsidRDefault="00072EF3" w:rsidP="00072EF3">
      <w:pPr>
        <w:spacing w:after="0" w:line="240" w:lineRule="auto"/>
        <w:rPr>
          <w:b/>
          <w:sz w:val="32"/>
          <w:szCs w:val="32"/>
        </w:rPr>
      </w:pPr>
    </w:p>
    <w:p w:rsidR="00072EF3" w:rsidRDefault="00072EF3" w:rsidP="00072EF3">
      <w:pPr>
        <w:spacing w:after="0" w:line="240" w:lineRule="auto"/>
        <w:rPr>
          <w:b/>
          <w:sz w:val="32"/>
          <w:szCs w:val="32"/>
        </w:rPr>
      </w:pPr>
    </w:p>
    <w:p w:rsidR="00072EF3" w:rsidRDefault="00072EF3" w:rsidP="00072EF3">
      <w:pPr>
        <w:spacing w:after="0" w:line="240" w:lineRule="auto"/>
        <w:rPr>
          <w:b/>
          <w:sz w:val="32"/>
          <w:szCs w:val="32"/>
        </w:rPr>
      </w:pPr>
    </w:p>
    <w:p w:rsidR="00923AF9" w:rsidRDefault="00923AF9" w:rsidP="00072EF3">
      <w:pPr>
        <w:spacing w:after="0" w:line="240" w:lineRule="auto"/>
        <w:rPr>
          <w:b/>
          <w:sz w:val="32"/>
          <w:szCs w:val="32"/>
        </w:rPr>
      </w:pPr>
    </w:p>
    <w:p w:rsidR="009C60D6" w:rsidRDefault="009C60D6" w:rsidP="00072EF3">
      <w:pPr>
        <w:spacing w:after="0" w:line="240" w:lineRule="auto"/>
        <w:rPr>
          <w:b/>
          <w:sz w:val="32"/>
          <w:szCs w:val="32"/>
        </w:rPr>
      </w:pPr>
    </w:p>
    <w:p w:rsidR="001A32DD" w:rsidRDefault="001A32DD" w:rsidP="00072EF3">
      <w:pPr>
        <w:spacing w:after="0" w:line="240" w:lineRule="auto"/>
        <w:rPr>
          <w:b/>
          <w:sz w:val="32"/>
          <w:szCs w:val="32"/>
        </w:rPr>
        <w:sectPr w:rsidR="001A32DD" w:rsidSect="001A32DD">
          <w:type w:val="continuous"/>
          <w:pgSz w:w="16838" w:h="11906" w:orient="landscape"/>
          <w:pgMar w:top="1440" w:right="1440" w:bottom="1440" w:left="1440" w:header="708" w:footer="708" w:gutter="0"/>
          <w:cols w:space="708"/>
          <w:docGrid w:linePitch="360"/>
        </w:sectPr>
      </w:pPr>
    </w:p>
    <w:p w:rsidR="007A7787" w:rsidRDefault="007A7787" w:rsidP="00072EF3">
      <w:pPr>
        <w:spacing w:after="0" w:line="240" w:lineRule="auto"/>
        <w:rPr>
          <w:b/>
          <w:sz w:val="32"/>
          <w:szCs w:val="32"/>
        </w:rPr>
      </w:pPr>
    </w:p>
    <w:p w:rsidR="007A7787" w:rsidRDefault="007A7787" w:rsidP="00072EF3">
      <w:pPr>
        <w:spacing w:after="0" w:line="240" w:lineRule="auto"/>
        <w:rPr>
          <w:b/>
          <w:sz w:val="32"/>
          <w:szCs w:val="32"/>
        </w:rPr>
      </w:pPr>
    </w:p>
    <w:p w:rsidR="007A7787" w:rsidRDefault="007A7787" w:rsidP="00072EF3">
      <w:pPr>
        <w:spacing w:after="0" w:line="240" w:lineRule="auto"/>
        <w:rPr>
          <w:b/>
          <w:sz w:val="32"/>
          <w:szCs w:val="32"/>
        </w:rPr>
      </w:pPr>
    </w:p>
    <w:p w:rsidR="007A7787" w:rsidRDefault="007A7787" w:rsidP="00072EF3">
      <w:pPr>
        <w:spacing w:after="0" w:line="240" w:lineRule="auto"/>
        <w:rPr>
          <w:b/>
          <w:sz w:val="32"/>
          <w:szCs w:val="32"/>
        </w:rPr>
      </w:pPr>
    </w:p>
    <w:p w:rsidR="007A7787" w:rsidRDefault="007A7787" w:rsidP="00072EF3">
      <w:pPr>
        <w:spacing w:after="0" w:line="240" w:lineRule="auto"/>
        <w:rPr>
          <w:b/>
          <w:sz w:val="32"/>
          <w:szCs w:val="32"/>
        </w:rPr>
      </w:pPr>
    </w:p>
    <w:p w:rsidR="007A7787" w:rsidRDefault="007A7787" w:rsidP="00072EF3">
      <w:pPr>
        <w:spacing w:after="0" w:line="240" w:lineRule="auto"/>
        <w:rPr>
          <w:b/>
          <w:sz w:val="32"/>
          <w:szCs w:val="32"/>
        </w:rPr>
      </w:pPr>
    </w:p>
    <w:p w:rsidR="00072EF3" w:rsidRPr="00072EF3" w:rsidRDefault="00E43DBA" w:rsidP="00072EF3">
      <w:pPr>
        <w:spacing w:after="0" w:line="240" w:lineRule="auto"/>
        <w:rPr>
          <w:b/>
          <w:sz w:val="32"/>
          <w:szCs w:val="32"/>
        </w:rPr>
      </w:pPr>
      <w:r>
        <w:rPr>
          <w:b/>
          <w:sz w:val="32"/>
          <w:szCs w:val="32"/>
        </w:rPr>
        <w:t xml:space="preserve">Key Highlights: </w:t>
      </w:r>
      <w:r w:rsidR="004025C3">
        <w:rPr>
          <w:b/>
          <w:sz w:val="32"/>
          <w:szCs w:val="32"/>
        </w:rPr>
        <w:t xml:space="preserve">Brunel </w:t>
      </w:r>
      <w:r w:rsidR="007C5C9A" w:rsidRPr="001716C7">
        <w:rPr>
          <w:b/>
          <w:sz w:val="32"/>
          <w:szCs w:val="32"/>
        </w:rPr>
        <w:t xml:space="preserve">University London </w:t>
      </w:r>
      <w:r w:rsidR="004025C3">
        <w:rPr>
          <w:b/>
          <w:sz w:val="32"/>
          <w:szCs w:val="32"/>
        </w:rPr>
        <w:t>and its Comparators 2010/11</w:t>
      </w:r>
      <w:r w:rsidR="00072EF3" w:rsidRPr="00072EF3">
        <w:rPr>
          <w:b/>
          <w:sz w:val="32"/>
          <w:szCs w:val="32"/>
        </w:rPr>
        <w:t xml:space="preserve"> – 2012/13</w:t>
      </w:r>
    </w:p>
    <w:p w:rsidR="00072EF3" w:rsidRPr="00072EF3" w:rsidRDefault="00072EF3" w:rsidP="00072EF3">
      <w:pPr>
        <w:spacing w:after="0" w:line="240" w:lineRule="auto"/>
        <w:rPr>
          <w:sz w:val="32"/>
          <w:szCs w:val="32"/>
        </w:rPr>
      </w:pPr>
    </w:p>
    <w:p w:rsidR="00072EF3" w:rsidRPr="00072EF3" w:rsidRDefault="00072EF3" w:rsidP="00072EF3">
      <w:pPr>
        <w:rPr>
          <w:b/>
        </w:rPr>
      </w:pPr>
      <w:r w:rsidRPr="00072EF3">
        <w:rPr>
          <w:b/>
        </w:rPr>
        <w:t>Age</w:t>
      </w:r>
    </w:p>
    <w:p w:rsidR="00072EF3" w:rsidRDefault="00072EF3" w:rsidP="00072EF3">
      <w:r>
        <w:t>-</w:t>
      </w:r>
      <w:r>
        <w:tab/>
        <w:t>Like most of its comparat</w:t>
      </w:r>
      <w:r w:rsidR="00253CCC">
        <w:t>ors, most students at Brunel were</w:t>
      </w:r>
      <w:r>
        <w:t xml:space="preserve"> aged 24 years and under</w:t>
      </w:r>
      <w:r w:rsidR="00253CCC">
        <w:t xml:space="preserve"> (2010/11 – 2012/13)</w:t>
      </w:r>
      <w:r>
        <w:t>.</w:t>
      </w:r>
    </w:p>
    <w:p w:rsidR="00072EF3" w:rsidRPr="00072EF3" w:rsidRDefault="00072EF3" w:rsidP="00072EF3">
      <w:pPr>
        <w:rPr>
          <w:b/>
        </w:rPr>
      </w:pPr>
      <w:r w:rsidRPr="00072EF3">
        <w:rPr>
          <w:b/>
        </w:rPr>
        <w:t>Disability</w:t>
      </w:r>
    </w:p>
    <w:p w:rsidR="00D91E57" w:rsidRDefault="00072EF3" w:rsidP="00072EF3">
      <w:r>
        <w:t>-</w:t>
      </w:r>
      <w:r>
        <w:tab/>
      </w:r>
      <w:r w:rsidR="00D91E57">
        <w:t xml:space="preserve">When compared to its </w:t>
      </w:r>
      <w:r w:rsidR="00F06359">
        <w:t>comparators</w:t>
      </w:r>
      <w:r w:rsidR="00D91E57">
        <w:t xml:space="preserve">, Brunel had the third highest percentage of disabled students in 2012/13. </w:t>
      </w:r>
    </w:p>
    <w:p w:rsidR="00072EF3" w:rsidRDefault="00D91E57" w:rsidP="00072EF3">
      <w:r>
        <w:t xml:space="preserve">- </w:t>
      </w:r>
      <w:r>
        <w:tab/>
      </w:r>
      <w:r w:rsidR="00072EF3">
        <w:t>Like most of its comparators</w:t>
      </w:r>
      <w:r w:rsidR="00710C0F">
        <w:t xml:space="preserve"> (</w:t>
      </w:r>
      <w:r w:rsidR="00710C0F" w:rsidRPr="00710C0F">
        <w:t>between 2010/11 and 2012/13)</w:t>
      </w:r>
      <w:r w:rsidR="00072EF3">
        <w:t>, Brune</w:t>
      </w:r>
      <w:r w:rsidR="00C15FCE">
        <w:t>l</w:t>
      </w:r>
      <w:r w:rsidR="00E43DBA">
        <w:t>’s disabled student</w:t>
      </w:r>
      <w:r w:rsidR="00072EF3">
        <w:t xml:space="preserve"> population</w:t>
      </w:r>
      <w:r w:rsidR="00E43DBA">
        <w:t>, when looked at</w:t>
      </w:r>
      <w:r w:rsidR="00072EF3">
        <w:t xml:space="preserve"> with</w:t>
      </w:r>
      <w:r w:rsidR="00E43DBA">
        <w:t>in</w:t>
      </w:r>
      <w:r w:rsidR="00072EF3">
        <w:t xml:space="preserve"> the total population</w:t>
      </w:r>
      <w:r w:rsidR="00E43DBA">
        <w:t>,</w:t>
      </w:r>
      <w:r w:rsidR="00072EF3">
        <w:t xml:space="preserve"> grew by abou</w:t>
      </w:r>
      <w:r w:rsidR="00923AF9">
        <w:t>t 1% every year in 2010/11, 2011/12 and</w:t>
      </w:r>
      <w:r w:rsidR="00E43DBA">
        <w:t xml:space="preserve"> </w:t>
      </w:r>
      <w:r w:rsidR="00072EF3">
        <w:t>2012/13.</w:t>
      </w:r>
    </w:p>
    <w:p w:rsidR="00072EF3" w:rsidRPr="00072EF3" w:rsidRDefault="00072EF3" w:rsidP="00072EF3">
      <w:pPr>
        <w:rPr>
          <w:b/>
        </w:rPr>
      </w:pPr>
      <w:r w:rsidRPr="00072EF3">
        <w:rPr>
          <w:b/>
        </w:rPr>
        <w:t>Ethnicity</w:t>
      </w:r>
    </w:p>
    <w:p w:rsidR="00072EF3" w:rsidRDefault="00072EF3" w:rsidP="00072EF3">
      <w:r>
        <w:t>-</w:t>
      </w:r>
      <w:r>
        <w:tab/>
        <w:t>Amongst its comparators</w:t>
      </w:r>
      <w:r w:rsidR="00923AF9">
        <w:t xml:space="preserve"> </w:t>
      </w:r>
      <w:r w:rsidR="00D91E57">
        <w:t>in 2012/13</w:t>
      </w:r>
      <w:r w:rsidR="00E43DBA">
        <w:t>,</w:t>
      </w:r>
      <w:r w:rsidR="00D91E57">
        <w:t xml:space="preserve"> Brunel had the second </w:t>
      </w:r>
      <w:r>
        <w:t xml:space="preserve">highest </w:t>
      </w:r>
      <w:r w:rsidR="00C15FCE">
        <w:t>percentage</w:t>
      </w:r>
      <w:r>
        <w:t xml:space="preserve"> of</w:t>
      </w:r>
      <w:r w:rsidR="00041789">
        <w:t xml:space="preserve"> students who identified as</w:t>
      </w:r>
      <w:r>
        <w:t xml:space="preserve"> </w:t>
      </w:r>
      <w:r w:rsidR="00E43DBA">
        <w:t>‘</w:t>
      </w:r>
      <w:r>
        <w:t>B</w:t>
      </w:r>
      <w:r w:rsidR="00041789">
        <w:t xml:space="preserve">lack and Minority </w:t>
      </w:r>
      <w:r>
        <w:t>E</w:t>
      </w:r>
      <w:r w:rsidR="00041789">
        <w:t>thnic</w:t>
      </w:r>
      <w:r w:rsidR="00E43DBA">
        <w:t>’</w:t>
      </w:r>
      <w:r>
        <w:t xml:space="preserve"> (32%). </w:t>
      </w:r>
      <w:r w:rsidR="00D91E57">
        <w:t>City</w:t>
      </w:r>
      <w:r w:rsidR="00C15FCE">
        <w:t xml:space="preserve"> University had the highest</w:t>
      </w:r>
      <w:r w:rsidR="00D91E57">
        <w:t xml:space="preserve"> (39</w:t>
      </w:r>
      <w:r>
        <w:t xml:space="preserve">%) and </w:t>
      </w:r>
      <w:r w:rsidR="00D91E57">
        <w:t>Queen Mark University had the third highest (31</w:t>
      </w:r>
      <w:r>
        <w:t>%).</w:t>
      </w:r>
    </w:p>
    <w:p w:rsidR="00072EF3" w:rsidRDefault="00072EF3" w:rsidP="00072EF3">
      <w:r>
        <w:t>-</w:t>
      </w:r>
      <w:r>
        <w:tab/>
        <w:t xml:space="preserve">In the same year, Brunel University had the </w:t>
      </w:r>
      <w:r w:rsidR="00D91E57">
        <w:t>second</w:t>
      </w:r>
      <w:r>
        <w:t xml:space="preserve"> highest</w:t>
      </w:r>
      <w:r w:rsidR="001840C4">
        <w:t xml:space="preserve"> </w:t>
      </w:r>
      <w:r w:rsidR="00C15FCE">
        <w:t>percentage</w:t>
      </w:r>
      <w:r w:rsidR="001840C4">
        <w:t xml:space="preserve"> of </w:t>
      </w:r>
      <w:r w:rsidR="00E43DBA">
        <w:t>‘</w:t>
      </w:r>
      <w:r w:rsidR="001840C4">
        <w:t>Asian</w:t>
      </w:r>
      <w:r w:rsidR="00E43DBA">
        <w:t>’</w:t>
      </w:r>
      <w:r w:rsidR="001840C4">
        <w:t xml:space="preserve"> students (20%) </w:t>
      </w:r>
      <w:r>
        <w:t>and Quee</w:t>
      </w:r>
      <w:r w:rsidR="001840C4">
        <w:t>n Mary University had the</w:t>
      </w:r>
      <w:r>
        <w:t xml:space="preserve"> highest </w:t>
      </w:r>
      <w:r w:rsidR="00D473FE">
        <w:t xml:space="preserve">percentage </w:t>
      </w:r>
      <w:r w:rsidR="001840C4">
        <w:t xml:space="preserve">of </w:t>
      </w:r>
      <w:r w:rsidR="00E43DBA">
        <w:t>‘</w:t>
      </w:r>
      <w:r w:rsidR="001840C4">
        <w:t>Asian</w:t>
      </w:r>
      <w:r w:rsidR="00E43DBA">
        <w:t>’</w:t>
      </w:r>
      <w:r w:rsidR="001840C4">
        <w:t xml:space="preserve"> students </w:t>
      </w:r>
      <w:r>
        <w:t>(26%).</w:t>
      </w:r>
    </w:p>
    <w:p w:rsidR="001840C4" w:rsidRDefault="001840C4" w:rsidP="00072EF3">
      <w:r>
        <w:t xml:space="preserve">- </w:t>
      </w:r>
      <w:r>
        <w:tab/>
        <w:t xml:space="preserve">In 2012/13, 2011/12 and 2010/11 </w:t>
      </w:r>
      <w:r w:rsidRPr="001840C4">
        <w:t>Brunel University had</w:t>
      </w:r>
      <w:r>
        <w:t xml:space="preserve"> the</w:t>
      </w:r>
      <w:r w:rsidR="00C15FCE">
        <w:t xml:space="preserve"> highest percentage</w:t>
      </w:r>
      <w:r w:rsidRPr="001840C4">
        <w:t xml:space="preserve"> of </w:t>
      </w:r>
      <w:r>
        <w:t>‘Black’ students (12%, 13% and 14% respectively).</w:t>
      </w:r>
    </w:p>
    <w:p w:rsidR="00C15FCE" w:rsidRDefault="00923AF9" w:rsidP="00072EF3">
      <w:r>
        <w:t>-</w:t>
      </w:r>
      <w:r>
        <w:tab/>
      </w:r>
      <w:r w:rsidR="00C15FCE" w:rsidRPr="00C15FCE">
        <w:t>W</w:t>
      </w:r>
      <w:r>
        <w:t>hen compared to its comparators</w:t>
      </w:r>
      <w:r w:rsidR="00C15FCE" w:rsidRPr="00C15FCE">
        <w:t xml:space="preserve"> in 2012/13, the University had the highest percentage (31%) of ‘Non UK Domicile’ students.  </w:t>
      </w:r>
    </w:p>
    <w:p w:rsidR="00072EF3" w:rsidRPr="00072EF3" w:rsidRDefault="00072EF3" w:rsidP="00072EF3">
      <w:pPr>
        <w:rPr>
          <w:b/>
        </w:rPr>
      </w:pPr>
      <w:r w:rsidRPr="00072EF3">
        <w:rPr>
          <w:b/>
        </w:rPr>
        <w:t>Gender</w:t>
      </w:r>
    </w:p>
    <w:p w:rsidR="00072EF3" w:rsidRDefault="004F5BAB" w:rsidP="00072EF3">
      <w:r>
        <w:t>-</w:t>
      </w:r>
      <w:r>
        <w:tab/>
        <w:t xml:space="preserve">Between 2010/11 and </w:t>
      </w:r>
      <w:r w:rsidR="00072EF3">
        <w:t>2012/13 Brunel was one of the only three Universities amongs</w:t>
      </w:r>
      <w:r w:rsidR="00E43DBA">
        <w:t>t its comparators to have more ‘M</w:t>
      </w:r>
      <w:r w:rsidR="00072EF3">
        <w:t>ale</w:t>
      </w:r>
      <w:r w:rsidR="00E43DBA">
        <w:t>’</w:t>
      </w:r>
      <w:r w:rsidR="00072EF3">
        <w:t xml:space="preserve"> students than </w:t>
      </w:r>
      <w:r w:rsidR="00E43DBA">
        <w:t>‘F</w:t>
      </w:r>
      <w:r w:rsidR="00072EF3">
        <w:t>emale</w:t>
      </w:r>
      <w:r w:rsidR="00E43DBA">
        <w:t>’</w:t>
      </w:r>
      <w:r w:rsidR="00072EF3">
        <w:t xml:space="preserve"> students.  </w:t>
      </w:r>
    </w:p>
    <w:p w:rsidR="00072EF3" w:rsidRDefault="00072EF3" w:rsidP="00072EF3">
      <w:r>
        <w:t>-</w:t>
      </w:r>
      <w:r>
        <w:tab/>
        <w:t>Loughborough University in 2</w:t>
      </w:r>
      <w:r w:rsidR="00E43DBA">
        <w:t>012/13 had 62% ‘M</w:t>
      </w:r>
      <w:r>
        <w:t>ale</w:t>
      </w:r>
      <w:r w:rsidR="00E43DBA">
        <w:t>’</w:t>
      </w:r>
      <w:r>
        <w:t xml:space="preserve"> students and 38% </w:t>
      </w:r>
      <w:r w:rsidR="00E43DBA">
        <w:t>‘F</w:t>
      </w:r>
      <w:r>
        <w:t>emale</w:t>
      </w:r>
      <w:r w:rsidR="00E43DBA">
        <w:t>’</w:t>
      </w:r>
      <w:r>
        <w:t xml:space="preserve"> students. In the same year,</w:t>
      </w:r>
      <w:r w:rsidR="001840C4">
        <w:t xml:space="preserve"> the</w:t>
      </w:r>
      <w:r>
        <w:t xml:space="preserve"> University</w:t>
      </w:r>
      <w:r w:rsidR="001840C4">
        <w:t xml:space="preserve"> of Bath</w:t>
      </w:r>
      <w:r w:rsidR="00403AFB">
        <w:t xml:space="preserve">, like </w:t>
      </w:r>
      <w:r w:rsidR="00E43DBA">
        <w:t xml:space="preserve">Brunel </w:t>
      </w:r>
      <w:r w:rsidR="00403AFB">
        <w:t>University London</w:t>
      </w:r>
      <w:r>
        <w:t xml:space="preserve"> had 5</w:t>
      </w:r>
      <w:r w:rsidR="00E43DBA">
        <w:t>4% ‘M</w:t>
      </w:r>
      <w:r w:rsidR="001840C4">
        <w:t>ale</w:t>
      </w:r>
      <w:r w:rsidR="00E43DBA">
        <w:t>’</w:t>
      </w:r>
      <w:r w:rsidR="001840C4">
        <w:t xml:space="preserve"> students and 46</w:t>
      </w:r>
      <w:r w:rsidR="00E43DBA">
        <w:t>% ‘F</w:t>
      </w:r>
      <w:r>
        <w:t>emale</w:t>
      </w:r>
      <w:r w:rsidR="00E43DBA">
        <w:t>’</w:t>
      </w:r>
      <w:r>
        <w:t xml:space="preserve"> students. </w:t>
      </w:r>
    </w:p>
    <w:p w:rsidR="00072EF3" w:rsidRPr="00465991" w:rsidRDefault="00072EF3" w:rsidP="00072EF3">
      <w:pPr>
        <w:rPr>
          <w:b/>
          <w:i/>
        </w:rPr>
      </w:pPr>
      <w:r w:rsidRPr="00465991">
        <w:rPr>
          <w:b/>
          <w:i/>
        </w:rPr>
        <w:t xml:space="preserve">Please refer to </w:t>
      </w:r>
      <w:r w:rsidR="006F116F" w:rsidRPr="00465991">
        <w:rPr>
          <w:b/>
          <w:i/>
        </w:rPr>
        <w:t>pages 19 - 28</w:t>
      </w:r>
      <w:r w:rsidRPr="00465991">
        <w:rPr>
          <w:b/>
          <w:i/>
        </w:rPr>
        <w:t xml:space="preserve"> for the data relating to this section. </w:t>
      </w:r>
    </w:p>
    <w:p w:rsidR="00072EF3" w:rsidRDefault="00072EF3" w:rsidP="00072EF3"/>
    <w:p w:rsidR="00072EF3" w:rsidRDefault="00072EF3" w:rsidP="00072EF3"/>
    <w:p w:rsidR="00072EF3" w:rsidRDefault="00072EF3" w:rsidP="00072EF3"/>
    <w:p w:rsidR="00072EF3" w:rsidRDefault="00072EF3" w:rsidP="00072EF3"/>
    <w:p w:rsidR="00072EF3" w:rsidRDefault="00072EF3" w:rsidP="00072EF3">
      <w:pPr>
        <w:spacing w:after="0"/>
        <w:rPr>
          <w:b/>
          <w:sz w:val="32"/>
          <w:szCs w:val="32"/>
        </w:rPr>
      </w:pPr>
    </w:p>
    <w:p w:rsidR="00465991" w:rsidRDefault="00465991" w:rsidP="00072EF3">
      <w:pPr>
        <w:spacing w:after="0"/>
        <w:rPr>
          <w:b/>
          <w:sz w:val="32"/>
          <w:szCs w:val="32"/>
        </w:rPr>
      </w:pPr>
    </w:p>
    <w:p w:rsidR="00465991" w:rsidRDefault="00465991" w:rsidP="00072EF3">
      <w:pPr>
        <w:spacing w:after="0"/>
        <w:rPr>
          <w:b/>
          <w:sz w:val="32"/>
          <w:szCs w:val="32"/>
        </w:rPr>
      </w:pPr>
    </w:p>
    <w:p w:rsidR="00465991" w:rsidRDefault="00465991" w:rsidP="00072EF3">
      <w:pPr>
        <w:spacing w:after="0"/>
        <w:rPr>
          <w:b/>
          <w:sz w:val="32"/>
          <w:szCs w:val="32"/>
        </w:rPr>
      </w:pPr>
    </w:p>
    <w:p w:rsidR="00072EF3" w:rsidRPr="00403AFB" w:rsidRDefault="00403AFB" w:rsidP="00072EF3">
      <w:pPr>
        <w:spacing w:after="0"/>
        <w:rPr>
          <w:b/>
          <w:sz w:val="32"/>
          <w:szCs w:val="32"/>
        </w:rPr>
      </w:pPr>
      <w:r w:rsidRPr="00403AFB">
        <w:rPr>
          <w:b/>
          <w:sz w:val="32"/>
          <w:szCs w:val="32"/>
        </w:rPr>
        <w:t xml:space="preserve">Key Highlights: Brunel </w:t>
      </w:r>
      <w:r w:rsidR="007C5C9A" w:rsidRPr="001716C7">
        <w:rPr>
          <w:b/>
          <w:sz w:val="32"/>
          <w:szCs w:val="32"/>
        </w:rPr>
        <w:t xml:space="preserve">University London </w:t>
      </w:r>
      <w:r w:rsidRPr="00403AFB">
        <w:rPr>
          <w:b/>
          <w:sz w:val="32"/>
          <w:szCs w:val="32"/>
        </w:rPr>
        <w:t>and the National Picture</w:t>
      </w:r>
      <w:r w:rsidR="00072EF3" w:rsidRPr="00403AFB">
        <w:rPr>
          <w:b/>
          <w:sz w:val="32"/>
          <w:szCs w:val="32"/>
        </w:rPr>
        <w:t xml:space="preserve"> </w:t>
      </w:r>
    </w:p>
    <w:p w:rsidR="00403AFB" w:rsidRPr="00403AFB" w:rsidRDefault="00403AFB" w:rsidP="00072EF3">
      <w:pPr>
        <w:spacing w:after="0"/>
        <w:rPr>
          <w:b/>
        </w:rPr>
      </w:pPr>
    </w:p>
    <w:p w:rsidR="00072EF3" w:rsidRDefault="00072EF3" w:rsidP="00072EF3">
      <w:r w:rsidRPr="00403AFB">
        <w:t xml:space="preserve">Please note that the data used in this section was taken from the </w:t>
      </w:r>
      <w:r w:rsidRPr="00403AFB">
        <w:rPr>
          <w:b/>
          <w:i/>
        </w:rPr>
        <w:t>‘Equality in Higher Education: Statistical Report 2013, Part 2: Students’.</w:t>
      </w:r>
      <w:r>
        <w:t xml:space="preserve"> The document was written and produced by the Equality Challenge Unit and the data used was provided by the Higher Education Statistics Agency.</w:t>
      </w:r>
      <w:r w:rsidR="00403AFB">
        <w:t xml:space="preserve"> To access this report please visit,</w:t>
      </w:r>
      <w:r>
        <w:t xml:space="preserve"> </w:t>
      </w:r>
      <w:hyperlink r:id="rId12" w:history="1">
        <w:r w:rsidR="00403AFB" w:rsidRPr="00A217EE">
          <w:rPr>
            <w:rStyle w:val="Hyperlink"/>
          </w:rPr>
          <w:t>http://www.ecu.ac.uk/publications/files/equality-in-he-statistical-report-2013-students.pdf/view</w:t>
        </w:r>
      </w:hyperlink>
      <w:r w:rsidR="00403AFB">
        <w:t xml:space="preserve"> </w:t>
      </w:r>
      <w:r>
        <w:t xml:space="preserve">  </w:t>
      </w:r>
    </w:p>
    <w:p w:rsidR="00072EF3" w:rsidRPr="00E207E1" w:rsidRDefault="00072EF3" w:rsidP="00072EF3">
      <w:pPr>
        <w:rPr>
          <w:b/>
        </w:rPr>
      </w:pPr>
      <w:r w:rsidRPr="00E207E1">
        <w:rPr>
          <w:b/>
        </w:rPr>
        <w:t>Age</w:t>
      </w:r>
    </w:p>
    <w:p w:rsidR="00C21225" w:rsidRDefault="00072EF3" w:rsidP="00072EF3">
      <w:r>
        <w:t>-</w:t>
      </w:r>
      <w:r>
        <w:tab/>
      </w:r>
      <w:r w:rsidR="004F5BAB">
        <w:t>Between 2002/03 and 2011/12</w:t>
      </w:r>
      <w:r w:rsidR="00041789" w:rsidRPr="00041789">
        <w:t xml:space="preserve"> </w:t>
      </w:r>
      <w:r w:rsidR="004F5BAB">
        <w:t>(</w:t>
      </w:r>
      <w:r w:rsidR="00041789" w:rsidRPr="00041789">
        <w:t>national level</w:t>
      </w:r>
      <w:r w:rsidR="00041789">
        <w:t>)</w:t>
      </w:r>
      <w:r>
        <w:t>, the proport</w:t>
      </w:r>
      <w:r w:rsidR="00403AFB">
        <w:t xml:space="preserve">ion of students in the ‘21 and </w:t>
      </w:r>
      <w:r w:rsidR="009076CA">
        <w:t>under</w:t>
      </w:r>
      <w:r>
        <w:t>’ and ‘22–25’ age groups increase</w:t>
      </w:r>
      <w:r w:rsidR="00403AFB">
        <w:t>d, while the ‘26–35’ and ’36 and</w:t>
      </w:r>
      <w:r>
        <w:t xml:space="preserve"> over’ age groups decreased. </w:t>
      </w:r>
    </w:p>
    <w:p w:rsidR="00C21225" w:rsidRPr="00403AFB" w:rsidRDefault="00C21225" w:rsidP="00072EF3">
      <w:r>
        <w:t>-</w:t>
      </w:r>
      <w:r w:rsidRPr="00C15FCE">
        <w:rPr>
          <w:color w:val="FF0000"/>
        </w:rPr>
        <w:tab/>
      </w:r>
      <w:r w:rsidR="00041789" w:rsidRPr="00C15FCE">
        <w:t>A</w:t>
      </w:r>
      <w:r w:rsidR="00403AFB" w:rsidRPr="00C15FCE">
        <w:t>t Brunel, t</w:t>
      </w:r>
      <w:r w:rsidR="00072EF3" w:rsidRPr="00C15FCE">
        <w:t>he</w:t>
      </w:r>
      <w:r w:rsidRPr="00C15FCE">
        <w:t xml:space="preserve"> proportion of students who are </w:t>
      </w:r>
      <w:r w:rsidR="00403AFB" w:rsidRPr="00C15FCE">
        <w:t>‘</w:t>
      </w:r>
      <w:r w:rsidR="00261BC3" w:rsidRPr="00C15FCE">
        <w:t xml:space="preserve">25 and </w:t>
      </w:r>
      <w:r w:rsidR="009076CA" w:rsidRPr="00C15FCE">
        <w:t>under</w:t>
      </w:r>
      <w:r w:rsidR="00261BC3" w:rsidRPr="00C15FCE">
        <w:t>’</w:t>
      </w:r>
      <w:r w:rsidR="00C15FCE" w:rsidRPr="00C15FCE">
        <w:t xml:space="preserve"> although ini</w:t>
      </w:r>
      <w:r w:rsidR="004F5BAB">
        <w:t>tially decreased in 2008/09,</w:t>
      </w:r>
      <w:r w:rsidR="00C15FCE" w:rsidRPr="00C15FCE">
        <w:t xml:space="preserve"> increased</w:t>
      </w:r>
      <w:r w:rsidR="00261BC3" w:rsidRPr="00C15FCE">
        <w:t xml:space="preserve"> steadily between</w:t>
      </w:r>
      <w:r w:rsidRPr="00C15FCE">
        <w:t xml:space="preserve"> 2009/2010</w:t>
      </w:r>
      <w:r w:rsidR="00261BC3" w:rsidRPr="00C15FCE">
        <w:t xml:space="preserve"> and 2012/13</w:t>
      </w:r>
      <w:r w:rsidRPr="00C15FCE">
        <w:t>. In 2012/13, 72.5% of Brune</w:t>
      </w:r>
      <w:r w:rsidR="00403AFB" w:rsidRPr="00C15FCE">
        <w:t>l’s students were aged ‘25 and U</w:t>
      </w:r>
      <w:r w:rsidRPr="00C15FCE">
        <w:t>nder’.</w:t>
      </w:r>
    </w:p>
    <w:p w:rsidR="00072EF3" w:rsidRPr="00E207E1" w:rsidRDefault="00072EF3" w:rsidP="00072EF3">
      <w:pPr>
        <w:rPr>
          <w:b/>
        </w:rPr>
      </w:pPr>
      <w:r w:rsidRPr="00E207E1">
        <w:rPr>
          <w:b/>
        </w:rPr>
        <w:t xml:space="preserve">Disability </w:t>
      </w:r>
    </w:p>
    <w:p w:rsidR="00C21225" w:rsidRDefault="00072EF3" w:rsidP="00072EF3">
      <w:r>
        <w:t>-</w:t>
      </w:r>
      <w:r>
        <w:tab/>
      </w:r>
      <w:r w:rsidRPr="0062715B">
        <w:t>The proportion of disabled students who declar</w:t>
      </w:r>
      <w:r w:rsidR="0062715B" w:rsidRPr="0062715B">
        <w:t>ed a ‘Mental Health C</w:t>
      </w:r>
      <w:r w:rsidR="00403AFB" w:rsidRPr="0062715B">
        <w:t>ondition</w:t>
      </w:r>
      <w:r w:rsidR="0062715B" w:rsidRPr="0062715B">
        <w:t>’</w:t>
      </w:r>
      <w:r w:rsidR="00403AFB" w:rsidRPr="0062715B">
        <w:t xml:space="preserve"> </w:t>
      </w:r>
      <w:r w:rsidRPr="0062715B">
        <w:t xml:space="preserve">increased from 5.9% in 2007/08 to 9.6% in 2011/12. The </w:t>
      </w:r>
      <w:r w:rsidR="0062715B" w:rsidRPr="0062715B">
        <w:t xml:space="preserve">percentage </w:t>
      </w:r>
      <w:r w:rsidR="00E11807" w:rsidRPr="0062715B">
        <w:t xml:space="preserve">of students </w:t>
      </w:r>
      <w:r w:rsidR="0062715B" w:rsidRPr="0062715B">
        <w:t xml:space="preserve">(9.5%) </w:t>
      </w:r>
      <w:r w:rsidR="00E11807" w:rsidRPr="0062715B">
        <w:t xml:space="preserve">who declared a ‘Mental Health </w:t>
      </w:r>
      <w:r w:rsidR="0062715B" w:rsidRPr="0062715B">
        <w:t>Condition’ at</w:t>
      </w:r>
      <w:r w:rsidRPr="0062715B">
        <w:t xml:space="preserve"> Brunel in 2011/12 was </w:t>
      </w:r>
      <w:r w:rsidR="007C5C9A">
        <w:t>similar to the national figure</w:t>
      </w:r>
      <w:r w:rsidR="0062715B" w:rsidRPr="0062715B">
        <w:t>.</w:t>
      </w:r>
    </w:p>
    <w:p w:rsidR="0062715B" w:rsidRDefault="0062715B" w:rsidP="00072EF3">
      <w:pPr>
        <w:rPr>
          <w:b/>
        </w:rPr>
      </w:pPr>
    </w:p>
    <w:p w:rsidR="00721711" w:rsidRDefault="00721711" w:rsidP="00072EF3">
      <w:pPr>
        <w:rPr>
          <w:b/>
        </w:rPr>
      </w:pPr>
    </w:p>
    <w:p w:rsidR="005F0449" w:rsidRPr="00C21225" w:rsidRDefault="00072EF3" w:rsidP="00072EF3">
      <w:pPr>
        <w:rPr>
          <w:b/>
        </w:rPr>
      </w:pPr>
      <w:r w:rsidRPr="00C21225">
        <w:rPr>
          <w:b/>
        </w:rPr>
        <w:t>Gender</w:t>
      </w:r>
    </w:p>
    <w:p w:rsidR="00072EF3" w:rsidRPr="00C21225" w:rsidRDefault="00072EF3" w:rsidP="00072EF3">
      <w:r w:rsidRPr="00C21225">
        <w:t>-</w:t>
      </w:r>
      <w:r w:rsidRPr="00C21225">
        <w:tab/>
      </w:r>
      <w:r w:rsidR="004F5BAB" w:rsidRPr="004F5BAB">
        <w:t xml:space="preserve">Between 2002/03 and 2011/12 </w:t>
      </w:r>
      <w:r w:rsidR="004F5BAB">
        <w:t>(</w:t>
      </w:r>
      <w:r w:rsidRPr="00C21225">
        <w:t>national level</w:t>
      </w:r>
      <w:r w:rsidR="004F5BAB">
        <w:t>),</w:t>
      </w:r>
      <w:r w:rsidR="00E11807">
        <w:t xml:space="preserve"> there were consistently more ‘F</w:t>
      </w:r>
      <w:r w:rsidRPr="00C21225">
        <w:t>emale</w:t>
      </w:r>
      <w:r w:rsidR="00E11807">
        <w:t>’</w:t>
      </w:r>
      <w:r w:rsidRPr="00C21225">
        <w:t xml:space="preserve"> students than </w:t>
      </w:r>
      <w:r w:rsidR="00E11807">
        <w:t>‘M</w:t>
      </w:r>
      <w:r w:rsidRPr="00C21225">
        <w:t>ale</w:t>
      </w:r>
      <w:r w:rsidR="00E11807">
        <w:t>’</w:t>
      </w:r>
      <w:r w:rsidRPr="00C21225">
        <w:t xml:space="preserve"> students. While the proportion of </w:t>
      </w:r>
      <w:r w:rsidR="00E11807">
        <w:t>‘M</w:t>
      </w:r>
      <w:r w:rsidRPr="00C21225">
        <w:t>ale</w:t>
      </w:r>
      <w:r w:rsidR="00E11807">
        <w:t>’</w:t>
      </w:r>
      <w:r w:rsidRPr="00C21225">
        <w:t xml:space="preserve"> students gradually increased from 42.7% in 2003/04 to 43.6% in 2011/12, there remained</w:t>
      </w:r>
      <w:r w:rsidR="00E11807">
        <w:t xml:space="preserve"> a difference of 12.8% between ‘M</w:t>
      </w:r>
      <w:r w:rsidRPr="00C21225">
        <w:t>ale</w:t>
      </w:r>
      <w:r w:rsidR="00E11807">
        <w:t>’ and ‘F</w:t>
      </w:r>
      <w:r w:rsidRPr="00C21225">
        <w:t>emale</w:t>
      </w:r>
      <w:r w:rsidR="00E11807">
        <w:t>’</w:t>
      </w:r>
      <w:r w:rsidRPr="00C21225">
        <w:t xml:space="preserve"> representation. </w:t>
      </w:r>
    </w:p>
    <w:p w:rsidR="00072EF3" w:rsidRDefault="00072EF3" w:rsidP="00072EF3">
      <w:r w:rsidRPr="00C21225">
        <w:t>-</w:t>
      </w:r>
      <w:r w:rsidRPr="00C21225">
        <w:tab/>
      </w:r>
      <w:r w:rsidR="00E51EFB" w:rsidRPr="00484031">
        <w:t xml:space="preserve">Contrary </w:t>
      </w:r>
      <w:r w:rsidRPr="00484031">
        <w:t>to the national picture, Brunel has</w:t>
      </w:r>
      <w:r w:rsidR="00E11807" w:rsidRPr="00484031">
        <w:t xml:space="preserve"> traditionally always had more ‘M</w:t>
      </w:r>
      <w:r w:rsidRPr="00484031">
        <w:t>ale</w:t>
      </w:r>
      <w:r w:rsidR="00E11807" w:rsidRPr="00484031">
        <w:t>’</w:t>
      </w:r>
      <w:r w:rsidRPr="00484031">
        <w:t xml:space="preserve"> stu</w:t>
      </w:r>
      <w:r w:rsidR="00E11807" w:rsidRPr="00484031">
        <w:t>dents than ‘F</w:t>
      </w:r>
      <w:r w:rsidR="00C21225" w:rsidRPr="00484031">
        <w:t>emale</w:t>
      </w:r>
      <w:r w:rsidR="00E11807" w:rsidRPr="00484031">
        <w:t>’</w:t>
      </w:r>
      <w:r w:rsidR="00C21225" w:rsidRPr="00484031">
        <w:t xml:space="preserve"> students. </w:t>
      </w:r>
    </w:p>
    <w:p w:rsidR="00C21225" w:rsidRDefault="00C21225" w:rsidP="00072EF3">
      <w:r>
        <w:t>-</w:t>
      </w:r>
      <w:r>
        <w:tab/>
        <w:t>In 2012/13 there was a 7% difference</w:t>
      </w:r>
      <w:r w:rsidR="00E11807">
        <w:t xml:space="preserve"> </w:t>
      </w:r>
      <w:r>
        <w:t>in the percentages of ‘Male’ and ‘Female’</w:t>
      </w:r>
      <w:r w:rsidR="00E11807">
        <w:t xml:space="preserve"> students</w:t>
      </w:r>
      <w:r>
        <w:t xml:space="preserve"> who studied at the University. </w:t>
      </w:r>
    </w:p>
    <w:p w:rsidR="00072EF3" w:rsidRDefault="00072EF3" w:rsidP="00072EF3"/>
    <w:p w:rsidR="00072EF3" w:rsidRDefault="00072EF3" w:rsidP="00072EF3"/>
    <w:p w:rsidR="00072EF3" w:rsidRDefault="00072EF3" w:rsidP="00072EF3"/>
    <w:p w:rsidR="00072EF3" w:rsidRDefault="00072EF3" w:rsidP="00072EF3"/>
    <w:p w:rsidR="00072EF3" w:rsidRDefault="00072EF3" w:rsidP="00072EF3"/>
    <w:p w:rsidR="00072EF3" w:rsidRDefault="00072EF3" w:rsidP="00072EF3"/>
    <w:p w:rsidR="009C60D6" w:rsidRDefault="009C60D6" w:rsidP="00072EF3"/>
    <w:p w:rsidR="009C60D6" w:rsidRDefault="009C60D6" w:rsidP="00072EF3"/>
    <w:p w:rsidR="009C60D6" w:rsidRDefault="009C60D6" w:rsidP="00072EF3"/>
    <w:p w:rsidR="001A32DD" w:rsidRDefault="001A32DD" w:rsidP="00072EF3">
      <w:pPr>
        <w:pStyle w:val="ListParagraph"/>
        <w:numPr>
          <w:ilvl w:val="0"/>
          <w:numId w:val="1"/>
        </w:numPr>
        <w:spacing w:after="0"/>
        <w:jc w:val="center"/>
        <w:rPr>
          <w:b/>
          <w:sz w:val="72"/>
          <w:szCs w:val="72"/>
        </w:rPr>
        <w:sectPr w:rsidR="001A32DD" w:rsidSect="001A32DD">
          <w:type w:val="continuous"/>
          <w:pgSz w:w="16838" w:h="11906" w:orient="landscape"/>
          <w:pgMar w:top="1440" w:right="1440" w:bottom="1440" w:left="1440" w:header="708" w:footer="708" w:gutter="0"/>
          <w:cols w:num="2" w:space="708"/>
          <w:docGrid w:linePitch="360"/>
        </w:sectPr>
      </w:pPr>
    </w:p>
    <w:p w:rsidR="009C60D6" w:rsidRDefault="00477390" w:rsidP="009C60D6">
      <w:pPr>
        <w:pStyle w:val="ListParagraph"/>
        <w:numPr>
          <w:ilvl w:val="0"/>
          <w:numId w:val="1"/>
        </w:numPr>
        <w:spacing w:after="0"/>
        <w:rPr>
          <w:b/>
          <w:sz w:val="56"/>
          <w:szCs w:val="56"/>
        </w:rPr>
      </w:pPr>
      <w:r w:rsidRPr="009C60D6">
        <w:rPr>
          <w:b/>
          <w:sz w:val="56"/>
          <w:szCs w:val="56"/>
        </w:rPr>
        <w:t>Brunel</w:t>
      </w:r>
      <w:r w:rsidR="007C5C9A">
        <w:rPr>
          <w:b/>
          <w:sz w:val="56"/>
          <w:szCs w:val="56"/>
        </w:rPr>
        <w:t xml:space="preserve"> </w:t>
      </w:r>
      <w:r w:rsidR="007C5C9A" w:rsidRPr="001716C7">
        <w:rPr>
          <w:b/>
          <w:sz w:val="56"/>
          <w:szCs w:val="56"/>
        </w:rPr>
        <w:t>University London</w:t>
      </w:r>
      <w:r w:rsidRPr="009C60D6">
        <w:rPr>
          <w:b/>
          <w:sz w:val="56"/>
          <w:szCs w:val="56"/>
        </w:rPr>
        <w:t xml:space="preserve">: </w:t>
      </w:r>
      <w:r w:rsidR="00072EF3" w:rsidRPr="009C60D6">
        <w:rPr>
          <w:b/>
          <w:sz w:val="56"/>
          <w:szCs w:val="56"/>
        </w:rPr>
        <w:t xml:space="preserve">Student Equality </w:t>
      </w:r>
      <w:r w:rsidR="009C60D6">
        <w:rPr>
          <w:b/>
          <w:sz w:val="56"/>
          <w:szCs w:val="56"/>
        </w:rPr>
        <w:t>and Diversity Data</w:t>
      </w:r>
    </w:p>
    <w:p w:rsidR="00072EF3" w:rsidRPr="009C60D6" w:rsidRDefault="009C60D6" w:rsidP="009C60D6">
      <w:pPr>
        <w:pStyle w:val="ListParagraph"/>
        <w:spacing w:after="0"/>
        <w:ind w:left="1440"/>
        <w:rPr>
          <w:b/>
          <w:sz w:val="56"/>
          <w:szCs w:val="56"/>
        </w:rPr>
      </w:pPr>
      <w:r>
        <w:rPr>
          <w:b/>
          <w:sz w:val="56"/>
          <w:szCs w:val="56"/>
        </w:rPr>
        <w:t>Age-on-</w:t>
      </w:r>
      <w:r w:rsidR="00072EF3" w:rsidRPr="009C60D6">
        <w:rPr>
          <w:b/>
          <w:sz w:val="56"/>
          <w:szCs w:val="56"/>
        </w:rPr>
        <w:t>Entry, Disability, Ethnicity</w:t>
      </w:r>
      <w:r>
        <w:rPr>
          <w:b/>
          <w:sz w:val="56"/>
          <w:szCs w:val="56"/>
        </w:rPr>
        <w:t xml:space="preserve"> and Gender 2008/2009 – 2012/13</w:t>
      </w:r>
    </w:p>
    <w:p w:rsidR="00072EF3" w:rsidRDefault="00072EF3" w:rsidP="00072EF3"/>
    <w:p w:rsidR="00072EF3" w:rsidRDefault="00072EF3" w:rsidP="00072EF3"/>
    <w:p w:rsidR="00072EF3" w:rsidRDefault="00072EF3" w:rsidP="00072EF3"/>
    <w:p w:rsidR="00072EF3" w:rsidRDefault="00072EF3" w:rsidP="00072EF3"/>
    <w:p w:rsidR="00072EF3" w:rsidRDefault="00072EF3" w:rsidP="00072EF3">
      <w:r>
        <w:t xml:space="preserve"> </w:t>
      </w:r>
    </w:p>
    <w:p w:rsidR="00072EF3" w:rsidRDefault="00072EF3" w:rsidP="00072EF3"/>
    <w:p w:rsidR="00072EF3" w:rsidRDefault="00072EF3" w:rsidP="00072EF3">
      <w:pPr>
        <w:spacing w:after="0"/>
        <w:jc w:val="center"/>
        <w:rPr>
          <w:b/>
          <w:sz w:val="72"/>
          <w:szCs w:val="72"/>
        </w:rPr>
      </w:pPr>
    </w:p>
    <w:p w:rsidR="00072EF3" w:rsidRDefault="00072EF3" w:rsidP="00072EF3">
      <w:pPr>
        <w:spacing w:after="0"/>
        <w:jc w:val="center"/>
        <w:rPr>
          <w:b/>
          <w:sz w:val="72"/>
          <w:szCs w:val="72"/>
        </w:rPr>
      </w:pPr>
    </w:p>
    <w:p w:rsidR="009C60D6" w:rsidRDefault="009C60D6" w:rsidP="00072EF3">
      <w:pPr>
        <w:spacing w:after="0"/>
        <w:rPr>
          <w:b/>
          <w:sz w:val="24"/>
          <w:szCs w:val="24"/>
        </w:rPr>
      </w:pPr>
    </w:p>
    <w:p w:rsidR="004F0BB8" w:rsidRDefault="004F0BB8" w:rsidP="00072EF3">
      <w:pPr>
        <w:spacing w:after="0"/>
        <w:rPr>
          <w:b/>
          <w:sz w:val="32"/>
          <w:szCs w:val="32"/>
        </w:rPr>
      </w:pPr>
    </w:p>
    <w:p w:rsidR="00072EF3" w:rsidRPr="009C60D6" w:rsidRDefault="00D45D93" w:rsidP="00072EF3">
      <w:pPr>
        <w:spacing w:after="0"/>
        <w:rPr>
          <w:b/>
          <w:sz w:val="32"/>
          <w:szCs w:val="32"/>
        </w:rPr>
      </w:pPr>
      <w:r w:rsidRPr="009C60D6">
        <w:rPr>
          <w:b/>
          <w:sz w:val="32"/>
          <w:szCs w:val="32"/>
        </w:rPr>
        <w:t>Age on entry</w:t>
      </w:r>
    </w:p>
    <w:p w:rsidR="00072EF3" w:rsidRPr="00072EF3" w:rsidRDefault="00072EF3" w:rsidP="00072EF3">
      <w:pPr>
        <w:spacing w:after="0"/>
        <w:rPr>
          <w:b/>
          <w:sz w:val="24"/>
          <w:szCs w:val="24"/>
        </w:rPr>
      </w:pPr>
    </w:p>
    <w:p w:rsidR="00072EF3" w:rsidRPr="00072EF3" w:rsidRDefault="00D45D93" w:rsidP="00072EF3">
      <w:pPr>
        <w:spacing w:after="0"/>
        <w:rPr>
          <w:b/>
          <w:sz w:val="24"/>
          <w:szCs w:val="24"/>
        </w:rPr>
      </w:pPr>
      <w:r w:rsidRPr="00D45D93">
        <w:rPr>
          <w:b/>
          <w:noProof/>
          <w:sz w:val="24"/>
          <w:szCs w:val="24"/>
        </w:rPr>
        <w:drawing>
          <wp:inline distT="0" distB="0" distL="0" distR="0" wp14:anchorId="0AED92ED" wp14:editId="572A4505">
            <wp:extent cx="8513379" cy="2412124"/>
            <wp:effectExtent l="0" t="0" r="21590" b="266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72EF3" w:rsidRPr="009C60D6" w:rsidRDefault="00D45D93" w:rsidP="00072EF3">
      <w:pPr>
        <w:spacing w:after="0"/>
        <w:rPr>
          <w:b/>
          <w:sz w:val="24"/>
          <w:szCs w:val="24"/>
          <w:u w:val="single"/>
        </w:rPr>
      </w:pPr>
      <w:r w:rsidRPr="009C60D6">
        <w:rPr>
          <w:b/>
          <w:sz w:val="24"/>
          <w:szCs w:val="24"/>
          <w:u w:val="single"/>
        </w:rPr>
        <w:t>Chart 1:</w:t>
      </w:r>
      <w:r w:rsidR="009C60D6" w:rsidRPr="009C60D6">
        <w:rPr>
          <w:b/>
          <w:sz w:val="24"/>
          <w:szCs w:val="24"/>
          <w:u w:val="single"/>
        </w:rPr>
        <w:t xml:space="preserve"> Age-on-Entry</w:t>
      </w:r>
      <w:r w:rsidR="009C60D6">
        <w:rPr>
          <w:b/>
          <w:sz w:val="24"/>
          <w:szCs w:val="24"/>
          <w:u w:val="single"/>
        </w:rPr>
        <w:t xml:space="preserve"> (Total Student Population)</w:t>
      </w:r>
      <w:r w:rsidR="009C60D6" w:rsidRPr="009C60D6">
        <w:rPr>
          <w:b/>
          <w:sz w:val="24"/>
          <w:szCs w:val="24"/>
          <w:u w:val="single"/>
        </w:rPr>
        <w:t xml:space="preserve"> 2008/09</w:t>
      </w:r>
      <w:r w:rsidR="009C60D6">
        <w:rPr>
          <w:b/>
          <w:sz w:val="24"/>
          <w:szCs w:val="24"/>
          <w:u w:val="single"/>
        </w:rPr>
        <w:t xml:space="preserve"> </w:t>
      </w:r>
      <w:r w:rsidR="009C60D6" w:rsidRPr="009C60D6">
        <w:rPr>
          <w:b/>
          <w:sz w:val="24"/>
          <w:szCs w:val="24"/>
          <w:u w:val="single"/>
        </w:rPr>
        <w:t>-</w:t>
      </w:r>
      <w:r w:rsidR="009C60D6">
        <w:rPr>
          <w:b/>
          <w:sz w:val="24"/>
          <w:szCs w:val="24"/>
          <w:u w:val="single"/>
        </w:rPr>
        <w:t xml:space="preserve"> </w:t>
      </w:r>
      <w:r w:rsidR="009C60D6" w:rsidRPr="009C60D6">
        <w:rPr>
          <w:b/>
          <w:sz w:val="24"/>
          <w:szCs w:val="24"/>
          <w:u w:val="single"/>
        </w:rPr>
        <w:t>2012/13</w:t>
      </w:r>
    </w:p>
    <w:p w:rsidR="001A32DD" w:rsidRDefault="001A32DD" w:rsidP="00072EF3">
      <w:pPr>
        <w:spacing w:after="0"/>
        <w:rPr>
          <w:b/>
          <w:sz w:val="24"/>
          <w:szCs w:val="24"/>
        </w:rPr>
      </w:pPr>
    </w:p>
    <w:tbl>
      <w:tblPr>
        <w:tblpPr w:leftFromText="180" w:rightFromText="180" w:vertAnchor="text" w:horzAnchor="margin" w:tblpY="163"/>
        <w:tblW w:w="13311" w:type="dxa"/>
        <w:tblCellMar>
          <w:left w:w="0" w:type="dxa"/>
          <w:right w:w="0" w:type="dxa"/>
        </w:tblCellMar>
        <w:tblLook w:val="04A0" w:firstRow="1" w:lastRow="0" w:firstColumn="1" w:lastColumn="0" w:noHBand="0" w:noVBand="1"/>
      </w:tblPr>
      <w:tblGrid>
        <w:gridCol w:w="2868"/>
        <w:gridCol w:w="1220"/>
        <w:gridCol w:w="1220"/>
        <w:gridCol w:w="1220"/>
        <w:gridCol w:w="1220"/>
        <w:gridCol w:w="1067"/>
        <w:gridCol w:w="1069"/>
        <w:gridCol w:w="1067"/>
        <w:gridCol w:w="1069"/>
        <w:gridCol w:w="1291"/>
      </w:tblGrid>
      <w:tr w:rsidR="001A32DD" w:rsidRPr="00D45D93" w:rsidTr="008E2FD8">
        <w:trPr>
          <w:trHeight w:val="355"/>
        </w:trPr>
        <w:tc>
          <w:tcPr>
            <w:tcW w:w="2868"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bottom"/>
            <w:hideMark/>
          </w:tcPr>
          <w:p w:rsidR="001A32DD" w:rsidRPr="00D45D93" w:rsidRDefault="001A32DD" w:rsidP="001A32DD">
            <w:pPr>
              <w:spacing w:after="0" w:line="300" w:lineRule="atLeast"/>
              <w:textAlignment w:val="bottom"/>
              <w:rPr>
                <w:rFonts w:ascii="Arial" w:eastAsia="Times New Roman" w:hAnsi="Arial" w:cs="Arial"/>
                <w:sz w:val="36"/>
                <w:szCs w:val="36"/>
              </w:rPr>
            </w:pPr>
            <w:r w:rsidRPr="00D45D93">
              <w:rPr>
                <w:rFonts w:ascii="Calibri" w:eastAsia="Times New Roman" w:hAnsi="Calibri" w:cs="Arial"/>
                <w:b/>
                <w:bCs/>
                <w:color w:val="FFFFFF" w:themeColor="light1"/>
                <w:kern w:val="24"/>
              </w:rPr>
              <w:t xml:space="preserve">2008/13 Brunel </w:t>
            </w:r>
            <w:r w:rsidR="001716C7">
              <w:rPr>
                <w:rFonts w:ascii="Calibri" w:eastAsia="Times New Roman" w:hAnsi="Calibri" w:cs="Arial"/>
                <w:b/>
                <w:bCs/>
                <w:color w:val="FFFFFF" w:themeColor="light1"/>
                <w:kern w:val="24"/>
              </w:rPr>
              <w:t xml:space="preserve"> University London </w:t>
            </w:r>
            <w:r w:rsidRPr="00D45D93">
              <w:rPr>
                <w:rFonts w:ascii="Calibri" w:eastAsia="Times New Roman" w:hAnsi="Calibri" w:cs="Arial"/>
                <w:b/>
                <w:bCs/>
                <w:color w:val="FFFFFF" w:themeColor="light1"/>
                <w:kern w:val="24"/>
              </w:rPr>
              <w:t>Age Distribution</w:t>
            </w:r>
          </w:p>
        </w:tc>
        <w:tc>
          <w:tcPr>
            <w:tcW w:w="2440" w:type="dxa"/>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bottom"/>
            <w:hideMark/>
          </w:tcPr>
          <w:p w:rsidR="001A32DD" w:rsidRPr="00D45D93" w:rsidRDefault="001A32DD" w:rsidP="001A32DD">
            <w:pPr>
              <w:spacing w:after="0" w:line="300" w:lineRule="atLeast"/>
              <w:jc w:val="center"/>
              <w:textAlignment w:val="bottom"/>
              <w:rPr>
                <w:rFonts w:ascii="Arial" w:eastAsia="Times New Roman" w:hAnsi="Arial" w:cs="Arial"/>
                <w:sz w:val="36"/>
                <w:szCs w:val="36"/>
              </w:rPr>
            </w:pPr>
            <w:r w:rsidRPr="00D45D93">
              <w:rPr>
                <w:rFonts w:ascii="Calibri" w:eastAsia="Times New Roman" w:hAnsi="Calibri" w:cs="Arial"/>
                <w:b/>
                <w:bCs/>
                <w:color w:val="FFFFFF" w:themeColor="light1"/>
                <w:kern w:val="24"/>
              </w:rPr>
              <w:t>Under 21</w:t>
            </w:r>
          </w:p>
        </w:tc>
        <w:tc>
          <w:tcPr>
            <w:tcW w:w="2440" w:type="dxa"/>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bottom"/>
            <w:hideMark/>
          </w:tcPr>
          <w:p w:rsidR="001A32DD" w:rsidRPr="00D45D93" w:rsidRDefault="001A32DD" w:rsidP="001A32DD">
            <w:pPr>
              <w:spacing w:after="0" w:line="300" w:lineRule="atLeast"/>
              <w:jc w:val="center"/>
              <w:textAlignment w:val="bottom"/>
              <w:rPr>
                <w:rFonts w:ascii="Arial" w:eastAsia="Times New Roman" w:hAnsi="Arial" w:cs="Arial"/>
                <w:sz w:val="36"/>
                <w:szCs w:val="36"/>
              </w:rPr>
            </w:pPr>
            <w:r w:rsidRPr="00D45D93">
              <w:rPr>
                <w:rFonts w:ascii="Calibri" w:eastAsia="Times New Roman" w:hAnsi="Calibri" w:cs="Arial"/>
                <w:b/>
                <w:bCs/>
                <w:color w:val="FFFFFF" w:themeColor="light1"/>
                <w:kern w:val="24"/>
              </w:rPr>
              <w:t>21-24</w:t>
            </w:r>
          </w:p>
        </w:tc>
        <w:tc>
          <w:tcPr>
            <w:tcW w:w="2136" w:type="dxa"/>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bottom"/>
            <w:hideMark/>
          </w:tcPr>
          <w:p w:rsidR="001A32DD" w:rsidRPr="00D45D93" w:rsidRDefault="001A32DD" w:rsidP="001A32DD">
            <w:pPr>
              <w:spacing w:after="0" w:line="300" w:lineRule="atLeast"/>
              <w:jc w:val="center"/>
              <w:textAlignment w:val="bottom"/>
              <w:rPr>
                <w:rFonts w:ascii="Arial" w:eastAsia="Times New Roman" w:hAnsi="Arial" w:cs="Arial"/>
                <w:sz w:val="36"/>
                <w:szCs w:val="36"/>
              </w:rPr>
            </w:pPr>
            <w:r w:rsidRPr="00D45D93">
              <w:rPr>
                <w:rFonts w:ascii="Calibri" w:eastAsia="Times New Roman" w:hAnsi="Calibri" w:cs="Arial"/>
                <w:b/>
                <w:bCs/>
                <w:color w:val="FFFFFF" w:themeColor="light1"/>
                <w:kern w:val="24"/>
              </w:rPr>
              <w:t>25-29</w:t>
            </w:r>
          </w:p>
        </w:tc>
        <w:tc>
          <w:tcPr>
            <w:tcW w:w="2136" w:type="dxa"/>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bottom"/>
            <w:hideMark/>
          </w:tcPr>
          <w:p w:rsidR="001A32DD" w:rsidRPr="00D45D93" w:rsidRDefault="001A32DD" w:rsidP="001A32DD">
            <w:pPr>
              <w:spacing w:after="0" w:line="300" w:lineRule="atLeast"/>
              <w:jc w:val="center"/>
              <w:textAlignment w:val="bottom"/>
              <w:rPr>
                <w:rFonts w:ascii="Arial" w:eastAsia="Times New Roman" w:hAnsi="Arial" w:cs="Arial"/>
                <w:sz w:val="36"/>
                <w:szCs w:val="36"/>
              </w:rPr>
            </w:pPr>
            <w:r w:rsidRPr="00D45D93">
              <w:rPr>
                <w:rFonts w:ascii="Calibri" w:eastAsia="Times New Roman" w:hAnsi="Calibri" w:cs="Arial"/>
                <w:b/>
                <w:bCs/>
                <w:color w:val="FFFFFF" w:themeColor="light1"/>
                <w:kern w:val="24"/>
              </w:rPr>
              <w:t>30+</w:t>
            </w:r>
          </w:p>
        </w:tc>
        <w:tc>
          <w:tcPr>
            <w:tcW w:w="129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bottom"/>
            <w:hideMark/>
          </w:tcPr>
          <w:p w:rsidR="001A32DD" w:rsidRPr="00D45D93" w:rsidRDefault="001A32DD" w:rsidP="001A32DD">
            <w:pPr>
              <w:spacing w:after="0" w:line="300" w:lineRule="atLeast"/>
              <w:textAlignment w:val="bottom"/>
              <w:rPr>
                <w:rFonts w:ascii="Arial" w:eastAsia="Times New Roman" w:hAnsi="Arial" w:cs="Arial"/>
                <w:sz w:val="36"/>
                <w:szCs w:val="36"/>
              </w:rPr>
            </w:pPr>
            <w:r w:rsidRPr="00D45D93">
              <w:rPr>
                <w:rFonts w:ascii="Calibri" w:eastAsia="Times New Roman" w:hAnsi="Calibri" w:cs="Arial"/>
                <w:b/>
                <w:bCs/>
                <w:color w:val="FFFFFF" w:themeColor="light1"/>
                <w:kern w:val="24"/>
              </w:rPr>
              <w:t>Total</w:t>
            </w:r>
          </w:p>
        </w:tc>
      </w:tr>
      <w:tr w:rsidR="001A32DD" w:rsidRPr="00D45D93" w:rsidTr="008E2FD8">
        <w:trPr>
          <w:trHeight w:val="355"/>
        </w:trPr>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1A32DD" w:rsidRPr="00D45D93" w:rsidRDefault="001A32DD" w:rsidP="001A32DD">
            <w:pPr>
              <w:spacing w:after="0" w:line="240" w:lineRule="auto"/>
              <w:rPr>
                <w:rFonts w:ascii="Arial" w:eastAsia="Times New Roman" w:hAnsi="Arial" w:cs="Arial"/>
                <w:sz w:val="36"/>
                <w:szCs w:val="36"/>
              </w:rPr>
            </w:pPr>
          </w:p>
        </w:tc>
        <w:tc>
          <w:tcPr>
            <w:tcW w:w="1220" w:type="dxa"/>
            <w:tcBorders>
              <w:top w:val="single" w:sz="24" w:space="0" w:color="FFFFFF"/>
              <w:left w:val="single" w:sz="24"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1A32DD" w:rsidRPr="00D45D93" w:rsidRDefault="001A32DD" w:rsidP="001A32DD">
            <w:pPr>
              <w:spacing w:after="0" w:line="300" w:lineRule="atLeast"/>
              <w:jc w:val="center"/>
              <w:textAlignment w:val="bottom"/>
              <w:rPr>
                <w:rFonts w:ascii="Arial" w:eastAsia="Times New Roman" w:hAnsi="Arial" w:cs="Arial"/>
                <w:sz w:val="36"/>
                <w:szCs w:val="36"/>
              </w:rPr>
            </w:pPr>
            <w:r w:rsidRPr="00D45D93">
              <w:rPr>
                <w:rFonts w:ascii="Calibri" w:eastAsia="Times New Roman" w:hAnsi="Calibri" w:cs="Arial"/>
                <w:color w:val="000000" w:themeColor="dark1"/>
                <w:kern w:val="24"/>
              </w:rPr>
              <w:t>No.</w:t>
            </w:r>
          </w:p>
        </w:tc>
        <w:tc>
          <w:tcPr>
            <w:tcW w:w="122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1A32DD" w:rsidRPr="00D45D93" w:rsidRDefault="001A32DD" w:rsidP="001A32DD">
            <w:pPr>
              <w:spacing w:after="0" w:line="300" w:lineRule="atLeast"/>
              <w:jc w:val="center"/>
              <w:textAlignment w:val="bottom"/>
              <w:rPr>
                <w:rFonts w:ascii="Arial" w:eastAsia="Times New Roman" w:hAnsi="Arial" w:cs="Arial"/>
                <w:sz w:val="36"/>
                <w:szCs w:val="36"/>
              </w:rPr>
            </w:pPr>
            <w:r w:rsidRPr="00D45D93">
              <w:rPr>
                <w:rFonts w:ascii="Calibri" w:eastAsia="Times New Roman" w:hAnsi="Calibri" w:cs="Arial"/>
                <w:color w:val="000000" w:themeColor="dark1"/>
                <w:kern w:val="24"/>
              </w:rPr>
              <w:t>%</w:t>
            </w:r>
          </w:p>
        </w:tc>
        <w:tc>
          <w:tcPr>
            <w:tcW w:w="122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1A32DD" w:rsidRPr="00D45D93" w:rsidRDefault="001A32DD" w:rsidP="001A32DD">
            <w:pPr>
              <w:spacing w:after="0" w:line="300" w:lineRule="atLeast"/>
              <w:jc w:val="center"/>
              <w:textAlignment w:val="bottom"/>
              <w:rPr>
                <w:rFonts w:ascii="Arial" w:eastAsia="Times New Roman" w:hAnsi="Arial" w:cs="Arial"/>
                <w:sz w:val="36"/>
                <w:szCs w:val="36"/>
              </w:rPr>
            </w:pPr>
            <w:r w:rsidRPr="00D45D93">
              <w:rPr>
                <w:rFonts w:ascii="Calibri" w:eastAsia="Times New Roman" w:hAnsi="Calibri" w:cs="Arial"/>
                <w:color w:val="000000" w:themeColor="dark1"/>
                <w:kern w:val="24"/>
              </w:rPr>
              <w:t>No.</w:t>
            </w:r>
          </w:p>
        </w:tc>
        <w:tc>
          <w:tcPr>
            <w:tcW w:w="122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1A32DD" w:rsidRPr="00D45D93" w:rsidRDefault="001A32DD" w:rsidP="001A32DD">
            <w:pPr>
              <w:spacing w:after="0" w:line="300" w:lineRule="atLeast"/>
              <w:jc w:val="center"/>
              <w:textAlignment w:val="bottom"/>
              <w:rPr>
                <w:rFonts w:ascii="Arial" w:eastAsia="Times New Roman" w:hAnsi="Arial" w:cs="Arial"/>
                <w:sz w:val="36"/>
                <w:szCs w:val="36"/>
              </w:rPr>
            </w:pPr>
            <w:r w:rsidRPr="00D45D93">
              <w:rPr>
                <w:rFonts w:ascii="Calibri" w:eastAsia="Times New Roman" w:hAnsi="Calibri" w:cs="Arial"/>
                <w:color w:val="000000" w:themeColor="dark1"/>
                <w:kern w:val="24"/>
              </w:rPr>
              <w:t>%</w:t>
            </w:r>
          </w:p>
        </w:tc>
        <w:tc>
          <w:tcPr>
            <w:tcW w:w="106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1A32DD" w:rsidRPr="00D45D93" w:rsidRDefault="001A32DD" w:rsidP="001A32DD">
            <w:pPr>
              <w:spacing w:after="0" w:line="300" w:lineRule="atLeast"/>
              <w:jc w:val="center"/>
              <w:textAlignment w:val="bottom"/>
              <w:rPr>
                <w:rFonts w:ascii="Arial" w:eastAsia="Times New Roman" w:hAnsi="Arial" w:cs="Arial"/>
                <w:sz w:val="36"/>
                <w:szCs w:val="36"/>
              </w:rPr>
            </w:pPr>
            <w:r w:rsidRPr="00D45D93">
              <w:rPr>
                <w:rFonts w:ascii="Calibri" w:eastAsia="Times New Roman" w:hAnsi="Calibri" w:cs="Arial"/>
                <w:color w:val="000000" w:themeColor="dark1"/>
                <w:kern w:val="24"/>
              </w:rPr>
              <w:t>No.</w:t>
            </w:r>
          </w:p>
        </w:tc>
        <w:tc>
          <w:tcPr>
            <w:tcW w:w="106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1A32DD" w:rsidRPr="00D45D93" w:rsidRDefault="001A32DD" w:rsidP="001A32DD">
            <w:pPr>
              <w:spacing w:after="0" w:line="300" w:lineRule="atLeast"/>
              <w:jc w:val="center"/>
              <w:textAlignment w:val="bottom"/>
              <w:rPr>
                <w:rFonts w:ascii="Arial" w:eastAsia="Times New Roman" w:hAnsi="Arial" w:cs="Arial"/>
                <w:sz w:val="36"/>
                <w:szCs w:val="36"/>
              </w:rPr>
            </w:pPr>
            <w:r w:rsidRPr="00D45D93">
              <w:rPr>
                <w:rFonts w:ascii="Calibri" w:eastAsia="Times New Roman" w:hAnsi="Calibri" w:cs="Arial"/>
                <w:color w:val="000000" w:themeColor="dark1"/>
                <w:kern w:val="24"/>
              </w:rPr>
              <w:t>%</w:t>
            </w:r>
          </w:p>
        </w:tc>
        <w:tc>
          <w:tcPr>
            <w:tcW w:w="106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1A32DD" w:rsidRPr="00D45D93" w:rsidRDefault="001A32DD" w:rsidP="001A32DD">
            <w:pPr>
              <w:spacing w:after="0" w:line="300" w:lineRule="atLeast"/>
              <w:jc w:val="center"/>
              <w:textAlignment w:val="bottom"/>
              <w:rPr>
                <w:rFonts w:ascii="Arial" w:eastAsia="Times New Roman" w:hAnsi="Arial" w:cs="Arial"/>
                <w:sz w:val="36"/>
                <w:szCs w:val="36"/>
              </w:rPr>
            </w:pPr>
            <w:r w:rsidRPr="00D45D93">
              <w:rPr>
                <w:rFonts w:ascii="Calibri" w:eastAsia="Times New Roman" w:hAnsi="Calibri" w:cs="Arial"/>
                <w:color w:val="000000" w:themeColor="dark1"/>
                <w:kern w:val="24"/>
              </w:rPr>
              <w:t>No.</w:t>
            </w:r>
          </w:p>
        </w:tc>
        <w:tc>
          <w:tcPr>
            <w:tcW w:w="106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1A32DD" w:rsidRPr="00D45D93" w:rsidRDefault="001A32DD" w:rsidP="001A32DD">
            <w:pPr>
              <w:spacing w:after="0" w:line="300" w:lineRule="atLeast"/>
              <w:jc w:val="center"/>
              <w:textAlignment w:val="bottom"/>
              <w:rPr>
                <w:rFonts w:ascii="Arial" w:eastAsia="Times New Roman" w:hAnsi="Arial" w:cs="Arial"/>
                <w:sz w:val="36"/>
                <w:szCs w:val="36"/>
              </w:rPr>
            </w:pPr>
            <w:r w:rsidRPr="00D45D93">
              <w:rPr>
                <w:rFonts w:ascii="Calibri" w:eastAsia="Times New Roman" w:hAnsi="Calibri" w:cs="Arial"/>
                <w:color w:val="000000" w:themeColor="dark1"/>
                <w:kern w:val="24"/>
              </w:rPr>
              <w:t>%</w:t>
            </w:r>
          </w:p>
        </w:tc>
        <w:tc>
          <w:tcPr>
            <w:tcW w:w="1291"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1A32DD" w:rsidRPr="00D45D93" w:rsidRDefault="001A32DD" w:rsidP="001A32DD">
            <w:pPr>
              <w:spacing w:after="0" w:line="240" w:lineRule="auto"/>
              <w:jc w:val="center"/>
              <w:rPr>
                <w:rFonts w:ascii="Arial" w:eastAsia="Times New Roman" w:hAnsi="Arial" w:cs="Arial"/>
                <w:sz w:val="30"/>
                <w:szCs w:val="36"/>
              </w:rPr>
            </w:pPr>
          </w:p>
        </w:tc>
      </w:tr>
      <w:tr w:rsidR="001A32DD" w:rsidRPr="00D45D93" w:rsidTr="008E2FD8">
        <w:trPr>
          <w:trHeight w:val="355"/>
        </w:trPr>
        <w:tc>
          <w:tcPr>
            <w:tcW w:w="2868"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5" w:type="dxa"/>
              <w:bottom w:w="0" w:type="dxa"/>
              <w:right w:w="15" w:type="dxa"/>
            </w:tcMar>
            <w:vAlign w:val="bottom"/>
            <w:hideMark/>
          </w:tcPr>
          <w:p w:rsidR="001A32DD" w:rsidRPr="00D45D93" w:rsidRDefault="001A32DD" w:rsidP="001A32DD">
            <w:pPr>
              <w:spacing w:after="0" w:line="300" w:lineRule="atLeast"/>
              <w:textAlignment w:val="bottom"/>
              <w:rPr>
                <w:rFonts w:ascii="Arial" w:eastAsia="Times New Roman" w:hAnsi="Arial" w:cs="Arial"/>
                <w:sz w:val="36"/>
                <w:szCs w:val="36"/>
              </w:rPr>
            </w:pPr>
            <w:r w:rsidRPr="00D45D93">
              <w:rPr>
                <w:rFonts w:ascii="Calibri" w:eastAsia="Times New Roman" w:hAnsi="Calibri" w:cs="Arial"/>
                <w:b/>
                <w:bCs/>
                <w:color w:val="FFFFFF" w:themeColor="light1"/>
                <w:kern w:val="24"/>
              </w:rPr>
              <w:t>2008/2009</w:t>
            </w:r>
          </w:p>
        </w:tc>
        <w:tc>
          <w:tcPr>
            <w:tcW w:w="12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1A32DD" w:rsidRPr="00D45D93" w:rsidRDefault="001A32DD" w:rsidP="001A32DD">
            <w:pPr>
              <w:spacing w:after="0" w:line="300" w:lineRule="atLeast"/>
              <w:jc w:val="center"/>
              <w:textAlignment w:val="bottom"/>
              <w:rPr>
                <w:rFonts w:ascii="Arial" w:eastAsia="Times New Roman" w:hAnsi="Arial" w:cs="Arial"/>
                <w:sz w:val="36"/>
                <w:szCs w:val="36"/>
              </w:rPr>
            </w:pPr>
            <w:r w:rsidRPr="00D45D93">
              <w:rPr>
                <w:rFonts w:ascii="Calibri" w:eastAsia="Times New Roman" w:hAnsi="Calibri" w:cs="Arial"/>
                <w:color w:val="000000" w:themeColor="dark1"/>
                <w:kern w:val="24"/>
              </w:rPr>
              <w:t>6,840</w:t>
            </w:r>
          </w:p>
        </w:tc>
        <w:tc>
          <w:tcPr>
            <w:tcW w:w="12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1A32DD" w:rsidRPr="00D45D93" w:rsidRDefault="001A32DD" w:rsidP="001A32DD">
            <w:pPr>
              <w:spacing w:after="0" w:line="300" w:lineRule="atLeast"/>
              <w:jc w:val="center"/>
              <w:textAlignment w:val="bottom"/>
              <w:rPr>
                <w:rFonts w:ascii="Arial" w:eastAsia="Times New Roman" w:hAnsi="Arial" w:cs="Arial"/>
                <w:sz w:val="36"/>
                <w:szCs w:val="36"/>
              </w:rPr>
            </w:pPr>
            <w:r w:rsidRPr="00D45D93">
              <w:rPr>
                <w:rFonts w:ascii="Calibri" w:eastAsia="Times New Roman" w:hAnsi="Calibri" w:cs="Arial"/>
                <w:color w:val="000000" w:themeColor="dark1"/>
                <w:kern w:val="24"/>
              </w:rPr>
              <w:t>45.36</w:t>
            </w:r>
          </w:p>
        </w:tc>
        <w:tc>
          <w:tcPr>
            <w:tcW w:w="12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1A32DD" w:rsidRPr="00D45D93" w:rsidRDefault="001A32DD" w:rsidP="001A32DD">
            <w:pPr>
              <w:spacing w:after="0" w:line="300" w:lineRule="atLeast"/>
              <w:jc w:val="center"/>
              <w:textAlignment w:val="bottom"/>
              <w:rPr>
                <w:rFonts w:ascii="Arial" w:eastAsia="Times New Roman" w:hAnsi="Arial" w:cs="Arial"/>
                <w:sz w:val="36"/>
                <w:szCs w:val="36"/>
              </w:rPr>
            </w:pPr>
            <w:r w:rsidRPr="00D45D93">
              <w:rPr>
                <w:rFonts w:ascii="Calibri" w:eastAsia="Times New Roman" w:hAnsi="Calibri" w:cs="Arial"/>
                <w:color w:val="000000" w:themeColor="dark1"/>
                <w:kern w:val="24"/>
              </w:rPr>
              <w:t>3,995</w:t>
            </w:r>
          </w:p>
        </w:tc>
        <w:tc>
          <w:tcPr>
            <w:tcW w:w="12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1A32DD" w:rsidRPr="00D45D93" w:rsidRDefault="001A32DD" w:rsidP="001A32DD">
            <w:pPr>
              <w:spacing w:after="0" w:line="300" w:lineRule="atLeast"/>
              <w:jc w:val="center"/>
              <w:textAlignment w:val="bottom"/>
              <w:rPr>
                <w:rFonts w:ascii="Arial" w:eastAsia="Times New Roman" w:hAnsi="Arial" w:cs="Arial"/>
                <w:sz w:val="36"/>
                <w:szCs w:val="36"/>
              </w:rPr>
            </w:pPr>
            <w:r w:rsidRPr="00D45D93">
              <w:rPr>
                <w:rFonts w:ascii="Calibri" w:eastAsia="Times New Roman" w:hAnsi="Calibri" w:cs="Arial"/>
                <w:color w:val="000000" w:themeColor="dark1"/>
                <w:kern w:val="24"/>
              </w:rPr>
              <w:t>26.49</w:t>
            </w:r>
          </w:p>
        </w:tc>
        <w:tc>
          <w:tcPr>
            <w:tcW w:w="106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1A32DD" w:rsidRPr="00D45D93" w:rsidRDefault="001A32DD" w:rsidP="001A32DD">
            <w:pPr>
              <w:spacing w:after="0" w:line="300" w:lineRule="atLeast"/>
              <w:jc w:val="center"/>
              <w:textAlignment w:val="bottom"/>
              <w:rPr>
                <w:rFonts w:ascii="Arial" w:eastAsia="Times New Roman" w:hAnsi="Arial" w:cs="Arial"/>
                <w:sz w:val="36"/>
                <w:szCs w:val="36"/>
              </w:rPr>
            </w:pPr>
            <w:r w:rsidRPr="00D45D93">
              <w:rPr>
                <w:rFonts w:ascii="Calibri" w:eastAsia="Times New Roman" w:hAnsi="Calibri" w:cs="Arial"/>
                <w:color w:val="000000" w:themeColor="dark1"/>
                <w:kern w:val="24"/>
              </w:rPr>
              <w:t>1,835</w:t>
            </w:r>
          </w:p>
        </w:tc>
        <w:tc>
          <w:tcPr>
            <w:tcW w:w="106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1A32DD" w:rsidRPr="00D45D93" w:rsidRDefault="001A32DD" w:rsidP="001A32DD">
            <w:pPr>
              <w:spacing w:after="0" w:line="300" w:lineRule="atLeast"/>
              <w:jc w:val="center"/>
              <w:textAlignment w:val="bottom"/>
              <w:rPr>
                <w:rFonts w:ascii="Arial" w:eastAsia="Times New Roman" w:hAnsi="Arial" w:cs="Arial"/>
                <w:sz w:val="36"/>
                <w:szCs w:val="36"/>
              </w:rPr>
            </w:pPr>
            <w:r w:rsidRPr="00D45D93">
              <w:rPr>
                <w:rFonts w:ascii="Calibri" w:eastAsia="Times New Roman" w:hAnsi="Calibri" w:cs="Arial"/>
                <w:color w:val="000000" w:themeColor="dark1"/>
                <w:kern w:val="24"/>
              </w:rPr>
              <w:t>12.17</w:t>
            </w:r>
          </w:p>
        </w:tc>
        <w:tc>
          <w:tcPr>
            <w:tcW w:w="106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1A32DD" w:rsidRPr="00D45D93" w:rsidRDefault="001A32DD" w:rsidP="001A32DD">
            <w:pPr>
              <w:spacing w:after="0" w:line="300" w:lineRule="atLeast"/>
              <w:jc w:val="center"/>
              <w:textAlignment w:val="bottom"/>
              <w:rPr>
                <w:rFonts w:ascii="Arial" w:eastAsia="Times New Roman" w:hAnsi="Arial" w:cs="Arial"/>
                <w:sz w:val="36"/>
                <w:szCs w:val="36"/>
              </w:rPr>
            </w:pPr>
            <w:r w:rsidRPr="00D45D93">
              <w:rPr>
                <w:rFonts w:ascii="Calibri" w:eastAsia="Times New Roman" w:hAnsi="Calibri" w:cs="Arial"/>
                <w:color w:val="000000" w:themeColor="dark1"/>
                <w:kern w:val="24"/>
              </w:rPr>
              <w:t>2,410</w:t>
            </w:r>
          </w:p>
        </w:tc>
        <w:tc>
          <w:tcPr>
            <w:tcW w:w="106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1A32DD" w:rsidRPr="00D45D93" w:rsidRDefault="001A32DD" w:rsidP="001A32DD">
            <w:pPr>
              <w:spacing w:after="0" w:line="300" w:lineRule="atLeast"/>
              <w:jc w:val="center"/>
              <w:textAlignment w:val="bottom"/>
              <w:rPr>
                <w:rFonts w:ascii="Arial" w:eastAsia="Times New Roman" w:hAnsi="Arial" w:cs="Arial"/>
                <w:sz w:val="36"/>
                <w:szCs w:val="36"/>
              </w:rPr>
            </w:pPr>
            <w:r w:rsidRPr="00D45D93">
              <w:rPr>
                <w:rFonts w:ascii="Calibri" w:eastAsia="Times New Roman" w:hAnsi="Calibri" w:cs="Arial"/>
                <w:color w:val="000000" w:themeColor="dark1"/>
                <w:kern w:val="24"/>
              </w:rPr>
              <w:t>15.98</w:t>
            </w:r>
          </w:p>
        </w:tc>
        <w:tc>
          <w:tcPr>
            <w:tcW w:w="12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1A32DD" w:rsidRPr="00D45D93" w:rsidRDefault="001A32DD" w:rsidP="001A32DD">
            <w:pPr>
              <w:spacing w:after="0" w:line="300" w:lineRule="atLeast"/>
              <w:jc w:val="center"/>
              <w:textAlignment w:val="bottom"/>
              <w:rPr>
                <w:rFonts w:ascii="Arial" w:eastAsia="Times New Roman" w:hAnsi="Arial" w:cs="Arial"/>
                <w:sz w:val="36"/>
                <w:szCs w:val="36"/>
              </w:rPr>
            </w:pPr>
            <w:r w:rsidRPr="00D45D93">
              <w:rPr>
                <w:rFonts w:ascii="Calibri" w:eastAsia="Times New Roman" w:hAnsi="Calibri" w:cs="Arial"/>
                <w:color w:val="000000" w:themeColor="dark1"/>
                <w:kern w:val="24"/>
              </w:rPr>
              <w:t>15,080</w:t>
            </w:r>
          </w:p>
        </w:tc>
      </w:tr>
      <w:tr w:rsidR="001A32DD" w:rsidRPr="00D45D93" w:rsidTr="008E2FD8">
        <w:trPr>
          <w:trHeight w:val="355"/>
        </w:trPr>
        <w:tc>
          <w:tcPr>
            <w:tcW w:w="2868" w:type="dxa"/>
            <w:tcBorders>
              <w:top w:val="single" w:sz="8" w:space="0" w:color="FFFFFF"/>
              <w:left w:val="single" w:sz="8" w:space="0" w:color="FFFFFF"/>
              <w:bottom w:val="single" w:sz="8" w:space="0" w:color="FFFFFF"/>
              <w:right w:val="single" w:sz="8" w:space="0" w:color="FFFFFF"/>
            </w:tcBorders>
            <w:shd w:val="clear" w:color="auto" w:fill="4F81BD"/>
            <w:tcMar>
              <w:top w:w="15" w:type="dxa"/>
              <w:left w:w="15" w:type="dxa"/>
              <w:bottom w:w="0" w:type="dxa"/>
              <w:right w:w="15" w:type="dxa"/>
            </w:tcMar>
            <w:vAlign w:val="bottom"/>
            <w:hideMark/>
          </w:tcPr>
          <w:p w:rsidR="001A32DD" w:rsidRPr="00D45D93" w:rsidRDefault="001A32DD" w:rsidP="001A32DD">
            <w:pPr>
              <w:spacing w:after="0" w:line="300" w:lineRule="atLeast"/>
              <w:textAlignment w:val="bottom"/>
              <w:rPr>
                <w:rFonts w:ascii="Arial" w:eastAsia="Times New Roman" w:hAnsi="Arial" w:cs="Arial"/>
                <w:sz w:val="36"/>
                <w:szCs w:val="36"/>
              </w:rPr>
            </w:pPr>
            <w:r w:rsidRPr="00D45D93">
              <w:rPr>
                <w:rFonts w:ascii="Calibri" w:eastAsia="Times New Roman" w:hAnsi="Calibri" w:cs="Arial"/>
                <w:b/>
                <w:bCs/>
                <w:color w:val="FFFFFF" w:themeColor="light1"/>
                <w:kern w:val="24"/>
              </w:rPr>
              <w:t>2009/2010</w:t>
            </w:r>
          </w:p>
        </w:tc>
        <w:tc>
          <w:tcPr>
            <w:tcW w:w="12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1A32DD" w:rsidRPr="00D45D93" w:rsidRDefault="001A32DD" w:rsidP="001A32DD">
            <w:pPr>
              <w:spacing w:after="0" w:line="300" w:lineRule="atLeast"/>
              <w:jc w:val="center"/>
              <w:textAlignment w:val="bottom"/>
              <w:rPr>
                <w:rFonts w:ascii="Arial" w:eastAsia="Times New Roman" w:hAnsi="Arial" w:cs="Arial"/>
                <w:sz w:val="36"/>
                <w:szCs w:val="36"/>
              </w:rPr>
            </w:pPr>
            <w:r w:rsidRPr="00D45D93">
              <w:rPr>
                <w:rFonts w:ascii="Calibri" w:eastAsia="Times New Roman" w:hAnsi="Calibri" w:cs="Arial"/>
                <w:color w:val="000000" w:themeColor="dark1"/>
                <w:kern w:val="24"/>
              </w:rPr>
              <w:t>6,920</w:t>
            </w:r>
          </w:p>
        </w:tc>
        <w:tc>
          <w:tcPr>
            <w:tcW w:w="12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1A32DD" w:rsidRPr="00D45D93" w:rsidRDefault="001A32DD" w:rsidP="001A32DD">
            <w:pPr>
              <w:spacing w:after="0" w:line="300" w:lineRule="atLeast"/>
              <w:jc w:val="center"/>
              <w:textAlignment w:val="bottom"/>
              <w:rPr>
                <w:rFonts w:ascii="Arial" w:eastAsia="Times New Roman" w:hAnsi="Arial" w:cs="Arial"/>
                <w:sz w:val="36"/>
                <w:szCs w:val="36"/>
              </w:rPr>
            </w:pPr>
            <w:r w:rsidRPr="00D45D93">
              <w:rPr>
                <w:rFonts w:ascii="Calibri" w:eastAsia="Times New Roman" w:hAnsi="Calibri" w:cs="Arial"/>
                <w:color w:val="000000" w:themeColor="dark1"/>
                <w:kern w:val="24"/>
              </w:rPr>
              <w:t>42.22</w:t>
            </w:r>
          </w:p>
        </w:tc>
        <w:tc>
          <w:tcPr>
            <w:tcW w:w="12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1A32DD" w:rsidRPr="00D45D93" w:rsidRDefault="001A32DD" w:rsidP="001A32DD">
            <w:pPr>
              <w:spacing w:after="0" w:line="300" w:lineRule="atLeast"/>
              <w:jc w:val="center"/>
              <w:textAlignment w:val="bottom"/>
              <w:rPr>
                <w:rFonts w:ascii="Arial" w:eastAsia="Times New Roman" w:hAnsi="Arial" w:cs="Arial"/>
                <w:sz w:val="36"/>
                <w:szCs w:val="36"/>
              </w:rPr>
            </w:pPr>
            <w:r w:rsidRPr="00D45D93">
              <w:rPr>
                <w:rFonts w:ascii="Calibri" w:eastAsia="Times New Roman" w:hAnsi="Calibri" w:cs="Arial"/>
                <w:color w:val="000000" w:themeColor="dark1"/>
                <w:kern w:val="24"/>
              </w:rPr>
              <w:t>4,625</w:t>
            </w:r>
          </w:p>
        </w:tc>
        <w:tc>
          <w:tcPr>
            <w:tcW w:w="12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1A32DD" w:rsidRPr="00D45D93" w:rsidRDefault="001A32DD" w:rsidP="001A32DD">
            <w:pPr>
              <w:spacing w:after="0" w:line="300" w:lineRule="atLeast"/>
              <w:jc w:val="center"/>
              <w:textAlignment w:val="bottom"/>
              <w:rPr>
                <w:rFonts w:ascii="Arial" w:eastAsia="Times New Roman" w:hAnsi="Arial" w:cs="Arial"/>
                <w:sz w:val="36"/>
                <w:szCs w:val="36"/>
              </w:rPr>
            </w:pPr>
            <w:r w:rsidRPr="00D45D93">
              <w:rPr>
                <w:rFonts w:ascii="Calibri" w:eastAsia="Times New Roman" w:hAnsi="Calibri" w:cs="Arial"/>
                <w:color w:val="000000" w:themeColor="dark1"/>
                <w:kern w:val="24"/>
              </w:rPr>
              <w:t>28.22</w:t>
            </w:r>
          </w:p>
        </w:tc>
        <w:tc>
          <w:tcPr>
            <w:tcW w:w="106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1A32DD" w:rsidRPr="00D45D93" w:rsidRDefault="001A32DD" w:rsidP="001A32DD">
            <w:pPr>
              <w:spacing w:after="0" w:line="300" w:lineRule="atLeast"/>
              <w:jc w:val="center"/>
              <w:textAlignment w:val="bottom"/>
              <w:rPr>
                <w:rFonts w:ascii="Arial" w:eastAsia="Times New Roman" w:hAnsi="Arial" w:cs="Arial"/>
                <w:sz w:val="36"/>
                <w:szCs w:val="36"/>
              </w:rPr>
            </w:pPr>
            <w:r w:rsidRPr="00D45D93">
              <w:rPr>
                <w:rFonts w:ascii="Calibri" w:eastAsia="Times New Roman" w:hAnsi="Calibri" w:cs="Arial"/>
                <w:color w:val="000000" w:themeColor="dark1"/>
                <w:kern w:val="24"/>
              </w:rPr>
              <w:t>2,280</w:t>
            </w:r>
          </w:p>
        </w:tc>
        <w:tc>
          <w:tcPr>
            <w:tcW w:w="106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1A32DD" w:rsidRPr="00D45D93" w:rsidRDefault="001A32DD" w:rsidP="001A32DD">
            <w:pPr>
              <w:spacing w:after="0" w:line="300" w:lineRule="atLeast"/>
              <w:jc w:val="center"/>
              <w:textAlignment w:val="bottom"/>
              <w:rPr>
                <w:rFonts w:ascii="Arial" w:eastAsia="Times New Roman" w:hAnsi="Arial" w:cs="Arial"/>
                <w:sz w:val="36"/>
                <w:szCs w:val="36"/>
              </w:rPr>
            </w:pPr>
            <w:r w:rsidRPr="00D45D93">
              <w:rPr>
                <w:rFonts w:ascii="Calibri" w:eastAsia="Times New Roman" w:hAnsi="Calibri" w:cs="Arial"/>
                <w:color w:val="000000" w:themeColor="dark1"/>
                <w:kern w:val="24"/>
              </w:rPr>
              <w:t>13.91</w:t>
            </w:r>
          </w:p>
        </w:tc>
        <w:tc>
          <w:tcPr>
            <w:tcW w:w="106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1A32DD" w:rsidRPr="00D45D93" w:rsidRDefault="001A32DD" w:rsidP="001A32DD">
            <w:pPr>
              <w:spacing w:after="0" w:line="300" w:lineRule="atLeast"/>
              <w:jc w:val="center"/>
              <w:textAlignment w:val="bottom"/>
              <w:rPr>
                <w:rFonts w:ascii="Arial" w:eastAsia="Times New Roman" w:hAnsi="Arial" w:cs="Arial"/>
                <w:sz w:val="36"/>
                <w:szCs w:val="36"/>
              </w:rPr>
            </w:pPr>
            <w:r w:rsidRPr="00D45D93">
              <w:rPr>
                <w:rFonts w:ascii="Calibri" w:eastAsia="Times New Roman" w:hAnsi="Calibri" w:cs="Arial"/>
                <w:color w:val="000000" w:themeColor="dark1"/>
                <w:kern w:val="24"/>
              </w:rPr>
              <w:t>2,565</w:t>
            </w:r>
          </w:p>
        </w:tc>
        <w:tc>
          <w:tcPr>
            <w:tcW w:w="106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1A32DD" w:rsidRPr="00D45D93" w:rsidRDefault="001A32DD" w:rsidP="001A32DD">
            <w:pPr>
              <w:spacing w:after="0" w:line="300" w:lineRule="atLeast"/>
              <w:jc w:val="center"/>
              <w:textAlignment w:val="bottom"/>
              <w:rPr>
                <w:rFonts w:ascii="Arial" w:eastAsia="Times New Roman" w:hAnsi="Arial" w:cs="Arial"/>
                <w:sz w:val="36"/>
                <w:szCs w:val="36"/>
              </w:rPr>
            </w:pPr>
            <w:r w:rsidRPr="00D45D93">
              <w:rPr>
                <w:rFonts w:ascii="Calibri" w:eastAsia="Times New Roman" w:hAnsi="Calibri" w:cs="Arial"/>
                <w:color w:val="000000" w:themeColor="dark1"/>
                <w:kern w:val="24"/>
              </w:rPr>
              <w:t>15.65</w:t>
            </w:r>
          </w:p>
        </w:tc>
        <w:tc>
          <w:tcPr>
            <w:tcW w:w="129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1A32DD" w:rsidRPr="00D45D93" w:rsidRDefault="001A32DD" w:rsidP="001A32DD">
            <w:pPr>
              <w:spacing w:after="0" w:line="300" w:lineRule="atLeast"/>
              <w:jc w:val="center"/>
              <w:textAlignment w:val="bottom"/>
              <w:rPr>
                <w:rFonts w:ascii="Arial" w:eastAsia="Times New Roman" w:hAnsi="Arial" w:cs="Arial"/>
                <w:sz w:val="36"/>
                <w:szCs w:val="36"/>
              </w:rPr>
            </w:pPr>
            <w:r w:rsidRPr="00D45D93">
              <w:rPr>
                <w:rFonts w:ascii="Calibri" w:eastAsia="Times New Roman" w:hAnsi="Calibri" w:cs="Arial"/>
                <w:color w:val="000000" w:themeColor="dark1"/>
                <w:kern w:val="24"/>
              </w:rPr>
              <w:t>16,390</w:t>
            </w:r>
          </w:p>
        </w:tc>
      </w:tr>
      <w:tr w:rsidR="001A32DD" w:rsidRPr="00D45D93" w:rsidTr="008E2FD8">
        <w:trPr>
          <w:trHeight w:val="355"/>
        </w:trPr>
        <w:tc>
          <w:tcPr>
            <w:tcW w:w="2868" w:type="dxa"/>
            <w:tcBorders>
              <w:top w:val="single" w:sz="8" w:space="0" w:color="FFFFFF"/>
              <w:left w:val="single" w:sz="8" w:space="0" w:color="FFFFFF"/>
              <w:bottom w:val="single" w:sz="8" w:space="0" w:color="FFFFFF"/>
              <w:right w:val="single" w:sz="8" w:space="0" w:color="FFFFFF"/>
            </w:tcBorders>
            <w:shd w:val="clear" w:color="auto" w:fill="4F81BD"/>
            <w:tcMar>
              <w:top w:w="15" w:type="dxa"/>
              <w:left w:w="15" w:type="dxa"/>
              <w:bottom w:w="0" w:type="dxa"/>
              <w:right w:w="15" w:type="dxa"/>
            </w:tcMar>
            <w:vAlign w:val="bottom"/>
            <w:hideMark/>
          </w:tcPr>
          <w:p w:rsidR="001A32DD" w:rsidRPr="00D45D93" w:rsidRDefault="001A32DD" w:rsidP="001A32DD">
            <w:pPr>
              <w:spacing w:after="0" w:line="300" w:lineRule="atLeast"/>
              <w:textAlignment w:val="bottom"/>
              <w:rPr>
                <w:rFonts w:ascii="Arial" w:eastAsia="Times New Roman" w:hAnsi="Arial" w:cs="Arial"/>
                <w:sz w:val="36"/>
                <w:szCs w:val="36"/>
              </w:rPr>
            </w:pPr>
            <w:r w:rsidRPr="00D45D93">
              <w:rPr>
                <w:rFonts w:ascii="Calibri" w:eastAsia="Times New Roman" w:hAnsi="Calibri" w:cs="Arial"/>
                <w:b/>
                <w:bCs/>
                <w:color w:val="FFFFFF" w:themeColor="light1"/>
                <w:kern w:val="24"/>
              </w:rPr>
              <w:t>2010/2011</w:t>
            </w:r>
          </w:p>
        </w:tc>
        <w:tc>
          <w:tcPr>
            <w:tcW w:w="12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1A32DD" w:rsidRPr="00D45D93" w:rsidRDefault="001A32DD" w:rsidP="001A32DD">
            <w:pPr>
              <w:spacing w:after="0" w:line="300" w:lineRule="atLeast"/>
              <w:jc w:val="center"/>
              <w:textAlignment w:val="bottom"/>
              <w:rPr>
                <w:rFonts w:ascii="Arial" w:eastAsia="Times New Roman" w:hAnsi="Arial" w:cs="Arial"/>
                <w:sz w:val="36"/>
                <w:szCs w:val="36"/>
              </w:rPr>
            </w:pPr>
            <w:r w:rsidRPr="00D45D93">
              <w:rPr>
                <w:rFonts w:ascii="Calibri" w:eastAsia="Times New Roman" w:hAnsi="Calibri" w:cs="Arial"/>
                <w:color w:val="000000" w:themeColor="dark1"/>
                <w:kern w:val="24"/>
              </w:rPr>
              <w:t>6,745</w:t>
            </w:r>
          </w:p>
        </w:tc>
        <w:tc>
          <w:tcPr>
            <w:tcW w:w="12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1A32DD" w:rsidRPr="00D45D93" w:rsidRDefault="001A32DD" w:rsidP="001A32DD">
            <w:pPr>
              <w:spacing w:after="0" w:line="300" w:lineRule="atLeast"/>
              <w:jc w:val="center"/>
              <w:textAlignment w:val="bottom"/>
              <w:rPr>
                <w:rFonts w:ascii="Arial" w:eastAsia="Times New Roman" w:hAnsi="Arial" w:cs="Arial"/>
                <w:sz w:val="36"/>
                <w:szCs w:val="36"/>
              </w:rPr>
            </w:pPr>
            <w:r w:rsidRPr="00D45D93">
              <w:rPr>
                <w:rFonts w:ascii="Calibri" w:eastAsia="Times New Roman" w:hAnsi="Calibri" w:cs="Arial"/>
                <w:color w:val="000000" w:themeColor="dark1"/>
                <w:kern w:val="24"/>
              </w:rPr>
              <w:t>41.60</w:t>
            </w:r>
          </w:p>
        </w:tc>
        <w:tc>
          <w:tcPr>
            <w:tcW w:w="12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1A32DD" w:rsidRPr="00D45D93" w:rsidRDefault="001A32DD" w:rsidP="001A32DD">
            <w:pPr>
              <w:spacing w:after="0" w:line="300" w:lineRule="atLeast"/>
              <w:jc w:val="center"/>
              <w:textAlignment w:val="bottom"/>
              <w:rPr>
                <w:rFonts w:ascii="Arial" w:eastAsia="Times New Roman" w:hAnsi="Arial" w:cs="Arial"/>
                <w:sz w:val="36"/>
                <w:szCs w:val="36"/>
              </w:rPr>
            </w:pPr>
            <w:r w:rsidRPr="00D45D93">
              <w:rPr>
                <w:rFonts w:ascii="Calibri" w:eastAsia="Times New Roman" w:hAnsi="Calibri" w:cs="Arial"/>
                <w:color w:val="000000" w:themeColor="dark1"/>
                <w:kern w:val="24"/>
              </w:rPr>
              <w:t>4,785</w:t>
            </w:r>
          </w:p>
        </w:tc>
        <w:tc>
          <w:tcPr>
            <w:tcW w:w="12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1A32DD" w:rsidRPr="00D45D93" w:rsidRDefault="001A32DD" w:rsidP="001A32DD">
            <w:pPr>
              <w:spacing w:after="0" w:line="300" w:lineRule="atLeast"/>
              <w:jc w:val="center"/>
              <w:textAlignment w:val="bottom"/>
              <w:rPr>
                <w:rFonts w:ascii="Arial" w:eastAsia="Times New Roman" w:hAnsi="Arial" w:cs="Arial"/>
                <w:sz w:val="36"/>
                <w:szCs w:val="36"/>
              </w:rPr>
            </w:pPr>
            <w:r w:rsidRPr="00D45D93">
              <w:rPr>
                <w:rFonts w:ascii="Calibri" w:eastAsia="Times New Roman" w:hAnsi="Calibri" w:cs="Arial"/>
                <w:color w:val="000000" w:themeColor="dark1"/>
                <w:kern w:val="24"/>
              </w:rPr>
              <w:t>29.51</w:t>
            </w:r>
          </w:p>
        </w:tc>
        <w:tc>
          <w:tcPr>
            <w:tcW w:w="106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1A32DD" w:rsidRPr="00D45D93" w:rsidRDefault="001A32DD" w:rsidP="001A32DD">
            <w:pPr>
              <w:spacing w:after="0" w:line="300" w:lineRule="atLeast"/>
              <w:jc w:val="center"/>
              <w:textAlignment w:val="bottom"/>
              <w:rPr>
                <w:rFonts w:ascii="Arial" w:eastAsia="Times New Roman" w:hAnsi="Arial" w:cs="Arial"/>
                <w:sz w:val="36"/>
                <w:szCs w:val="36"/>
              </w:rPr>
            </w:pPr>
            <w:r w:rsidRPr="00D45D93">
              <w:rPr>
                <w:rFonts w:ascii="Calibri" w:eastAsia="Times New Roman" w:hAnsi="Calibri" w:cs="Arial"/>
                <w:color w:val="000000" w:themeColor="dark1"/>
                <w:kern w:val="24"/>
              </w:rPr>
              <w:t>2,265</w:t>
            </w:r>
          </w:p>
        </w:tc>
        <w:tc>
          <w:tcPr>
            <w:tcW w:w="106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1A32DD" w:rsidRPr="00D45D93" w:rsidRDefault="001A32DD" w:rsidP="001A32DD">
            <w:pPr>
              <w:spacing w:after="0" w:line="300" w:lineRule="atLeast"/>
              <w:jc w:val="center"/>
              <w:textAlignment w:val="bottom"/>
              <w:rPr>
                <w:rFonts w:ascii="Arial" w:eastAsia="Times New Roman" w:hAnsi="Arial" w:cs="Arial"/>
                <w:sz w:val="36"/>
                <w:szCs w:val="36"/>
              </w:rPr>
            </w:pPr>
            <w:r w:rsidRPr="00D45D93">
              <w:rPr>
                <w:rFonts w:ascii="Calibri" w:eastAsia="Times New Roman" w:hAnsi="Calibri" w:cs="Arial"/>
                <w:color w:val="000000" w:themeColor="dark1"/>
                <w:kern w:val="24"/>
              </w:rPr>
              <w:t>13.97</w:t>
            </w:r>
          </w:p>
        </w:tc>
        <w:tc>
          <w:tcPr>
            <w:tcW w:w="106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1A32DD" w:rsidRPr="00D45D93" w:rsidRDefault="001A32DD" w:rsidP="001A32DD">
            <w:pPr>
              <w:spacing w:after="0" w:line="300" w:lineRule="atLeast"/>
              <w:jc w:val="center"/>
              <w:textAlignment w:val="bottom"/>
              <w:rPr>
                <w:rFonts w:ascii="Arial" w:eastAsia="Times New Roman" w:hAnsi="Arial" w:cs="Arial"/>
                <w:sz w:val="36"/>
                <w:szCs w:val="36"/>
              </w:rPr>
            </w:pPr>
            <w:r w:rsidRPr="00D45D93">
              <w:rPr>
                <w:rFonts w:ascii="Calibri" w:eastAsia="Times New Roman" w:hAnsi="Calibri" w:cs="Arial"/>
                <w:color w:val="000000" w:themeColor="dark1"/>
                <w:kern w:val="24"/>
              </w:rPr>
              <w:t>2,420</w:t>
            </w:r>
          </w:p>
        </w:tc>
        <w:tc>
          <w:tcPr>
            <w:tcW w:w="106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1A32DD" w:rsidRPr="00D45D93" w:rsidRDefault="001A32DD" w:rsidP="001A32DD">
            <w:pPr>
              <w:spacing w:after="0" w:line="300" w:lineRule="atLeast"/>
              <w:jc w:val="center"/>
              <w:textAlignment w:val="bottom"/>
              <w:rPr>
                <w:rFonts w:ascii="Arial" w:eastAsia="Times New Roman" w:hAnsi="Arial" w:cs="Arial"/>
                <w:sz w:val="36"/>
                <w:szCs w:val="36"/>
              </w:rPr>
            </w:pPr>
            <w:r w:rsidRPr="00D45D93">
              <w:rPr>
                <w:rFonts w:ascii="Calibri" w:eastAsia="Times New Roman" w:hAnsi="Calibri" w:cs="Arial"/>
                <w:color w:val="000000" w:themeColor="dark1"/>
                <w:kern w:val="24"/>
              </w:rPr>
              <w:t>14.92</w:t>
            </w:r>
          </w:p>
        </w:tc>
        <w:tc>
          <w:tcPr>
            <w:tcW w:w="12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1A32DD" w:rsidRPr="00D45D93" w:rsidRDefault="001A32DD" w:rsidP="001A32DD">
            <w:pPr>
              <w:spacing w:after="0" w:line="300" w:lineRule="atLeast"/>
              <w:jc w:val="center"/>
              <w:textAlignment w:val="bottom"/>
              <w:rPr>
                <w:rFonts w:ascii="Arial" w:eastAsia="Times New Roman" w:hAnsi="Arial" w:cs="Arial"/>
                <w:sz w:val="36"/>
                <w:szCs w:val="36"/>
              </w:rPr>
            </w:pPr>
            <w:r w:rsidRPr="00D45D93">
              <w:rPr>
                <w:rFonts w:ascii="Calibri" w:eastAsia="Times New Roman" w:hAnsi="Calibri" w:cs="Arial"/>
                <w:color w:val="000000" w:themeColor="dark1"/>
                <w:kern w:val="24"/>
              </w:rPr>
              <w:t>16,215</w:t>
            </w:r>
          </w:p>
        </w:tc>
      </w:tr>
      <w:tr w:rsidR="001A32DD" w:rsidRPr="00D45D93" w:rsidTr="008E2FD8">
        <w:trPr>
          <w:trHeight w:val="355"/>
        </w:trPr>
        <w:tc>
          <w:tcPr>
            <w:tcW w:w="2868" w:type="dxa"/>
            <w:tcBorders>
              <w:top w:val="single" w:sz="8" w:space="0" w:color="FFFFFF"/>
              <w:left w:val="single" w:sz="8" w:space="0" w:color="FFFFFF"/>
              <w:bottom w:val="single" w:sz="8" w:space="0" w:color="FFFFFF"/>
              <w:right w:val="single" w:sz="8" w:space="0" w:color="FFFFFF"/>
            </w:tcBorders>
            <w:shd w:val="clear" w:color="auto" w:fill="4F81BD"/>
            <w:tcMar>
              <w:top w:w="15" w:type="dxa"/>
              <w:left w:w="15" w:type="dxa"/>
              <w:bottom w:w="0" w:type="dxa"/>
              <w:right w:w="15" w:type="dxa"/>
            </w:tcMar>
            <w:vAlign w:val="bottom"/>
            <w:hideMark/>
          </w:tcPr>
          <w:p w:rsidR="001A32DD" w:rsidRPr="00D45D93" w:rsidRDefault="001A32DD" w:rsidP="001A32DD">
            <w:pPr>
              <w:spacing w:after="0" w:line="300" w:lineRule="atLeast"/>
              <w:textAlignment w:val="bottom"/>
              <w:rPr>
                <w:rFonts w:ascii="Arial" w:eastAsia="Times New Roman" w:hAnsi="Arial" w:cs="Arial"/>
                <w:sz w:val="36"/>
                <w:szCs w:val="36"/>
              </w:rPr>
            </w:pPr>
            <w:r w:rsidRPr="00D45D93">
              <w:rPr>
                <w:rFonts w:ascii="Calibri" w:eastAsia="Times New Roman" w:hAnsi="Calibri" w:cs="Arial"/>
                <w:b/>
                <w:bCs/>
                <w:color w:val="FFFFFF" w:themeColor="light1"/>
                <w:kern w:val="24"/>
              </w:rPr>
              <w:t>2011/2012</w:t>
            </w:r>
          </w:p>
        </w:tc>
        <w:tc>
          <w:tcPr>
            <w:tcW w:w="12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1A32DD" w:rsidRPr="00D45D93" w:rsidRDefault="001A32DD" w:rsidP="001A32DD">
            <w:pPr>
              <w:spacing w:after="0" w:line="300" w:lineRule="atLeast"/>
              <w:jc w:val="center"/>
              <w:textAlignment w:val="bottom"/>
              <w:rPr>
                <w:rFonts w:ascii="Arial" w:eastAsia="Times New Roman" w:hAnsi="Arial" w:cs="Arial"/>
                <w:sz w:val="36"/>
                <w:szCs w:val="36"/>
              </w:rPr>
            </w:pPr>
            <w:r w:rsidRPr="00D45D93">
              <w:rPr>
                <w:rFonts w:ascii="Calibri" w:eastAsia="Times New Roman" w:hAnsi="Calibri" w:cs="Arial"/>
                <w:color w:val="000000" w:themeColor="dark1"/>
                <w:kern w:val="24"/>
              </w:rPr>
              <w:t>6,665</w:t>
            </w:r>
          </w:p>
        </w:tc>
        <w:tc>
          <w:tcPr>
            <w:tcW w:w="12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1A32DD" w:rsidRPr="00D45D93" w:rsidRDefault="001A32DD" w:rsidP="001A32DD">
            <w:pPr>
              <w:spacing w:after="0" w:line="300" w:lineRule="atLeast"/>
              <w:jc w:val="center"/>
              <w:textAlignment w:val="bottom"/>
              <w:rPr>
                <w:rFonts w:ascii="Arial" w:eastAsia="Times New Roman" w:hAnsi="Arial" w:cs="Arial"/>
                <w:sz w:val="36"/>
                <w:szCs w:val="36"/>
              </w:rPr>
            </w:pPr>
            <w:r w:rsidRPr="00D45D93">
              <w:rPr>
                <w:rFonts w:ascii="Calibri" w:eastAsia="Times New Roman" w:hAnsi="Calibri" w:cs="Arial"/>
                <w:color w:val="000000" w:themeColor="dark1"/>
                <w:kern w:val="24"/>
              </w:rPr>
              <w:t>41.98</w:t>
            </w:r>
          </w:p>
        </w:tc>
        <w:tc>
          <w:tcPr>
            <w:tcW w:w="12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1A32DD" w:rsidRPr="00D45D93" w:rsidRDefault="001A32DD" w:rsidP="001A32DD">
            <w:pPr>
              <w:spacing w:after="0" w:line="300" w:lineRule="atLeast"/>
              <w:jc w:val="center"/>
              <w:textAlignment w:val="bottom"/>
              <w:rPr>
                <w:rFonts w:ascii="Arial" w:eastAsia="Times New Roman" w:hAnsi="Arial" w:cs="Arial"/>
                <w:sz w:val="36"/>
                <w:szCs w:val="36"/>
              </w:rPr>
            </w:pPr>
            <w:r w:rsidRPr="00D45D93">
              <w:rPr>
                <w:rFonts w:ascii="Calibri" w:eastAsia="Times New Roman" w:hAnsi="Calibri" w:cs="Arial"/>
                <w:color w:val="000000" w:themeColor="dark1"/>
                <w:kern w:val="24"/>
              </w:rPr>
              <w:t>4,735</w:t>
            </w:r>
          </w:p>
        </w:tc>
        <w:tc>
          <w:tcPr>
            <w:tcW w:w="12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1A32DD" w:rsidRPr="00D45D93" w:rsidRDefault="001A32DD" w:rsidP="001A32DD">
            <w:pPr>
              <w:spacing w:after="0" w:line="300" w:lineRule="atLeast"/>
              <w:jc w:val="center"/>
              <w:textAlignment w:val="bottom"/>
              <w:rPr>
                <w:rFonts w:ascii="Arial" w:eastAsia="Times New Roman" w:hAnsi="Arial" w:cs="Arial"/>
                <w:sz w:val="36"/>
                <w:szCs w:val="36"/>
              </w:rPr>
            </w:pPr>
            <w:r w:rsidRPr="00D45D93">
              <w:rPr>
                <w:rFonts w:ascii="Calibri" w:eastAsia="Times New Roman" w:hAnsi="Calibri" w:cs="Arial"/>
                <w:color w:val="000000" w:themeColor="dark1"/>
                <w:kern w:val="24"/>
              </w:rPr>
              <w:t>29.83</w:t>
            </w:r>
          </w:p>
        </w:tc>
        <w:tc>
          <w:tcPr>
            <w:tcW w:w="106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1A32DD" w:rsidRPr="00D45D93" w:rsidRDefault="001A32DD" w:rsidP="001A32DD">
            <w:pPr>
              <w:spacing w:after="0" w:line="300" w:lineRule="atLeast"/>
              <w:jc w:val="center"/>
              <w:textAlignment w:val="bottom"/>
              <w:rPr>
                <w:rFonts w:ascii="Arial" w:eastAsia="Times New Roman" w:hAnsi="Arial" w:cs="Arial"/>
                <w:sz w:val="36"/>
                <w:szCs w:val="36"/>
              </w:rPr>
            </w:pPr>
            <w:r w:rsidRPr="00D45D93">
              <w:rPr>
                <w:rFonts w:ascii="Calibri" w:eastAsia="Times New Roman" w:hAnsi="Calibri" w:cs="Arial"/>
                <w:color w:val="000000" w:themeColor="dark1"/>
                <w:kern w:val="24"/>
              </w:rPr>
              <w:t>2,105</w:t>
            </w:r>
          </w:p>
        </w:tc>
        <w:tc>
          <w:tcPr>
            <w:tcW w:w="106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1A32DD" w:rsidRPr="00D45D93" w:rsidRDefault="001A32DD" w:rsidP="001A32DD">
            <w:pPr>
              <w:spacing w:after="0" w:line="300" w:lineRule="atLeast"/>
              <w:jc w:val="center"/>
              <w:textAlignment w:val="bottom"/>
              <w:rPr>
                <w:rFonts w:ascii="Arial" w:eastAsia="Times New Roman" w:hAnsi="Arial" w:cs="Arial"/>
                <w:sz w:val="36"/>
                <w:szCs w:val="36"/>
              </w:rPr>
            </w:pPr>
            <w:r w:rsidRPr="00D45D93">
              <w:rPr>
                <w:rFonts w:ascii="Calibri" w:eastAsia="Times New Roman" w:hAnsi="Calibri" w:cs="Arial"/>
                <w:color w:val="000000" w:themeColor="dark1"/>
                <w:kern w:val="24"/>
              </w:rPr>
              <w:t>13.26</w:t>
            </w:r>
          </w:p>
        </w:tc>
        <w:tc>
          <w:tcPr>
            <w:tcW w:w="106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1A32DD" w:rsidRPr="00D45D93" w:rsidRDefault="001A32DD" w:rsidP="001A32DD">
            <w:pPr>
              <w:spacing w:after="0" w:line="300" w:lineRule="atLeast"/>
              <w:jc w:val="center"/>
              <w:textAlignment w:val="bottom"/>
              <w:rPr>
                <w:rFonts w:ascii="Arial" w:eastAsia="Times New Roman" w:hAnsi="Arial" w:cs="Arial"/>
                <w:sz w:val="36"/>
                <w:szCs w:val="36"/>
              </w:rPr>
            </w:pPr>
            <w:r w:rsidRPr="00D45D93">
              <w:rPr>
                <w:rFonts w:ascii="Calibri" w:eastAsia="Times New Roman" w:hAnsi="Calibri" w:cs="Arial"/>
                <w:color w:val="000000" w:themeColor="dark1"/>
                <w:kern w:val="24"/>
              </w:rPr>
              <w:t>2,370</w:t>
            </w:r>
          </w:p>
        </w:tc>
        <w:tc>
          <w:tcPr>
            <w:tcW w:w="106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1A32DD" w:rsidRPr="00D45D93" w:rsidRDefault="001A32DD" w:rsidP="001A32DD">
            <w:pPr>
              <w:spacing w:after="0" w:line="300" w:lineRule="atLeast"/>
              <w:jc w:val="center"/>
              <w:textAlignment w:val="bottom"/>
              <w:rPr>
                <w:rFonts w:ascii="Arial" w:eastAsia="Times New Roman" w:hAnsi="Arial" w:cs="Arial"/>
                <w:sz w:val="36"/>
                <w:szCs w:val="36"/>
              </w:rPr>
            </w:pPr>
            <w:r w:rsidRPr="00D45D93">
              <w:rPr>
                <w:rFonts w:ascii="Calibri" w:eastAsia="Times New Roman" w:hAnsi="Calibri" w:cs="Arial"/>
                <w:color w:val="000000" w:themeColor="dark1"/>
                <w:kern w:val="24"/>
              </w:rPr>
              <w:t>14.93</w:t>
            </w:r>
          </w:p>
        </w:tc>
        <w:tc>
          <w:tcPr>
            <w:tcW w:w="129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1A32DD" w:rsidRPr="00D45D93" w:rsidRDefault="001A32DD" w:rsidP="001A32DD">
            <w:pPr>
              <w:spacing w:after="0" w:line="300" w:lineRule="atLeast"/>
              <w:jc w:val="center"/>
              <w:textAlignment w:val="bottom"/>
              <w:rPr>
                <w:rFonts w:ascii="Arial" w:eastAsia="Times New Roman" w:hAnsi="Arial" w:cs="Arial"/>
                <w:sz w:val="36"/>
                <w:szCs w:val="36"/>
              </w:rPr>
            </w:pPr>
            <w:r w:rsidRPr="00D45D93">
              <w:rPr>
                <w:rFonts w:ascii="Calibri" w:eastAsia="Times New Roman" w:hAnsi="Calibri" w:cs="Arial"/>
                <w:color w:val="000000" w:themeColor="dark1"/>
                <w:kern w:val="24"/>
              </w:rPr>
              <w:t>15,875</w:t>
            </w:r>
          </w:p>
        </w:tc>
      </w:tr>
      <w:tr w:rsidR="001A32DD" w:rsidRPr="00D45D93" w:rsidTr="008E2FD8">
        <w:trPr>
          <w:trHeight w:val="355"/>
        </w:trPr>
        <w:tc>
          <w:tcPr>
            <w:tcW w:w="2868" w:type="dxa"/>
            <w:tcBorders>
              <w:top w:val="single" w:sz="8" w:space="0" w:color="FFFFFF"/>
              <w:left w:val="single" w:sz="8" w:space="0" w:color="FFFFFF"/>
              <w:bottom w:val="single" w:sz="8" w:space="0" w:color="FFFFFF"/>
              <w:right w:val="single" w:sz="8" w:space="0" w:color="FFFFFF"/>
            </w:tcBorders>
            <w:shd w:val="clear" w:color="auto" w:fill="4F81BD"/>
            <w:tcMar>
              <w:top w:w="15" w:type="dxa"/>
              <w:left w:w="15" w:type="dxa"/>
              <w:bottom w:w="0" w:type="dxa"/>
              <w:right w:w="15" w:type="dxa"/>
            </w:tcMar>
            <w:vAlign w:val="bottom"/>
            <w:hideMark/>
          </w:tcPr>
          <w:p w:rsidR="001A32DD" w:rsidRPr="00D45D93" w:rsidRDefault="001A32DD" w:rsidP="001A32DD">
            <w:pPr>
              <w:spacing w:after="0" w:line="300" w:lineRule="atLeast"/>
              <w:textAlignment w:val="bottom"/>
              <w:rPr>
                <w:rFonts w:ascii="Arial" w:eastAsia="Times New Roman" w:hAnsi="Arial" w:cs="Arial"/>
                <w:sz w:val="36"/>
                <w:szCs w:val="36"/>
              </w:rPr>
            </w:pPr>
            <w:r w:rsidRPr="00D45D93">
              <w:rPr>
                <w:rFonts w:ascii="Calibri" w:eastAsia="Times New Roman" w:hAnsi="Calibri" w:cs="Arial"/>
                <w:b/>
                <w:bCs/>
                <w:color w:val="FFFFFF" w:themeColor="light1"/>
                <w:kern w:val="24"/>
              </w:rPr>
              <w:t>2012/2013</w:t>
            </w:r>
          </w:p>
        </w:tc>
        <w:tc>
          <w:tcPr>
            <w:tcW w:w="12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1A32DD" w:rsidRPr="00D45D93" w:rsidRDefault="001A32DD" w:rsidP="001A32DD">
            <w:pPr>
              <w:spacing w:after="0" w:line="300" w:lineRule="atLeast"/>
              <w:jc w:val="center"/>
              <w:textAlignment w:val="bottom"/>
              <w:rPr>
                <w:rFonts w:ascii="Arial" w:eastAsia="Times New Roman" w:hAnsi="Arial" w:cs="Arial"/>
                <w:sz w:val="36"/>
                <w:szCs w:val="36"/>
              </w:rPr>
            </w:pPr>
            <w:r w:rsidRPr="00D45D93">
              <w:rPr>
                <w:rFonts w:ascii="Calibri" w:eastAsia="Times New Roman" w:hAnsi="Calibri" w:cs="Arial"/>
                <w:color w:val="000000" w:themeColor="dark1"/>
                <w:kern w:val="24"/>
              </w:rPr>
              <w:t>6,295</w:t>
            </w:r>
          </w:p>
        </w:tc>
        <w:tc>
          <w:tcPr>
            <w:tcW w:w="12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1A32DD" w:rsidRPr="00D45D93" w:rsidRDefault="001A32DD" w:rsidP="001A32DD">
            <w:pPr>
              <w:spacing w:after="0" w:line="300" w:lineRule="atLeast"/>
              <w:jc w:val="center"/>
              <w:textAlignment w:val="bottom"/>
              <w:rPr>
                <w:rFonts w:ascii="Arial" w:eastAsia="Times New Roman" w:hAnsi="Arial" w:cs="Arial"/>
                <w:sz w:val="36"/>
                <w:szCs w:val="36"/>
              </w:rPr>
            </w:pPr>
            <w:r w:rsidRPr="00D45D93">
              <w:rPr>
                <w:rFonts w:ascii="Calibri" w:eastAsia="Times New Roman" w:hAnsi="Calibri" w:cs="Arial"/>
                <w:color w:val="000000" w:themeColor="dark1"/>
                <w:kern w:val="24"/>
              </w:rPr>
              <w:t>41.13</w:t>
            </w:r>
          </w:p>
        </w:tc>
        <w:tc>
          <w:tcPr>
            <w:tcW w:w="12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1A32DD" w:rsidRPr="00D45D93" w:rsidRDefault="001A32DD" w:rsidP="001A32DD">
            <w:pPr>
              <w:spacing w:after="0" w:line="300" w:lineRule="atLeast"/>
              <w:jc w:val="center"/>
              <w:textAlignment w:val="bottom"/>
              <w:rPr>
                <w:rFonts w:ascii="Arial" w:eastAsia="Times New Roman" w:hAnsi="Arial" w:cs="Arial"/>
                <w:sz w:val="36"/>
                <w:szCs w:val="36"/>
              </w:rPr>
            </w:pPr>
            <w:r w:rsidRPr="00D45D93">
              <w:rPr>
                <w:rFonts w:ascii="Calibri" w:eastAsia="Times New Roman" w:hAnsi="Calibri" w:cs="Arial"/>
                <w:color w:val="000000" w:themeColor="dark1"/>
                <w:kern w:val="24"/>
              </w:rPr>
              <w:t>4,805</w:t>
            </w:r>
          </w:p>
        </w:tc>
        <w:tc>
          <w:tcPr>
            <w:tcW w:w="12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1A32DD" w:rsidRPr="00D45D93" w:rsidRDefault="001A32DD" w:rsidP="001A32DD">
            <w:pPr>
              <w:spacing w:after="0" w:line="300" w:lineRule="atLeast"/>
              <w:jc w:val="center"/>
              <w:textAlignment w:val="bottom"/>
              <w:rPr>
                <w:rFonts w:ascii="Arial" w:eastAsia="Times New Roman" w:hAnsi="Arial" w:cs="Arial"/>
                <w:sz w:val="36"/>
                <w:szCs w:val="36"/>
              </w:rPr>
            </w:pPr>
            <w:r w:rsidRPr="00D45D93">
              <w:rPr>
                <w:rFonts w:ascii="Calibri" w:eastAsia="Times New Roman" w:hAnsi="Calibri" w:cs="Arial"/>
                <w:color w:val="000000" w:themeColor="dark1"/>
                <w:kern w:val="24"/>
              </w:rPr>
              <w:t>31.39</w:t>
            </w:r>
          </w:p>
        </w:tc>
        <w:tc>
          <w:tcPr>
            <w:tcW w:w="106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1A32DD" w:rsidRPr="00D45D93" w:rsidRDefault="001A32DD" w:rsidP="001A32DD">
            <w:pPr>
              <w:spacing w:after="0" w:line="300" w:lineRule="atLeast"/>
              <w:jc w:val="center"/>
              <w:textAlignment w:val="bottom"/>
              <w:rPr>
                <w:rFonts w:ascii="Arial" w:eastAsia="Times New Roman" w:hAnsi="Arial" w:cs="Arial"/>
                <w:sz w:val="36"/>
                <w:szCs w:val="36"/>
              </w:rPr>
            </w:pPr>
            <w:r w:rsidRPr="00D45D93">
              <w:rPr>
                <w:rFonts w:ascii="Calibri" w:eastAsia="Times New Roman" w:hAnsi="Calibri" w:cs="Arial"/>
                <w:color w:val="000000" w:themeColor="dark1"/>
                <w:kern w:val="24"/>
              </w:rPr>
              <w:t>2,015</w:t>
            </w:r>
          </w:p>
        </w:tc>
        <w:tc>
          <w:tcPr>
            <w:tcW w:w="106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1A32DD" w:rsidRPr="00D45D93" w:rsidRDefault="001A32DD" w:rsidP="001A32DD">
            <w:pPr>
              <w:spacing w:after="0" w:line="300" w:lineRule="atLeast"/>
              <w:jc w:val="center"/>
              <w:textAlignment w:val="bottom"/>
              <w:rPr>
                <w:rFonts w:ascii="Arial" w:eastAsia="Times New Roman" w:hAnsi="Arial" w:cs="Arial"/>
                <w:sz w:val="36"/>
                <w:szCs w:val="36"/>
              </w:rPr>
            </w:pPr>
            <w:r w:rsidRPr="00D45D93">
              <w:rPr>
                <w:rFonts w:ascii="Calibri" w:eastAsia="Times New Roman" w:hAnsi="Calibri" w:cs="Arial"/>
                <w:color w:val="000000" w:themeColor="dark1"/>
                <w:kern w:val="24"/>
              </w:rPr>
              <w:t>13.17</w:t>
            </w:r>
          </w:p>
        </w:tc>
        <w:tc>
          <w:tcPr>
            <w:tcW w:w="106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1A32DD" w:rsidRPr="00D45D93" w:rsidRDefault="001A32DD" w:rsidP="001A32DD">
            <w:pPr>
              <w:spacing w:after="0" w:line="300" w:lineRule="atLeast"/>
              <w:jc w:val="center"/>
              <w:textAlignment w:val="bottom"/>
              <w:rPr>
                <w:rFonts w:ascii="Arial" w:eastAsia="Times New Roman" w:hAnsi="Arial" w:cs="Arial"/>
                <w:sz w:val="36"/>
                <w:szCs w:val="36"/>
              </w:rPr>
            </w:pPr>
            <w:r w:rsidRPr="00D45D93">
              <w:rPr>
                <w:rFonts w:ascii="Calibri" w:eastAsia="Times New Roman" w:hAnsi="Calibri" w:cs="Arial"/>
                <w:color w:val="000000" w:themeColor="dark1"/>
                <w:kern w:val="24"/>
              </w:rPr>
              <w:t>2,190</w:t>
            </w:r>
          </w:p>
        </w:tc>
        <w:tc>
          <w:tcPr>
            <w:tcW w:w="106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1A32DD" w:rsidRPr="00D45D93" w:rsidRDefault="001A32DD" w:rsidP="001A32DD">
            <w:pPr>
              <w:spacing w:after="0" w:line="300" w:lineRule="atLeast"/>
              <w:jc w:val="center"/>
              <w:textAlignment w:val="bottom"/>
              <w:rPr>
                <w:rFonts w:ascii="Arial" w:eastAsia="Times New Roman" w:hAnsi="Arial" w:cs="Arial"/>
                <w:sz w:val="36"/>
                <w:szCs w:val="36"/>
              </w:rPr>
            </w:pPr>
            <w:r w:rsidRPr="00D45D93">
              <w:rPr>
                <w:rFonts w:ascii="Calibri" w:eastAsia="Times New Roman" w:hAnsi="Calibri" w:cs="Arial"/>
                <w:color w:val="000000" w:themeColor="dark1"/>
                <w:kern w:val="24"/>
              </w:rPr>
              <w:t>14.31</w:t>
            </w:r>
          </w:p>
        </w:tc>
        <w:tc>
          <w:tcPr>
            <w:tcW w:w="12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1A32DD" w:rsidRPr="00D45D93" w:rsidRDefault="001A32DD" w:rsidP="001A32DD">
            <w:pPr>
              <w:spacing w:after="0" w:line="300" w:lineRule="atLeast"/>
              <w:jc w:val="center"/>
              <w:textAlignment w:val="bottom"/>
              <w:rPr>
                <w:rFonts w:ascii="Arial" w:eastAsia="Times New Roman" w:hAnsi="Arial" w:cs="Arial"/>
                <w:sz w:val="36"/>
                <w:szCs w:val="36"/>
              </w:rPr>
            </w:pPr>
            <w:r w:rsidRPr="00D45D93">
              <w:rPr>
                <w:rFonts w:ascii="Calibri" w:eastAsia="Times New Roman" w:hAnsi="Calibri" w:cs="Arial"/>
                <w:color w:val="000000" w:themeColor="dark1"/>
                <w:kern w:val="24"/>
              </w:rPr>
              <w:t>15,305</w:t>
            </w:r>
          </w:p>
        </w:tc>
      </w:tr>
    </w:tbl>
    <w:p w:rsidR="001A32DD" w:rsidRDefault="001A32DD" w:rsidP="00072EF3">
      <w:pPr>
        <w:spacing w:after="0"/>
        <w:rPr>
          <w:b/>
          <w:sz w:val="24"/>
          <w:szCs w:val="24"/>
        </w:rPr>
      </w:pPr>
    </w:p>
    <w:p w:rsidR="001A32DD" w:rsidRDefault="001A32DD" w:rsidP="00072EF3">
      <w:pPr>
        <w:spacing w:after="0"/>
        <w:rPr>
          <w:b/>
          <w:sz w:val="24"/>
          <w:szCs w:val="24"/>
        </w:rPr>
      </w:pPr>
    </w:p>
    <w:p w:rsidR="001A32DD" w:rsidRPr="00072EF3" w:rsidRDefault="001A32DD" w:rsidP="00072EF3">
      <w:pPr>
        <w:spacing w:after="0"/>
        <w:rPr>
          <w:b/>
          <w:sz w:val="24"/>
          <w:szCs w:val="24"/>
        </w:rPr>
      </w:pPr>
    </w:p>
    <w:p w:rsidR="00072EF3" w:rsidRDefault="00072EF3" w:rsidP="00072EF3">
      <w:pPr>
        <w:spacing w:after="0"/>
        <w:rPr>
          <w:b/>
          <w:sz w:val="24"/>
          <w:szCs w:val="24"/>
        </w:rPr>
      </w:pPr>
    </w:p>
    <w:p w:rsidR="00D45D93" w:rsidRPr="00072EF3" w:rsidRDefault="00D45D93" w:rsidP="00072EF3">
      <w:pPr>
        <w:spacing w:after="0"/>
        <w:rPr>
          <w:b/>
          <w:sz w:val="24"/>
          <w:szCs w:val="24"/>
        </w:rPr>
      </w:pPr>
    </w:p>
    <w:p w:rsidR="00072EF3" w:rsidRPr="00072EF3" w:rsidRDefault="00072EF3" w:rsidP="00072EF3">
      <w:pPr>
        <w:spacing w:after="0"/>
        <w:rPr>
          <w:b/>
          <w:sz w:val="24"/>
          <w:szCs w:val="24"/>
        </w:rPr>
      </w:pPr>
    </w:p>
    <w:p w:rsidR="00072EF3" w:rsidRPr="00072EF3" w:rsidRDefault="00072EF3" w:rsidP="00072EF3">
      <w:pPr>
        <w:spacing w:after="0"/>
        <w:rPr>
          <w:b/>
          <w:sz w:val="24"/>
          <w:szCs w:val="24"/>
        </w:rPr>
      </w:pPr>
    </w:p>
    <w:p w:rsidR="00072EF3" w:rsidRPr="00072EF3" w:rsidRDefault="00072EF3" w:rsidP="00072EF3">
      <w:pPr>
        <w:spacing w:after="0"/>
        <w:rPr>
          <w:b/>
          <w:sz w:val="24"/>
          <w:szCs w:val="24"/>
        </w:rPr>
      </w:pPr>
    </w:p>
    <w:p w:rsidR="00072EF3" w:rsidRPr="00072EF3" w:rsidRDefault="00072EF3" w:rsidP="00072EF3">
      <w:pPr>
        <w:spacing w:after="0"/>
        <w:rPr>
          <w:b/>
          <w:sz w:val="24"/>
          <w:szCs w:val="24"/>
        </w:rPr>
      </w:pPr>
    </w:p>
    <w:p w:rsidR="00072EF3" w:rsidRPr="00072EF3" w:rsidRDefault="00072EF3" w:rsidP="00072EF3">
      <w:pPr>
        <w:spacing w:after="0"/>
        <w:rPr>
          <w:b/>
          <w:sz w:val="24"/>
          <w:szCs w:val="24"/>
        </w:rPr>
      </w:pPr>
    </w:p>
    <w:p w:rsidR="008E2FD8" w:rsidRPr="009C60D6" w:rsidRDefault="009C60D6" w:rsidP="00072EF3">
      <w:pPr>
        <w:spacing w:after="0"/>
        <w:rPr>
          <w:b/>
          <w:sz w:val="24"/>
          <w:szCs w:val="24"/>
          <w:u w:val="single"/>
        </w:rPr>
      </w:pPr>
      <w:r w:rsidRPr="009C60D6">
        <w:rPr>
          <w:b/>
          <w:sz w:val="24"/>
          <w:szCs w:val="24"/>
          <w:u w:val="single"/>
        </w:rPr>
        <w:t>Table</w:t>
      </w:r>
      <w:r>
        <w:rPr>
          <w:b/>
          <w:sz w:val="24"/>
          <w:szCs w:val="24"/>
          <w:u w:val="single"/>
        </w:rPr>
        <w:t>1</w:t>
      </w:r>
      <w:r w:rsidRPr="009C60D6">
        <w:rPr>
          <w:b/>
          <w:sz w:val="24"/>
          <w:szCs w:val="24"/>
          <w:u w:val="single"/>
        </w:rPr>
        <w:t>:</w:t>
      </w:r>
      <w:r w:rsidRPr="009C60D6">
        <w:rPr>
          <w:u w:val="single"/>
        </w:rPr>
        <w:t xml:space="preserve"> </w:t>
      </w:r>
      <w:r w:rsidRPr="009C60D6">
        <w:rPr>
          <w:b/>
          <w:sz w:val="24"/>
          <w:szCs w:val="24"/>
          <w:u w:val="single"/>
        </w:rPr>
        <w:t>Age-on-Entry</w:t>
      </w:r>
      <w:r>
        <w:rPr>
          <w:b/>
          <w:sz w:val="24"/>
          <w:szCs w:val="24"/>
          <w:u w:val="single"/>
        </w:rPr>
        <w:t xml:space="preserve"> </w:t>
      </w:r>
      <w:r w:rsidRPr="009C60D6">
        <w:rPr>
          <w:b/>
          <w:sz w:val="24"/>
          <w:szCs w:val="24"/>
          <w:u w:val="single"/>
        </w:rPr>
        <w:t>(Total Student Population) 2008/09</w:t>
      </w:r>
      <w:r>
        <w:rPr>
          <w:b/>
          <w:sz w:val="24"/>
          <w:szCs w:val="24"/>
          <w:u w:val="single"/>
        </w:rPr>
        <w:t xml:space="preserve"> </w:t>
      </w:r>
      <w:r w:rsidRPr="009C60D6">
        <w:rPr>
          <w:b/>
          <w:sz w:val="24"/>
          <w:szCs w:val="24"/>
          <w:u w:val="single"/>
        </w:rPr>
        <w:t>-</w:t>
      </w:r>
      <w:r>
        <w:rPr>
          <w:b/>
          <w:sz w:val="24"/>
          <w:szCs w:val="24"/>
          <w:u w:val="single"/>
        </w:rPr>
        <w:t xml:space="preserve"> </w:t>
      </w:r>
      <w:r w:rsidRPr="009C60D6">
        <w:rPr>
          <w:b/>
          <w:sz w:val="24"/>
          <w:szCs w:val="24"/>
          <w:u w:val="single"/>
        </w:rPr>
        <w:t>2012/13</w:t>
      </w:r>
    </w:p>
    <w:p w:rsidR="00072EF3" w:rsidRPr="009C60D6" w:rsidRDefault="00D45D93" w:rsidP="00072EF3">
      <w:pPr>
        <w:spacing w:after="0"/>
        <w:rPr>
          <w:b/>
          <w:sz w:val="32"/>
          <w:szCs w:val="32"/>
        </w:rPr>
      </w:pPr>
      <w:r w:rsidRPr="009C60D6">
        <w:rPr>
          <w:b/>
          <w:sz w:val="32"/>
          <w:szCs w:val="32"/>
        </w:rPr>
        <w:t xml:space="preserve">Disability </w:t>
      </w:r>
    </w:p>
    <w:p w:rsidR="00072EF3" w:rsidRDefault="00072EF3" w:rsidP="00072EF3">
      <w:pPr>
        <w:spacing w:after="0"/>
        <w:rPr>
          <w:b/>
          <w:sz w:val="24"/>
          <w:szCs w:val="24"/>
        </w:rPr>
      </w:pPr>
    </w:p>
    <w:p w:rsidR="004F0BB8" w:rsidRDefault="004F0BB8" w:rsidP="00072EF3">
      <w:pPr>
        <w:spacing w:after="0"/>
        <w:rPr>
          <w:b/>
          <w:sz w:val="24"/>
          <w:szCs w:val="24"/>
        </w:rPr>
      </w:pPr>
      <w:r w:rsidRPr="004F0BB8">
        <w:rPr>
          <w:b/>
          <w:noProof/>
          <w:sz w:val="24"/>
          <w:szCs w:val="24"/>
        </w:rPr>
        <w:drawing>
          <wp:inline distT="0" distB="0" distL="0" distR="0" wp14:anchorId="13BEB982" wp14:editId="16DF7636">
            <wp:extent cx="8106770" cy="2702257"/>
            <wp:effectExtent l="0" t="0" r="27940" b="222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72EF3" w:rsidRDefault="00D45D93" w:rsidP="00072EF3">
      <w:pPr>
        <w:spacing w:after="0"/>
        <w:rPr>
          <w:b/>
          <w:sz w:val="24"/>
          <w:szCs w:val="24"/>
          <w:u w:val="single"/>
        </w:rPr>
      </w:pPr>
      <w:r w:rsidRPr="009C60D6">
        <w:rPr>
          <w:b/>
          <w:sz w:val="24"/>
          <w:szCs w:val="24"/>
          <w:u w:val="single"/>
        </w:rPr>
        <w:t>Chart 2:</w:t>
      </w:r>
      <w:r w:rsidR="009C60D6" w:rsidRPr="009C60D6">
        <w:rPr>
          <w:b/>
          <w:sz w:val="24"/>
          <w:szCs w:val="24"/>
          <w:u w:val="single"/>
        </w:rPr>
        <w:t xml:space="preserve"> Disability (Total Student Population) 2008/09 - 2012/13</w:t>
      </w:r>
    </w:p>
    <w:p w:rsidR="007C5C9A" w:rsidRPr="009C60D6" w:rsidRDefault="007C5C9A" w:rsidP="00072EF3">
      <w:pPr>
        <w:spacing w:after="0"/>
        <w:rPr>
          <w:b/>
          <w:sz w:val="24"/>
          <w:szCs w:val="24"/>
          <w:u w:val="single"/>
        </w:rPr>
      </w:pPr>
    </w:p>
    <w:tbl>
      <w:tblPr>
        <w:tblW w:w="12423" w:type="dxa"/>
        <w:tblCellMar>
          <w:left w:w="0" w:type="dxa"/>
          <w:right w:w="0" w:type="dxa"/>
        </w:tblCellMar>
        <w:tblLook w:val="04A0" w:firstRow="1" w:lastRow="0" w:firstColumn="1" w:lastColumn="0" w:noHBand="0" w:noVBand="1"/>
      </w:tblPr>
      <w:tblGrid>
        <w:gridCol w:w="1985"/>
        <w:gridCol w:w="1704"/>
        <w:gridCol w:w="1499"/>
        <w:gridCol w:w="1467"/>
        <w:gridCol w:w="1345"/>
        <w:gridCol w:w="1543"/>
        <w:gridCol w:w="1529"/>
        <w:gridCol w:w="1351"/>
      </w:tblGrid>
      <w:tr w:rsidR="00D45D93" w:rsidRPr="00D45D93" w:rsidTr="008E2FD8">
        <w:trPr>
          <w:trHeight w:val="263"/>
        </w:trPr>
        <w:tc>
          <w:tcPr>
            <w:tcW w:w="1985"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bottom"/>
            <w:hideMark/>
          </w:tcPr>
          <w:p w:rsidR="00477390" w:rsidRPr="00D45D93" w:rsidRDefault="00D45D93" w:rsidP="00D45D93">
            <w:pPr>
              <w:spacing w:after="0" w:line="300" w:lineRule="atLeast"/>
              <w:rPr>
                <w:rFonts w:ascii="Arial" w:eastAsia="Times New Roman" w:hAnsi="Arial" w:cs="Arial"/>
                <w:sz w:val="36"/>
                <w:szCs w:val="36"/>
              </w:rPr>
            </w:pPr>
            <w:r w:rsidRPr="00D45D93">
              <w:rPr>
                <w:rFonts w:ascii="Calibri" w:eastAsia="Times New Roman" w:hAnsi="Calibri" w:cs="Arial"/>
                <w:b/>
                <w:bCs/>
                <w:color w:val="FFFFFF" w:themeColor="light1"/>
                <w:kern w:val="24"/>
              </w:rPr>
              <w:t>2008/13 Disability Population</w:t>
            </w:r>
          </w:p>
        </w:tc>
        <w:tc>
          <w:tcPr>
            <w:tcW w:w="3203" w:type="dxa"/>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bottom"/>
            <w:hideMark/>
          </w:tcPr>
          <w:p w:rsidR="00477390" w:rsidRPr="00D45D93" w:rsidRDefault="00D45D93" w:rsidP="00D45D93">
            <w:pPr>
              <w:spacing w:after="0" w:line="300" w:lineRule="atLeast"/>
              <w:jc w:val="center"/>
              <w:rPr>
                <w:rFonts w:ascii="Arial" w:eastAsia="Times New Roman" w:hAnsi="Arial" w:cs="Arial"/>
                <w:sz w:val="36"/>
                <w:szCs w:val="36"/>
              </w:rPr>
            </w:pPr>
            <w:r w:rsidRPr="00D45D93">
              <w:rPr>
                <w:rFonts w:ascii="Calibri" w:eastAsia="Times New Roman" w:hAnsi="Calibri" w:cs="Arial"/>
                <w:b/>
                <w:bCs/>
                <w:color w:val="FFFFFF" w:themeColor="light1"/>
                <w:kern w:val="24"/>
              </w:rPr>
              <w:t>Known to be Disabled</w:t>
            </w:r>
          </w:p>
        </w:tc>
        <w:tc>
          <w:tcPr>
            <w:tcW w:w="2812" w:type="dxa"/>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bottom"/>
            <w:hideMark/>
          </w:tcPr>
          <w:p w:rsidR="00477390" w:rsidRPr="00D45D93" w:rsidRDefault="00D45D93" w:rsidP="00D45D93">
            <w:pPr>
              <w:spacing w:after="0" w:line="300" w:lineRule="atLeast"/>
              <w:jc w:val="center"/>
              <w:rPr>
                <w:rFonts w:ascii="Arial" w:eastAsia="Times New Roman" w:hAnsi="Arial" w:cs="Arial"/>
                <w:sz w:val="36"/>
                <w:szCs w:val="36"/>
              </w:rPr>
            </w:pPr>
            <w:r w:rsidRPr="00D45D93">
              <w:rPr>
                <w:rFonts w:ascii="Calibri" w:eastAsia="Times New Roman" w:hAnsi="Calibri" w:cs="Arial"/>
                <w:b/>
                <w:bCs/>
                <w:color w:val="FFFFFF" w:themeColor="light1"/>
                <w:kern w:val="24"/>
              </w:rPr>
              <w:t>No Known Disability</w:t>
            </w:r>
          </w:p>
        </w:tc>
        <w:tc>
          <w:tcPr>
            <w:tcW w:w="3072" w:type="dxa"/>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bottom"/>
            <w:hideMark/>
          </w:tcPr>
          <w:p w:rsidR="00477390" w:rsidRPr="00D45D93" w:rsidRDefault="00D45D93" w:rsidP="00D45D93">
            <w:pPr>
              <w:spacing w:after="0" w:line="300" w:lineRule="atLeast"/>
              <w:jc w:val="center"/>
              <w:rPr>
                <w:rFonts w:ascii="Arial" w:eastAsia="Times New Roman" w:hAnsi="Arial" w:cs="Arial"/>
                <w:sz w:val="36"/>
                <w:szCs w:val="36"/>
              </w:rPr>
            </w:pPr>
            <w:r w:rsidRPr="00D45D93">
              <w:rPr>
                <w:rFonts w:ascii="Calibri" w:eastAsia="Times New Roman" w:hAnsi="Calibri" w:cs="Arial"/>
                <w:b/>
                <w:bCs/>
                <w:color w:val="FFFFFF" w:themeColor="light1"/>
                <w:kern w:val="24"/>
              </w:rPr>
              <w:t>Disability Not Known/Sought</w:t>
            </w:r>
          </w:p>
        </w:tc>
        <w:tc>
          <w:tcPr>
            <w:tcW w:w="135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bottom"/>
            <w:hideMark/>
          </w:tcPr>
          <w:p w:rsidR="00477390" w:rsidRPr="00D45D93" w:rsidRDefault="00D45D93" w:rsidP="00D45D93">
            <w:pPr>
              <w:spacing w:after="0" w:line="300" w:lineRule="atLeast"/>
              <w:rPr>
                <w:rFonts w:ascii="Arial" w:eastAsia="Times New Roman" w:hAnsi="Arial" w:cs="Arial"/>
                <w:sz w:val="36"/>
                <w:szCs w:val="36"/>
              </w:rPr>
            </w:pPr>
            <w:r w:rsidRPr="00D45D93">
              <w:rPr>
                <w:rFonts w:ascii="Calibri" w:eastAsia="Times New Roman" w:hAnsi="Calibri" w:cs="Arial"/>
                <w:b/>
                <w:bCs/>
                <w:color w:val="FFFFFF" w:themeColor="light1"/>
                <w:kern w:val="24"/>
              </w:rPr>
              <w:t>Total</w:t>
            </w:r>
          </w:p>
        </w:tc>
      </w:tr>
      <w:tr w:rsidR="00D45D93" w:rsidRPr="00D45D93" w:rsidTr="008E2FD8">
        <w:trPr>
          <w:trHeight w:val="263"/>
        </w:trPr>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D45D93" w:rsidRPr="00D45D93" w:rsidRDefault="00D45D93" w:rsidP="00D45D93">
            <w:pPr>
              <w:spacing w:after="0" w:line="240" w:lineRule="auto"/>
              <w:rPr>
                <w:rFonts w:ascii="Arial" w:eastAsia="Times New Roman" w:hAnsi="Arial" w:cs="Arial"/>
                <w:sz w:val="36"/>
                <w:szCs w:val="36"/>
              </w:rPr>
            </w:pPr>
          </w:p>
        </w:tc>
        <w:tc>
          <w:tcPr>
            <w:tcW w:w="1704" w:type="dxa"/>
            <w:tcBorders>
              <w:top w:val="single" w:sz="24" w:space="0" w:color="FFFFFF"/>
              <w:left w:val="single" w:sz="24"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rsidR="00477390" w:rsidRPr="00D45D93" w:rsidRDefault="00D45D93" w:rsidP="00D45D93">
            <w:pPr>
              <w:spacing w:after="0" w:line="300" w:lineRule="atLeast"/>
              <w:jc w:val="center"/>
              <w:rPr>
                <w:rFonts w:ascii="Arial" w:eastAsia="Times New Roman" w:hAnsi="Arial" w:cs="Arial"/>
                <w:sz w:val="36"/>
                <w:szCs w:val="36"/>
              </w:rPr>
            </w:pPr>
            <w:r w:rsidRPr="00D45D93">
              <w:rPr>
                <w:rFonts w:ascii="Calibri" w:eastAsia="Times New Roman" w:hAnsi="Calibri" w:cs="Arial"/>
                <w:color w:val="000000" w:themeColor="dark1"/>
                <w:kern w:val="24"/>
              </w:rPr>
              <w:t>No.</w:t>
            </w:r>
          </w:p>
        </w:tc>
        <w:tc>
          <w:tcPr>
            <w:tcW w:w="149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rsidR="00477390" w:rsidRPr="00D45D93" w:rsidRDefault="00D45D93" w:rsidP="00D45D93">
            <w:pPr>
              <w:spacing w:after="0" w:line="300" w:lineRule="atLeast"/>
              <w:jc w:val="center"/>
              <w:rPr>
                <w:rFonts w:ascii="Arial" w:eastAsia="Times New Roman" w:hAnsi="Arial" w:cs="Arial"/>
                <w:sz w:val="36"/>
                <w:szCs w:val="36"/>
              </w:rPr>
            </w:pPr>
            <w:r w:rsidRPr="00D45D93">
              <w:rPr>
                <w:rFonts w:ascii="Calibri" w:eastAsia="Times New Roman" w:hAnsi="Calibri" w:cs="Arial"/>
                <w:color w:val="000000" w:themeColor="dark1"/>
                <w:kern w:val="24"/>
              </w:rPr>
              <w:t>%</w:t>
            </w:r>
          </w:p>
        </w:tc>
        <w:tc>
          <w:tcPr>
            <w:tcW w:w="146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rsidR="00477390" w:rsidRPr="00D45D93" w:rsidRDefault="00D45D93" w:rsidP="00D45D93">
            <w:pPr>
              <w:spacing w:after="0" w:line="300" w:lineRule="atLeast"/>
              <w:jc w:val="center"/>
              <w:rPr>
                <w:rFonts w:ascii="Arial" w:eastAsia="Times New Roman" w:hAnsi="Arial" w:cs="Arial"/>
                <w:sz w:val="36"/>
                <w:szCs w:val="36"/>
              </w:rPr>
            </w:pPr>
            <w:r w:rsidRPr="00D45D93">
              <w:rPr>
                <w:rFonts w:ascii="Calibri" w:eastAsia="Times New Roman" w:hAnsi="Calibri" w:cs="Arial"/>
                <w:color w:val="000000" w:themeColor="dark1"/>
                <w:kern w:val="24"/>
              </w:rPr>
              <w:t>No.</w:t>
            </w:r>
          </w:p>
        </w:tc>
        <w:tc>
          <w:tcPr>
            <w:tcW w:w="1345"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rsidR="00477390" w:rsidRPr="00D45D93" w:rsidRDefault="00D45D93" w:rsidP="00D45D93">
            <w:pPr>
              <w:spacing w:after="0" w:line="300" w:lineRule="atLeast"/>
              <w:jc w:val="center"/>
              <w:rPr>
                <w:rFonts w:ascii="Arial" w:eastAsia="Times New Roman" w:hAnsi="Arial" w:cs="Arial"/>
                <w:sz w:val="36"/>
                <w:szCs w:val="36"/>
              </w:rPr>
            </w:pPr>
            <w:r w:rsidRPr="00D45D93">
              <w:rPr>
                <w:rFonts w:ascii="Calibri" w:eastAsia="Times New Roman" w:hAnsi="Calibri" w:cs="Arial"/>
                <w:color w:val="000000" w:themeColor="dark1"/>
                <w:kern w:val="24"/>
              </w:rPr>
              <w:t>%</w:t>
            </w:r>
          </w:p>
        </w:tc>
        <w:tc>
          <w:tcPr>
            <w:tcW w:w="1543"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rsidR="00477390" w:rsidRPr="00D45D93" w:rsidRDefault="00D45D93" w:rsidP="00D45D93">
            <w:pPr>
              <w:spacing w:after="0" w:line="300" w:lineRule="atLeast"/>
              <w:jc w:val="center"/>
              <w:rPr>
                <w:rFonts w:ascii="Arial" w:eastAsia="Times New Roman" w:hAnsi="Arial" w:cs="Arial"/>
                <w:sz w:val="36"/>
                <w:szCs w:val="36"/>
              </w:rPr>
            </w:pPr>
            <w:r w:rsidRPr="00D45D93">
              <w:rPr>
                <w:rFonts w:ascii="Calibri" w:eastAsia="Times New Roman" w:hAnsi="Calibri" w:cs="Arial"/>
                <w:color w:val="000000" w:themeColor="dark1"/>
                <w:kern w:val="24"/>
              </w:rPr>
              <w:t>No.</w:t>
            </w:r>
          </w:p>
        </w:tc>
        <w:tc>
          <w:tcPr>
            <w:tcW w:w="152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rsidR="00477390" w:rsidRPr="00D45D93" w:rsidRDefault="00D45D93" w:rsidP="00D45D93">
            <w:pPr>
              <w:spacing w:after="0" w:line="300" w:lineRule="atLeast"/>
              <w:jc w:val="center"/>
              <w:rPr>
                <w:rFonts w:ascii="Arial" w:eastAsia="Times New Roman" w:hAnsi="Arial" w:cs="Arial"/>
                <w:sz w:val="36"/>
                <w:szCs w:val="36"/>
              </w:rPr>
            </w:pPr>
            <w:r w:rsidRPr="00D45D93">
              <w:rPr>
                <w:rFonts w:ascii="Calibri" w:eastAsia="Times New Roman" w:hAnsi="Calibri" w:cs="Arial"/>
                <w:color w:val="000000" w:themeColor="dark1"/>
                <w:kern w:val="24"/>
              </w:rPr>
              <w:t>%</w:t>
            </w:r>
          </w:p>
        </w:tc>
        <w:tc>
          <w:tcPr>
            <w:tcW w:w="1351"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rsidR="00D45D93" w:rsidRPr="00D45D93" w:rsidRDefault="00D45D93" w:rsidP="00D45D93">
            <w:pPr>
              <w:spacing w:after="0" w:line="240" w:lineRule="auto"/>
              <w:jc w:val="center"/>
              <w:rPr>
                <w:rFonts w:ascii="Arial" w:eastAsia="Times New Roman" w:hAnsi="Arial" w:cs="Arial"/>
                <w:sz w:val="30"/>
                <w:szCs w:val="36"/>
              </w:rPr>
            </w:pPr>
          </w:p>
        </w:tc>
      </w:tr>
      <w:tr w:rsidR="00D45D93" w:rsidRPr="00D45D93" w:rsidTr="008E2FD8">
        <w:trPr>
          <w:trHeight w:val="263"/>
        </w:trPr>
        <w:tc>
          <w:tcPr>
            <w:tcW w:w="1985"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bottom"/>
            <w:hideMark/>
          </w:tcPr>
          <w:p w:rsidR="00477390" w:rsidRPr="00D45D93" w:rsidRDefault="00D45D93" w:rsidP="00D45D93">
            <w:pPr>
              <w:spacing w:after="0" w:line="300" w:lineRule="atLeast"/>
              <w:rPr>
                <w:rFonts w:ascii="Arial" w:eastAsia="Times New Roman" w:hAnsi="Arial" w:cs="Arial"/>
                <w:sz w:val="36"/>
                <w:szCs w:val="36"/>
              </w:rPr>
            </w:pPr>
            <w:r w:rsidRPr="00D45D93">
              <w:rPr>
                <w:rFonts w:ascii="Calibri" w:eastAsia="Times New Roman" w:hAnsi="Calibri" w:cs="Arial"/>
                <w:b/>
                <w:bCs/>
                <w:color w:val="FFFFFF" w:themeColor="light1"/>
                <w:kern w:val="24"/>
              </w:rPr>
              <w:t>2008/2009</w:t>
            </w:r>
          </w:p>
        </w:tc>
        <w:tc>
          <w:tcPr>
            <w:tcW w:w="170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rsidR="00477390" w:rsidRPr="00D45D93" w:rsidRDefault="00D45D93" w:rsidP="00D45D93">
            <w:pPr>
              <w:spacing w:after="0" w:line="300" w:lineRule="atLeast"/>
              <w:jc w:val="center"/>
              <w:rPr>
                <w:rFonts w:ascii="Arial" w:eastAsia="Times New Roman" w:hAnsi="Arial" w:cs="Arial"/>
                <w:sz w:val="36"/>
                <w:szCs w:val="36"/>
              </w:rPr>
            </w:pPr>
            <w:r w:rsidRPr="00D45D93">
              <w:rPr>
                <w:rFonts w:ascii="Calibri" w:eastAsia="Times New Roman" w:hAnsi="Calibri" w:cs="Arial"/>
                <w:color w:val="000000" w:themeColor="dark1"/>
                <w:kern w:val="24"/>
              </w:rPr>
              <w:t>985</w:t>
            </w:r>
          </w:p>
        </w:tc>
        <w:tc>
          <w:tcPr>
            <w:tcW w:w="149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rsidR="00477390" w:rsidRPr="00D45D93" w:rsidRDefault="00D45D93" w:rsidP="00D45D93">
            <w:pPr>
              <w:spacing w:after="0" w:line="300" w:lineRule="atLeast"/>
              <w:jc w:val="center"/>
              <w:rPr>
                <w:rFonts w:ascii="Arial" w:eastAsia="Times New Roman" w:hAnsi="Arial" w:cs="Arial"/>
                <w:sz w:val="36"/>
                <w:szCs w:val="36"/>
              </w:rPr>
            </w:pPr>
            <w:r w:rsidRPr="00D45D93">
              <w:rPr>
                <w:rFonts w:ascii="Calibri" w:eastAsia="Times New Roman" w:hAnsi="Calibri" w:cs="Arial"/>
                <w:color w:val="000000" w:themeColor="dark1"/>
                <w:kern w:val="24"/>
              </w:rPr>
              <w:t>6.53</w:t>
            </w:r>
          </w:p>
        </w:tc>
        <w:tc>
          <w:tcPr>
            <w:tcW w:w="146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rsidR="00477390" w:rsidRPr="00D45D93" w:rsidRDefault="00D45D93" w:rsidP="00D45D93">
            <w:pPr>
              <w:spacing w:after="0" w:line="300" w:lineRule="atLeast"/>
              <w:jc w:val="center"/>
              <w:rPr>
                <w:rFonts w:ascii="Arial" w:eastAsia="Times New Roman" w:hAnsi="Arial" w:cs="Arial"/>
                <w:sz w:val="36"/>
                <w:szCs w:val="36"/>
              </w:rPr>
            </w:pPr>
            <w:r w:rsidRPr="00D45D93">
              <w:rPr>
                <w:rFonts w:ascii="Calibri" w:eastAsia="Times New Roman" w:hAnsi="Calibri" w:cs="Arial"/>
                <w:color w:val="000000" w:themeColor="dark1"/>
                <w:kern w:val="24"/>
              </w:rPr>
              <w:t>13,965</w:t>
            </w:r>
          </w:p>
        </w:tc>
        <w:tc>
          <w:tcPr>
            <w:tcW w:w="13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rsidR="00477390" w:rsidRPr="00D45D93" w:rsidRDefault="00D45D93" w:rsidP="00D45D93">
            <w:pPr>
              <w:spacing w:after="0" w:line="300" w:lineRule="atLeast"/>
              <w:jc w:val="center"/>
              <w:rPr>
                <w:rFonts w:ascii="Arial" w:eastAsia="Times New Roman" w:hAnsi="Arial" w:cs="Arial"/>
                <w:sz w:val="36"/>
                <w:szCs w:val="36"/>
              </w:rPr>
            </w:pPr>
            <w:r w:rsidRPr="00D45D93">
              <w:rPr>
                <w:rFonts w:ascii="Calibri" w:eastAsia="Times New Roman" w:hAnsi="Calibri" w:cs="Arial"/>
                <w:color w:val="000000" w:themeColor="dark1"/>
                <w:kern w:val="24"/>
              </w:rPr>
              <w:t>92.54</w:t>
            </w:r>
          </w:p>
        </w:tc>
        <w:tc>
          <w:tcPr>
            <w:tcW w:w="154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rsidR="00477390" w:rsidRPr="00D45D93" w:rsidRDefault="00D45D93" w:rsidP="00D45D93">
            <w:pPr>
              <w:spacing w:after="0" w:line="300" w:lineRule="atLeast"/>
              <w:jc w:val="center"/>
              <w:rPr>
                <w:rFonts w:ascii="Arial" w:eastAsia="Times New Roman" w:hAnsi="Arial" w:cs="Arial"/>
                <w:sz w:val="36"/>
                <w:szCs w:val="36"/>
              </w:rPr>
            </w:pPr>
            <w:r w:rsidRPr="00D45D93">
              <w:rPr>
                <w:rFonts w:ascii="Calibri" w:eastAsia="Times New Roman" w:hAnsi="Calibri" w:cs="Arial"/>
                <w:color w:val="000000" w:themeColor="dark1"/>
                <w:kern w:val="24"/>
              </w:rPr>
              <w:t>140</w:t>
            </w:r>
          </w:p>
        </w:tc>
        <w:tc>
          <w:tcPr>
            <w:tcW w:w="152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rsidR="00477390" w:rsidRPr="00D45D93" w:rsidRDefault="00D45D93" w:rsidP="00D45D93">
            <w:pPr>
              <w:spacing w:after="0" w:line="300" w:lineRule="atLeast"/>
              <w:jc w:val="center"/>
              <w:rPr>
                <w:rFonts w:ascii="Arial" w:eastAsia="Times New Roman" w:hAnsi="Arial" w:cs="Arial"/>
                <w:sz w:val="36"/>
                <w:szCs w:val="36"/>
              </w:rPr>
            </w:pPr>
            <w:r w:rsidRPr="00D45D93">
              <w:rPr>
                <w:rFonts w:ascii="Calibri" w:eastAsia="Times New Roman" w:hAnsi="Calibri" w:cs="Arial"/>
                <w:color w:val="000000" w:themeColor="dark1"/>
                <w:kern w:val="24"/>
              </w:rPr>
              <w:t>0.93</w:t>
            </w:r>
          </w:p>
        </w:tc>
        <w:tc>
          <w:tcPr>
            <w:tcW w:w="13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rsidR="00477390" w:rsidRPr="00D45D93" w:rsidRDefault="00D45D93" w:rsidP="00D45D93">
            <w:pPr>
              <w:spacing w:after="0" w:line="300" w:lineRule="atLeast"/>
              <w:jc w:val="center"/>
              <w:rPr>
                <w:rFonts w:ascii="Arial" w:eastAsia="Times New Roman" w:hAnsi="Arial" w:cs="Arial"/>
                <w:sz w:val="36"/>
                <w:szCs w:val="36"/>
              </w:rPr>
            </w:pPr>
            <w:r w:rsidRPr="00D45D93">
              <w:rPr>
                <w:rFonts w:ascii="Calibri" w:eastAsia="Times New Roman" w:hAnsi="Calibri" w:cs="Arial"/>
                <w:color w:val="000000" w:themeColor="dark1"/>
                <w:kern w:val="24"/>
              </w:rPr>
              <w:t>15,090</w:t>
            </w:r>
          </w:p>
        </w:tc>
      </w:tr>
      <w:tr w:rsidR="00D45D93" w:rsidRPr="00D45D93" w:rsidTr="008E2FD8">
        <w:trPr>
          <w:trHeight w:val="263"/>
        </w:trPr>
        <w:tc>
          <w:tcPr>
            <w:tcW w:w="1985"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bottom"/>
            <w:hideMark/>
          </w:tcPr>
          <w:p w:rsidR="00477390" w:rsidRPr="00D45D93" w:rsidRDefault="00D45D93" w:rsidP="00D45D93">
            <w:pPr>
              <w:spacing w:after="0" w:line="300" w:lineRule="atLeast"/>
              <w:rPr>
                <w:rFonts w:ascii="Arial" w:eastAsia="Times New Roman" w:hAnsi="Arial" w:cs="Arial"/>
                <w:sz w:val="36"/>
                <w:szCs w:val="36"/>
              </w:rPr>
            </w:pPr>
            <w:r w:rsidRPr="00D45D93">
              <w:rPr>
                <w:rFonts w:ascii="Calibri" w:eastAsia="Times New Roman" w:hAnsi="Calibri" w:cs="Arial"/>
                <w:b/>
                <w:bCs/>
                <w:color w:val="FFFFFF" w:themeColor="light1"/>
                <w:kern w:val="24"/>
              </w:rPr>
              <w:t>2009/2010</w:t>
            </w:r>
          </w:p>
        </w:tc>
        <w:tc>
          <w:tcPr>
            <w:tcW w:w="170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rsidR="00477390" w:rsidRPr="00D45D93" w:rsidRDefault="00D45D93" w:rsidP="00D45D93">
            <w:pPr>
              <w:spacing w:after="0" w:line="300" w:lineRule="atLeast"/>
              <w:jc w:val="center"/>
              <w:rPr>
                <w:rFonts w:ascii="Arial" w:eastAsia="Times New Roman" w:hAnsi="Arial" w:cs="Arial"/>
                <w:sz w:val="36"/>
                <w:szCs w:val="36"/>
              </w:rPr>
            </w:pPr>
            <w:r w:rsidRPr="00D45D93">
              <w:rPr>
                <w:rFonts w:ascii="Calibri" w:eastAsia="Times New Roman" w:hAnsi="Calibri" w:cs="Arial"/>
                <w:color w:val="000000" w:themeColor="dark1"/>
                <w:kern w:val="24"/>
              </w:rPr>
              <w:t>1,060</w:t>
            </w:r>
          </w:p>
        </w:tc>
        <w:tc>
          <w:tcPr>
            <w:tcW w:w="149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rsidR="00477390" w:rsidRPr="00D45D93" w:rsidRDefault="00D45D93" w:rsidP="00D45D93">
            <w:pPr>
              <w:spacing w:after="0" w:line="300" w:lineRule="atLeast"/>
              <w:jc w:val="center"/>
              <w:rPr>
                <w:rFonts w:ascii="Arial" w:eastAsia="Times New Roman" w:hAnsi="Arial" w:cs="Arial"/>
                <w:sz w:val="36"/>
                <w:szCs w:val="36"/>
              </w:rPr>
            </w:pPr>
            <w:r w:rsidRPr="00D45D93">
              <w:rPr>
                <w:rFonts w:ascii="Calibri" w:eastAsia="Times New Roman" w:hAnsi="Calibri" w:cs="Arial"/>
                <w:color w:val="000000" w:themeColor="dark1"/>
                <w:kern w:val="24"/>
              </w:rPr>
              <w:t>6.92</w:t>
            </w:r>
          </w:p>
        </w:tc>
        <w:tc>
          <w:tcPr>
            <w:tcW w:w="146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rsidR="00477390" w:rsidRPr="00D45D93" w:rsidRDefault="00D45D93" w:rsidP="00D45D93">
            <w:pPr>
              <w:spacing w:after="0" w:line="300" w:lineRule="atLeast"/>
              <w:jc w:val="center"/>
              <w:rPr>
                <w:rFonts w:ascii="Arial" w:eastAsia="Times New Roman" w:hAnsi="Arial" w:cs="Arial"/>
                <w:sz w:val="36"/>
                <w:szCs w:val="36"/>
              </w:rPr>
            </w:pPr>
            <w:r w:rsidRPr="00D45D93">
              <w:rPr>
                <w:rFonts w:ascii="Calibri" w:eastAsia="Times New Roman" w:hAnsi="Calibri" w:cs="Arial"/>
                <w:color w:val="000000" w:themeColor="dark1"/>
                <w:kern w:val="24"/>
              </w:rPr>
              <w:t>14,185</w:t>
            </w:r>
          </w:p>
        </w:tc>
        <w:tc>
          <w:tcPr>
            <w:tcW w:w="134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rsidR="00477390" w:rsidRPr="00D45D93" w:rsidRDefault="00D45D93" w:rsidP="00D45D93">
            <w:pPr>
              <w:spacing w:after="0" w:line="300" w:lineRule="atLeast"/>
              <w:jc w:val="center"/>
              <w:rPr>
                <w:rFonts w:ascii="Arial" w:eastAsia="Times New Roman" w:hAnsi="Arial" w:cs="Arial"/>
                <w:sz w:val="36"/>
                <w:szCs w:val="36"/>
              </w:rPr>
            </w:pPr>
            <w:r w:rsidRPr="00D45D93">
              <w:rPr>
                <w:rFonts w:ascii="Calibri" w:eastAsia="Times New Roman" w:hAnsi="Calibri" w:cs="Arial"/>
                <w:color w:val="000000" w:themeColor="dark1"/>
                <w:kern w:val="24"/>
              </w:rPr>
              <w:t>92.56</w:t>
            </w:r>
          </w:p>
        </w:tc>
        <w:tc>
          <w:tcPr>
            <w:tcW w:w="154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rsidR="00477390" w:rsidRPr="00D45D93" w:rsidRDefault="00D45D93" w:rsidP="00D45D93">
            <w:pPr>
              <w:spacing w:after="0" w:line="300" w:lineRule="atLeast"/>
              <w:jc w:val="center"/>
              <w:rPr>
                <w:rFonts w:ascii="Arial" w:eastAsia="Times New Roman" w:hAnsi="Arial" w:cs="Arial"/>
                <w:sz w:val="36"/>
                <w:szCs w:val="36"/>
              </w:rPr>
            </w:pPr>
            <w:r w:rsidRPr="00D45D93">
              <w:rPr>
                <w:rFonts w:ascii="Calibri" w:eastAsia="Times New Roman" w:hAnsi="Calibri" w:cs="Arial"/>
                <w:color w:val="000000" w:themeColor="dark1"/>
                <w:kern w:val="24"/>
              </w:rPr>
              <w:t>80</w:t>
            </w:r>
          </w:p>
        </w:tc>
        <w:tc>
          <w:tcPr>
            <w:tcW w:w="152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rsidR="00477390" w:rsidRPr="00D45D93" w:rsidRDefault="00D45D93" w:rsidP="00D45D93">
            <w:pPr>
              <w:spacing w:after="0" w:line="300" w:lineRule="atLeast"/>
              <w:jc w:val="center"/>
              <w:rPr>
                <w:rFonts w:ascii="Arial" w:eastAsia="Times New Roman" w:hAnsi="Arial" w:cs="Arial"/>
                <w:sz w:val="36"/>
                <w:szCs w:val="36"/>
              </w:rPr>
            </w:pPr>
            <w:r w:rsidRPr="00D45D93">
              <w:rPr>
                <w:rFonts w:ascii="Calibri" w:eastAsia="Times New Roman" w:hAnsi="Calibri" w:cs="Arial"/>
                <w:color w:val="000000" w:themeColor="dark1"/>
                <w:kern w:val="24"/>
              </w:rPr>
              <w:t>0.52</w:t>
            </w:r>
          </w:p>
        </w:tc>
        <w:tc>
          <w:tcPr>
            <w:tcW w:w="135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rsidR="00477390" w:rsidRPr="00D45D93" w:rsidRDefault="00D45D93" w:rsidP="00D45D93">
            <w:pPr>
              <w:spacing w:after="0" w:line="300" w:lineRule="atLeast"/>
              <w:jc w:val="center"/>
              <w:rPr>
                <w:rFonts w:ascii="Arial" w:eastAsia="Times New Roman" w:hAnsi="Arial" w:cs="Arial"/>
                <w:sz w:val="36"/>
                <w:szCs w:val="36"/>
              </w:rPr>
            </w:pPr>
            <w:r w:rsidRPr="00D45D93">
              <w:rPr>
                <w:rFonts w:ascii="Calibri" w:eastAsia="Times New Roman" w:hAnsi="Calibri" w:cs="Arial"/>
                <w:color w:val="000000" w:themeColor="dark1"/>
                <w:kern w:val="24"/>
              </w:rPr>
              <w:t>15,325</w:t>
            </w:r>
          </w:p>
        </w:tc>
      </w:tr>
      <w:tr w:rsidR="00D45D93" w:rsidRPr="00D45D93" w:rsidTr="008E2FD8">
        <w:trPr>
          <w:trHeight w:val="263"/>
        </w:trPr>
        <w:tc>
          <w:tcPr>
            <w:tcW w:w="1985"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bottom"/>
            <w:hideMark/>
          </w:tcPr>
          <w:p w:rsidR="00477390" w:rsidRPr="00D45D93" w:rsidRDefault="00D45D93" w:rsidP="00D45D93">
            <w:pPr>
              <w:spacing w:after="0" w:line="300" w:lineRule="atLeast"/>
              <w:rPr>
                <w:rFonts w:ascii="Arial" w:eastAsia="Times New Roman" w:hAnsi="Arial" w:cs="Arial"/>
                <w:sz w:val="36"/>
                <w:szCs w:val="36"/>
              </w:rPr>
            </w:pPr>
            <w:r w:rsidRPr="00D45D93">
              <w:rPr>
                <w:rFonts w:ascii="Calibri" w:eastAsia="Times New Roman" w:hAnsi="Calibri" w:cs="Arial"/>
                <w:b/>
                <w:bCs/>
                <w:color w:val="FFFFFF" w:themeColor="light1"/>
                <w:kern w:val="24"/>
              </w:rPr>
              <w:t>2010/2011</w:t>
            </w:r>
          </w:p>
        </w:tc>
        <w:tc>
          <w:tcPr>
            <w:tcW w:w="170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rsidR="00477390" w:rsidRPr="00D45D93" w:rsidRDefault="00D45D93" w:rsidP="00D45D93">
            <w:pPr>
              <w:spacing w:after="0" w:line="300" w:lineRule="atLeast"/>
              <w:jc w:val="center"/>
              <w:rPr>
                <w:rFonts w:ascii="Arial" w:eastAsia="Times New Roman" w:hAnsi="Arial" w:cs="Arial"/>
                <w:sz w:val="36"/>
                <w:szCs w:val="36"/>
              </w:rPr>
            </w:pPr>
            <w:r w:rsidRPr="00D45D93">
              <w:rPr>
                <w:rFonts w:ascii="Calibri" w:eastAsia="Times New Roman" w:hAnsi="Calibri" w:cs="Arial"/>
                <w:color w:val="000000" w:themeColor="dark1"/>
                <w:kern w:val="24"/>
              </w:rPr>
              <w:t>1,170</w:t>
            </w:r>
          </w:p>
        </w:tc>
        <w:tc>
          <w:tcPr>
            <w:tcW w:w="149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rsidR="00477390" w:rsidRPr="00D45D93" w:rsidRDefault="00D45D93" w:rsidP="00D45D93">
            <w:pPr>
              <w:spacing w:after="0" w:line="300" w:lineRule="atLeast"/>
              <w:jc w:val="center"/>
              <w:rPr>
                <w:rFonts w:ascii="Arial" w:eastAsia="Times New Roman" w:hAnsi="Arial" w:cs="Arial"/>
                <w:sz w:val="36"/>
                <w:szCs w:val="36"/>
              </w:rPr>
            </w:pPr>
            <w:r w:rsidRPr="00D45D93">
              <w:rPr>
                <w:rFonts w:ascii="Calibri" w:eastAsia="Times New Roman" w:hAnsi="Calibri" w:cs="Arial"/>
                <w:color w:val="000000" w:themeColor="dark1"/>
                <w:kern w:val="24"/>
              </w:rPr>
              <w:t>7.22</w:t>
            </w:r>
          </w:p>
        </w:tc>
        <w:tc>
          <w:tcPr>
            <w:tcW w:w="146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rsidR="00477390" w:rsidRPr="00D45D93" w:rsidRDefault="00D45D93" w:rsidP="00D45D93">
            <w:pPr>
              <w:spacing w:after="0" w:line="300" w:lineRule="atLeast"/>
              <w:jc w:val="center"/>
              <w:rPr>
                <w:rFonts w:ascii="Arial" w:eastAsia="Times New Roman" w:hAnsi="Arial" w:cs="Arial"/>
                <w:sz w:val="36"/>
                <w:szCs w:val="36"/>
              </w:rPr>
            </w:pPr>
            <w:r w:rsidRPr="00D45D93">
              <w:rPr>
                <w:rFonts w:ascii="Calibri" w:eastAsia="Times New Roman" w:hAnsi="Calibri" w:cs="Arial"/>
                <w:color w:val="000000" w:themeColor="dark1"/>
                <w:kern w:val="24"/>
              </w:rPr>
              <w:t>14,980</w:t>
            </w:r>
          </w:p>
        </w:tc>
        <w:tc>
          <w:tcPr>
            <w:tcW w:w="13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rsidR="00477390" w:rsidRPr="00D45D93" w:rsidRDefault="00D45D93" w:rsidP="00D45D93">
            <w:pPr>
              <w:spacing w:after="0" w:line="300" w:lineRule="atLeast"/>
              <w:jc w:val="center"/>
              <w:rPr>
                <w:rFonts w:ascii="Arial" w:eastAsia="Times New Roman" w:hAnsi="Arial" w:cs="Arial"/>
                <w:sz w:val="36"/>
                <w:szCs w:val="36"/>
              </w:rPr>
            </w:pPr>
            <w:r w:rsidRPr="00D45D93">
              <w:rPr>
                <w:rFonts w:ascii="Calibri" w:eastAsia="Times New Roman" w:hAnsi="Calibri" w:cs="Arial"/>
                <w:color w:val="000000" w:themeColor="dark1"/>
                <w:kern w:val="24"/>
              </w:rPr>
              <w:t>92.38</w:t>
            </w:r>
          </w:p>
        </w:tc>
        <w:tc>
          <w:tcPr>
            <w:tcW w:w="154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rsidR="00477390" w:rsidRPr="00D45D93" w:rsidRDefault="00D45D93" w:rsidP="00D45D93">
            <w:pPr>
              <w:spacing w:after="0" w:line="300" w:lineRule="atLeast"/>
              <w:jc w:val="center"/>
              <w:rPr>
                <w:rFonts w:ascii="Arial" w:eastAsia="Times New Roman" w:hAnsi="Arial" w:cs="Arial"/>
                <w:sz w:val="36"/>
                <w:szCs w:val="36"/>
              </w:rPr>
            </w:pPr>
            <w:r w:rsidRPr="00D45D93">
              <w:rPr>
                <w:rFonts w:ascii="Calibri" w:eastAsia="Times New Roman" w:hAnsi="Calibri" w:cs="Arial"/>
                <w:color w:val="000000" w:themeColor="dark1"/>
                <w:kern w:val="24"/>
              </w:rPr>
              <w:t>65</w:t>
            </w:r>
          </w:p>
        </w:tc>
        <w:tc>
          <w:tcPr>
            <w:tcW w:w="152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rsidR="00477390" w:rsidRPr="00D45D93" w:rsidRDefault="00D45D93" w:rsidP="00D45D93">
            <w:pPr>
              <w:spacing w:after="0" w:line="300" w:lineRule="atLeast"/>
              <w:jc w:val="center"/>
              <w:rPr>
                <w:rFonts w:ascii="Arial" w:eastAsia="Times New Roman" w:hAnsi="Arial" w:cs="Arial"/>
                <w:sz w:val="36"/>
                <w:szCs w:val="36"/>
              </w:rPr>
            </w:pPr>
            <w:r w:rsidRPr="00D45D93">
              <w:rPr>
                <w:rFonts w:ascii="Calibri" w:eastAsia="Times New Roman" w:hAnsi="Calibri" w:cs="Arial"/>
                <w:color w:val="000000" w:themeColor="dark1"/>
                <w:kern w:val="24"/>
              </w:rPr>
              <w:t>0.40</w:t>
            </w:r>
          </w:p>
        </w:tc>
        <w:tc>
          <w:tcPr>
            <w:tcW w:w="13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rsidR="00477390" w:rsidRPr="00D45D93" w:rsidRDefault="00D45D93" w:rsidP="00D45D93">
            <w:pPr>
              <w:spacing w:after="0" w:line="300" w:lineRule="atLeast"/>
              <w:jc w:val="center"/>
              <w:rPr>
                <w:rFonts w:ascii="Arial" w:eastAsia="Times New Roman" w:hAnsi="Arial" w:cs="Arial"/>
                <w:sz w:val="36"/>
                <w:szCs w:val="36"/>
              </w:rPr>
            </w:pPr>
            <w:r w:rsidRPr="00D45D93">
              <w:rPr>
                <w:rFonts w:ascii="Calibri" w:eastAsia="Times New Roman" w:hAnsi="Calibri" w:cs="Arial"/>
                <w:color w:val="000000" w:themeColor="dark1"/>
                <w:kern w:val="24"/>
              </w:rPr>
              <w:t>16,215</w:t>
            </w:r>
          </w:p>
        </w:tc>
      </w:tr>
      <w:tr w:rsidR="00D45D93" w:rsidRPr="00D45D93" w:rsidTr="008E2FD8">
        <w:trPr>
          <w:trHeight w:val="263"/>
        </w:trPr>
        <w:tc>
          <w:tcPr>
            <w:tcW w:w="1985"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bottom"/>
            <w:hideMark/>
          </w:tcPr>
          <w:p w:rsidR="00477390" w:rsidRPr="00D45D93" w:rsidRDefault="00D45D93" w:rsidP="00D45D93">
            <w:pPr>
              <w:spacing w:after="0" w:line="300" w:lineRule="atLeast"/>
              <w:rPr>
                <w:rFonts w:ascii="Arial" w:eastAsia="Times New Roman" w:hAnsi="Arial" w:cs="Arial"/>
                <w:sz w:val="36"/>
                <w:szCs w:val="36"/>
              </w:rPr>
            </w:pPr>
            <w:r w:rsidRPr="00D45D93">
              <w:rPr>
                <w:rFonts w:ascii="Calibri" w:eastAsia="Times New Roman" w:hAnsi="Calibri" w:cs="Arial"/>
                <w:b/>
                <w:bCs/>
                <w:color w:val="FFFFFF" w:themeColor="light1"/>
                <w:kern w:val="24"/>
              </w:rPr>
              <w:t>2011/2012</w:t>
            </w:r>
          </w:p>
        </w:tc>
        <w:tc>
          <w:tcPr>
            <w:tcW w:w="170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rsidR="00477390" w:rsidRPr="00D45D93" w:rsidRDefault="00D45D93" w:rsidP="00D45D93">
            <w:pPr>
              <w:spacing w:after="0" w:line="300" w:lineRule="atLeast"/>
              <w:jc w:val="center"/>
              <w:rPr>
                <w:rFonts w:ascii="Arial" w:eastAsia="Times New Roman" w:hAnsi="Arial" w:cs="Arial"/>
                <w:sz w:val="36"/>
                <w:szCs w:val="36"/>
              </w:rPr>
            </w:pPr>
            <w:r w:rsidRPr="00D45D93">
              <w:rPr>
                <w:rFonts w:ascii="Calibri" w:eastAsia="Times New Roman" w:hAnsi="Calibri" w:cs="Arial"/>
                <w:color w:val="000000" w:themeColor="dark1"/>
                <w:kern w:val="24"/>
              </w:rPr>
              <w:t>1,345</w:t>
            </w:r>
          </w:p>
        </w:tc>
        <w:tc>
          <w:tcPr>
            <w:tcW w:w="149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rsidR="00477390" w:rsidRPr="00D45D93" w:rsidRDefault="00D45D93" w:rsidP="00D45D93">
            <w:pPr>
              <w:spacing w:after="0" w:line="300" w:lineRule="atLeast"/>
              <w:jc w:val="center"/>
              <w:rPr>
                <w:rFonts w:ascii="Arial" w:eastAsia="Times New Roman" w:hAnsi="Arial" w:cs="Arial"/>
                <w:sz w:val="36"/>
                <w:szCs w:val="36"/>
              </w:rPr>
            </w:pPr>
            <w:r w:rsidRPr="00D45D93">
              <w:rPr>
                <w:rFonts w:ascii="Calibri" w:eastAsia="Times New Roman" w:hAnsi="Calibri" w:cs="Arial"/>
                <w:color w:val="000000" w:themeColor="dark1"/>
                <w:kern w:val="24"/>
              </w:rPr>
              <w:t>8.47</w:t>
            </w:r>
          </w:p>
        </w:tc>
        <w:tc>
          <w:tcPr>
            <w:tcW w:w="146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rsidR="00477390" w:rsidRPr="00D45D93" w:rsidRDefault="00D45D93" w:rsidP="00D45D93">
            <w:pPr>
              <w:spacing w:after="0" w:line="300" w:lineRule="atLeast"/>
              <w:jc w:val="center"/>
              <w:rPr>
                <w:rFonts w:ascii="Arial" w:eastAsia="Times New Roman" w:hAnsi="Arial" w:cs="Arial"/>
                <w:sz w:val="36"/>
                <w:szCs w:val="36"/>
              </w:rPr>
            </w:pPr>
            <w:r w:rsidRPr="00D45D93">
              <w:rPr>
                <w:rFonts w:ascii="Calibri" w:eastAsia="Times New Roman" w:hAnsi="Calibri" w:cs="Arial"/>
                <w:color w:val="000000" w:themeColor="dark1"/>
                <w:kern w:val="24"/>
              </w:rPr>
              <w:t>14,510</w:t>
            </w:r>
          </w:p>
        </w:tc>
        <w:tc>
          <w:tcPr>
            <w:tcW w:w="134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rsidR="00477390" w:rsidRPr="00D45D93" w:rsidRDefault="00D45D93" w:rsidP="00D45D93">
            <w:pPr>
              <w:spacing w:after="0" w:line="300" w:lineRule="atLeast"/>
              <w:jc w:val="center"/>
              <w:rPr>
                <w:rFonts w:ascii="Arial" w:eastAsia="Times New Roman" w:hAnsi="Arial" w:cs="Arial"/>
                <w:sz w:val="36"/>
                <w:szCs w:val="36"/>
              </w:rPr>
            </w:pPr>
            <w:r w:rsidRPr="00D45D93">
              <w:rPr>
                <w:rFonts w:ascii="Calibri" w:eastAsia="Times New Roman" w:hAnsi="Calibri" w:cs="Arial"/>
                <w:color w:val="000000" w:themeColor="dark1"/>
                <w:kern w:val="24"/>
              </w:rPr>
              <w:t>91.34</w:t>
            </w:r>
          </w:p>
        </w:tc>
        <w:tc>
          <w:tcPr>
            <w:tcW w:w="154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rsidR="00477390" w:rsidRPr="00D45D93" w:rsidRDefault="00D45D93" w:rsidP="00D45D93">
            <w:pPr>
              <w:spacing w:after="0" w:line="300" w:lineRule="atLeast"/>
              <w:jc w:val="center"/>
              <w:rPr>
                <w:rFonts w:ascii="Arial" w:eastAsia="Times New Roman" w:hAnsi="Arial" w:cs="Arial"/>
                <w:sz w:val="36"/>
                <w:szCs w:val="36"/>
              </w:rPr>
            </w:pPr>
            <w:r w:rsidRPr="00D45D93">
              <w:rPr>
                <w:rFonts w:ascii="Calibri" w:eastAsia="Times New Roman" w:hAnsi="Calibri" w:cs="Arial"/>
                <w:color w:val="000000" w:themeColor="dark1"/>
                <w:kern w:val="24"/>
              </w:rPr>
              <w:t>30</w:t>
            </w:r>
          </w:p>
        </w:tc>
        <w:tc>
          <w:tcPr>
            <w:tcW w:w="152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rsidR="00477390" w:rsidRPr="00D45D93" w:rsidRDefault="00D45D93" w:rsidP="00D45D93">
            <w:pPr>
              <w:spacing w:after="0" w:line="300" w:lineRule="atLeast"/>
              <w:jc w:val="center"/>
              <w:rPr>
                <w:rFonts w:ascii="Arial" w:eastAsia="Times New Roman" w:hAnsi="Arial" w:cs="Arial"/>
                <w:sz w:val="36"/>
                <w:szCs w:val="36"/>
              </w:rPr>
            </w:pPr>
            <w:r w:rsidRPr="00D45D93">
              <w:rPr>
                <w:rFonts w:ascii="Calibri" w:eastAsia="Times New Roman" w:hAnsi="Calibri" w:cs="Arial"/>
                <w:color w:val="000000" w:themeColor="dark1"/>
                <w:kern w:val="24"/>
              </w:rPr>
              <w:t>0.19</w:t>
            </w:r>
          </w:p>
        </w:tc>
        <w:tc>
          <w:tcPr>
            <w:tcW w:w="135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rsidR="00477390" w:rsidRPr="00D45D93" w:rsidRDefault="00D45D93" w:rsidP="00D45D93">
            <w:pPr>
              <w:spacing w:after="0" w:line="300" w:lineRule="atLeast"/>
              <w:jc w:val="center"/>
              <w:rPr>
                <w:rFonts w:ascii="Arial" w:eastAsia="Times New Roman" w:hAnsi="Arial" w:cs="Arial"/>
                <w:sz w:val="36"/>
                <w:szCs w:val="36"/>
              </w:rPr>
            </w:pPr>
            <w:r w:rsidRPr="00D45D93">
              <w:rPr>
                <w:rFonts w:ascii="Calibri" w:eastAsia="Times New Roman" w:hAnsi="Calibri" w:cs="Arial"/>
                <w:color w:val="000000" w:themeColor="dark1"/>
                <w:kern w:val="24"/>
              </w:rPr>
              <w:t>15,885</w:t>
            </w:r>
          </w:p>
        </w:tc>
      </w:tr>
      <w:tr w:rsidR="00D45D93" w:rsidRPr="00D45D93" w:rsidTr="008E2FD8">
        <w:trPr>
          <w:trHeight w:val="263"/>
        </w:trPr>
        <w:tc>
          <w:tcPr>
            <w:tcW w:w="1985"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bottom"/>
            <w:hideMark/>
          </w:tcPr>
          <w:p w:rsidR="00477390" w:rsidRPr="00D45D93" w:rsidRDefault="00D45D93" w:rsidP="00D45D93">
            <w:pPr>
              <w:spacing w:after="0" w:line="300" w:lineRule="atLeast"/>
              <w:rPr>
                <w:rFonts w:ascii="Arial" w:eastAsia="Times New Roman" w:hAnsi="Arial" w:cs="Arial"/>
                <w:sz w:val="36"/>
                <w:szCs w:val="36"/>
              </w:rPr>
            </w:pPr>
            <w:r w:rsidRPr="00D45D93">
              <w:rPr>
                <w:rFonts w:ascii="Calibri" w:eastAsia="Times New Roman" w:hAnsi="Calibri" w:cs="Arial"/>
                <w:b/>
                <w:bCs/>
                <w:color w:val="FFFFFF" w:themeColor="light1"/>
                <w:kern w:val="24"/>
              </w:rPr>
              <w:t>2012/2013</w:t>
            </w:r>
          </w:p>
        </w:tc>
        <w:tc>
          <w:tcPr>
            <w:tcW w:w="170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rsidR="00477390" w:rsidRPr="00D45D93" w:rsidRDefault="00D45D93" w:rsidP="00D45D93">
            <w:pPr>
              <w:spacing w:after="0" w:line="300" w:lineRule="atLeast"/>
              <w:jc w:val="center"/>
              <w:rPr>
                <w:rFonts w:ascii="Arial" w:eastAsia="Times New Roman" w:hAnsi="Arial" w:cs="Arial"/>
                <w:sz w:val="36"/>
                <w:szCs w:val="36"/>
              </w:rPr>
            </w:pPr>
            <w:r w:rsidRPr="00D45D93">
              <w:rPr>
                <w:rFonts w:ascii="Calibri" w:eastAsia="Times New Roman" w:hAnsi="Calibri" w:cs="Arial"/>
                <w:color w:val="000000" w:themeColor="dark1"/>
                <w:kern w:val="24"/>
              </w:rPr>
              <w:t>1,415</w:t>
            </w:r>
          </w:p>
        </w:tc>
        <w:tc>
          <w:tcPr>
            <w:tcW w:w="149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rsidR="00477390" w:rsidRPr="00D45D93" w:rsidRDefault="00D45D93" w:rsidP="00D45D93">
            <w:pPr>
              <w:spacing w:after="0" w:line="300" w:lineRule="atLeast"/>
              <w:jc w:val="center"/>
              <w:rPr>
                <w:rFonts w:ascii="Arial" w:eastAsia="Times New Roman" w:hAnsi="Arial" w:cs="Arial"/>
                <w:sz w:val="36"/>
                <w:szCs w:val="36"/>
              </w:rPr>
            </w:pPr>
            <w:r w:rsidRPr="00D45D93">
              <w:rPr>
                <w:rFonts w:ascii="Calibri" w:eastAsia="Times New Roman" w:hAnsi="Calibri" w:cs="Arial"/>
                <w:color w:val="000000" w:themeColor="dark1"/>
                <w:kern w:val="24"/>
              </w:rPr>
              <w:t>9.24</w:t>
            </w:r>
          </w:p>
        </w:tc>
        <w:tc>
          <w:tcPr>
            <w:tcW w:w="146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rsidR="00477390" w:rsidRPr="00D45D93" w:rsidRDefault="00D45D93" w:rsidP="00D45D93">
            <w:pPr>
              <w:spacing w:after="0" w:line="300" w:lineRule="atLeast"/>
              <w:jc w:val="center"/>
              <w:rPr>
                <w:rFonts w:ascii="Arial" w:eastAsia="Times New Roman" w:hAnsi="Arial" w:cs="Arial"/>
                <w:sz w:val="36"/>
                <w:szCs w:val="36"/>
              </w:rPr>
            </w:pPr>
            <w:r w:rsidRPr="00D45D93">
              <w:rPr>
                <w:rFonts w:ascii="Calibri" w:eastAsia="Times New Roman" w:hAnsi="Calibri" w:cs="Arial"/>
                <w:color w:val="000000" w:themeColor="dark1"/>
                <w:kern w:val="24"/>
              </w:rPr>
              <w:t>13,890</w:t>
            </w:r>
          </w:p>
        </w:tc>
        <w:tc>
          <w:tcPr>
            <w:tcW w:w="13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rsidR="00477390" w:rsidRPr="00D45D93" w:rsidRDefault="00D45D93" w:rsidP="00D45D93">
            <w:pPr>
              <w:spacing w:after="0" w:line="300" w:lineRule="atLeast"/>
              <w:jc w:val="center"/>
              <w:rPr>
                <w:rFonts w:ascii="Arial" w:eastAsia="Times New Roman" w:hAnsi="Arial" w:cs="Arial"/>
                <w:sz w:val="36"/>
                <w:szCs w:val="36"/>
              </w:rPr>
            </w:pPr>
            <w:r w:rsidRPr="00D45D93">
              <w:rPr>
                <w:rFonts w:ascii="Calibri" w:eastAsia="Times New Roman" w:hAnsi="Calibri" w:cs="Arial"/>
                <w:color w:val="000000" w:themeColor="dark1"/>
                <w:kern w:val="24"/>
              </w:rPr>
              <w:t>90.67</w:t>
            </w:r>
          </w:p>
        </w:tc>
        <w:tc>
          <w:tcPr>
            <w:tcW w:w="154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rsidR="00477390" w:rsidRPr="00D45D93" w:rsidRDefault="00D45D93" w:rsidP="00D45D93">
            <w:pPr>
              <w:spacing w:after="0" w:line="300" w:lineRule="atLeast"/>
              <w:jc w:val="center"/>
              <w:rPr>
                <w:rFonts w:ascii="Arial" w:eastAsia="Times New Roman" w:hAnsi="Arial" w:cs="Arial"/>
                <w:sz w:val="36"/>
                <w:szCs w:val="36"/>
              </w:rPr>
            </w:pPr>
            <w:r w:rsidRPr="00D45D93">
              <w:rPr>
                <w:rFonts w:ascii="Calibri" w:eastAsia="Times New Roman" w:hAnsi="Calibri" w:cs="Arial"/>
                <w:color w:val="000000" w:themeColor="dark1"/>
                <w:kern w:val="24"/>
              </w:rPr>
              <w:t>15</w:t>
            </w:r>
          </w:p>
        </w:tc>
        <w:tc>
          <w:tcPr>
            <w:tcW w:w="152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rsidR="00477390" w:rsidRPr="00D45D93" w:rsidRDefault="00D45D93" w:rsidP="00D45D93">
            <w:pPr>
              <w:spacing w:after="0" w:line="300" w:lineRule="atLeast"/>
              <w:jc w:val="center"/>
              <w:rPr>
                <w:rFonts w:ascii="Arial" w:eastAsia="Times New Roman" w:hAnsi="Arial" w:cs="Arial"/>
                <w:sz w:val="36"/>
                <w:szCs w:val="36"/>
              </w:rPr>
            </w:pPr>
            <w:r w:rsidRPr="00D45D93">
              <w:rPr>
                <w:rFonts w:ascii="Calibri" w:eastAsia="Times New Roman" w:hAnsi="Calibri" w:cs="Arial"/>
                <w:color w:val="000000" w:themeColor="dark1"/>
                <w:kern w:val="24"/>
              </w:rPr>
              <w:t>0.10</w:t>
            </w:r>
          </w:p>
        </w:tc>
        <w:tc>
          <w:tcPr>
            <w:tcW w:w="13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rsidR="00477390" w:rsidRPr="00D45D93" w:rsidRDefault="00D45D93" w:rsidP="00D45D93">
            <w:pPr>
              <w:spacing w:after="0" w:line="300" w:lineRule="atLeast"/>
              <w:jc w:val="center"/>
              <w:rPr>
                <w:rFonts w:ascii="Arial" w:eastAsia="Times New Roman" w:hAnsi="Arial" w:cs="Arial"/>
                <w:sz w:val="36"/>
                <w:szCs w:val="36"/>
              </w:rPr>
            </w:pPr>
            <w:r w:rsidRPr="00D45D93">
              <w:rPr>
                <w:rFonts w:ascii="Calibri" w:eastAsia="Times New Roman" w:hAnsi="Calibri" w:cs="Arial"/>
                <w:color w:val="000000" w:themeColor="dark1"/>
                <w:kern w:val="24"/>
              </w:rPr>
              <w:t>15,320</w:t>
            </w:r>
          </w:p>
        </w:tc>
      </w:tr>
    </w:tbl>
    <w:p w:rsidR="008E2FD8" w:rsidRDefault="00D45D93" w:rsidP="00072EF3">
      <w:pPr>
        <w:spacing w:after="0"/>
        <w:rPr>
          <w:b/>
          <w:sz w:val="24"/>
          <w:szCs w:val="24"/>
          <w:u w:val="single"/>
        </w:rPr>
      </w:pPr>
      <w:r w:rsidRPr="009C60D6">
        <w:rPr>
          <w:b/>
          <w:sz w:val="24"/>
          <w:szCs w:val="24"/>
          <w:u w:val="single"/>
        </w:rPr>
        <w:t>Table 2:</w:t>
      </w:r>
      <w:r w:rsidR="009C60D6" w:rsidRPr="009C60D6">
        <w:rPr>
          <w:u w:val="single"/>
        </w:rPr>
        <w:t xml:space="preserve"> </w:t>
      </w:r>
      <w:r w:rsidR="009C60D6" w:rsidRPr="009C60D6">
        <w:rPr>
          <w:b/>
          <w:sz w:val="24"/>
          <w:szCs w:val="24"/>
          <w:u w:val="single"/>
        </w:rPr>
        <w:t>Disability (Total Student Population) 2008/09 - 2012/13</w:t>
      </w:r>
    </w:p>
    <w:p w:rsidR="002D2CBD" w:rsidRDefault="002D2CBD" w:rsidP="00072EF3">
      <w:pPr>
        <w:spacing w:after="0"/>
        <w:rPr>
          <w:b/>
          <w:sz w:val="24"/>
          <w:szCs w:val="24"/>
          <w:u w:val="single"/>
        </w:rPr>
      </w:pPr>
    </w:p>
    <w:p w:rsidR="00FA49E4" w:rsidRPr="002D2CBD" w:rsidRDefault="002D2CBD" w:rsidP="00072EF3">
      <w:pPr>
        <w:spacing w:after="0"/>
        <w:rPr>
          <w:b/>
          <w:sz w:val="32"/>
          <w:szCs w:val="32"/>
        </w:rPr>
      </w:pPr>
      <w:r w:rsidRPr="002D2CBD">
        <w:rPr>
          <w:b/>
          <w:sz w:val="32"/>
          <w:szCs w:val="32"/>
        </w:rPr>
        <w:t>Disability Type</w:t>
      </w:r>
    </w:p>
    <w:p w:rsidR="00EB23A2" w:rsidRDefault="001C0561" w:rsidP="00072EF3">
      <w:pPr>
        <w:spacing w:after="0"/>
        <w:rPr>
          <w:b/>
          <w:sz w:val="32"/>
          <w:szCs w:val="32"/>
        </w:rPr>
      </w:pPr>
      <w:r>
        <w:rPr>
          <w:noProof/>
        </w:rPr>
        <w:drawing>
          <wp:inline distT="0" distB="0" distL="0" distR="0">
            <wp:extent cx="8120084" cy="5011387"/>
            <wp:effectExtent l="0" t="0" r="0" b="0"/>
            <wp:docPr id="2" name="Picture 2" descr="cid:image003.png@01CFED2C.057E4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3.png@01CFED2C.057E492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8153502" cy="5032011"/>
                    </a:xfrm>
                    <a:prstGeom prst="rect">
                      <a:avLst/>
                    </a:prstGeom>
                    <a:noFill/>
                    <a:ln>
                      <a:noFill/>
                    </a:ln>
                  </pic:spPr>
                </pic:pic>
              </a:graphicData>
            </a:graphic>
          </wp:inline>
        </w:drawing>
      </w:r>
    </w:p>
    <w:p w:rsidR="001C0561" w:rsidRPr="001C0561" w:rsidRDefault="001C0561" w:rsidP="001C0561">
      <w:pPr>
        <w:spacing w:after="0"/>
        <w:rPr>
          <w:b/>
          <w:sz w:val="24"/>
          <w:szCs w:val="24"/>
          <w:u w:val="single"/>
        </w:rPr>
      </w:pPr>
      <w:r w:rsidRPr="001C0561">
        <w:rPr>
          <w:b/>
          <w:sz w:val="24"/>
          <w:szCs w:val="24"/>
          <w:u w:val="single"/>
        </w:rPr>
        <w:t xml:space="preserve">Chart 2a: Disability Types 2012/13 (Disabled Student Population) </w:t>
      </w:r>
    </w:p>
    <w:p w:rsidR="001C0561" w:rsidRDefault="001C0561" w:rsidP="00072EF3">
      <w:pPr>
        <w:spacing w:after="0"/>
        <w:rPr>
          <w:b/>
          <w:sz w:val="32"/>
          <w:szCs w:val="32"/>
        </w:rPr>
      </w:pPr>
    </w:p>
    <w:p w:rsidR="001C0561" w:rsidRDefault="001C0561" w:rsidP="00072EF3">
      <w:pPr>
        <w:spacing w:after="0"/>
        <w:rPr>
          <w:b/>
          <w:sz w:val="32"/>
          <w:szCs w:val="32"/>
        </w:rPr>
      </w:pPr>
      <w:r>
        <w:rPr>
          <w:noProof/>
        </w:rPr>
        <w:drawing>
          <wp:inline distT="0" distB="0" distL="0" distR="0" wp14:anchorId="4A51CD81" wp14:editId="3F45BBEF">
            <wp:extent cx="8989621" cy="4738254"/>
            <wp:effectExtent l="0" t="0" r="2540" b="5715"/>
            <wp:docPr id="8" name="Picture 8" descr="cid:image004.png@01CFED2C.057E4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 descr="cid:image004.png@01CFED2C.057E492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980809" cy="4733609"/>
                    </a:xfrm>
                    <a:prstGeom prst="rect">
                      <a:avLst/>
                    </a:prstGeom>
                    <a:noFill/>
                    <a:ln>
                      <a:noFill/>
                    </a:ln>
                  </pic:spPr>
                </pic:pic>
              </a:graphicData>
            </a:graphic>
          </wp:inline>
        </w:drawing>
      </w:r>
    </w:p>
    <w:p w:rsidR="001C0561" w:rsidRPr="001C0561" w:rsidRDefault="001C0561" w:rsidP="001C0561">
      <w:pPr>
        <w:spacing w:after="0"/>
        <w:rPr>
          <w:b/>
          <w:sz w:val="24"/>
          <w:szCs w:val="24"/>
          <w:u w:val="single"/>
        </w:rPr>
      </w:pPr>
      <w:r w:rsidRPr="001C0561">
        <w:rPr>
          <w:b/>
          <w:sz w:val="24"/>
          <w:szCs w:val="24"/>
          <w:u w:val="single"/>
        </w:rPr>
        <w:t>Chart 2b: Disability Types 2011/12 (Disabled Student Population)</w:t>
      </w:r>
    </w:p>
    <w:p w:rsidR="001C0561" w:rsidRDefault="001C0561" w:rsidP="00072EF3">
      <w:pPr>
        <w:spacing w:after="0"/>
        <w:rPr>
          <w:b/>
          <w:sz w:val="32"/>
          <w:szCs w:val="32"/>
        </w:rPr>
      </w:pPr>
    </w:p>
    <w:p w:rsidR="001C0561" w:rsidRDefault="001C0561" w:rsidP="00072EF3">
      <w:pPr>
        <w:spacing w:after="0"/>
        <w:rPr>
          <w:b/>
          <w:sz w:val="32"/>
          <w:szCs w:val="32"/>
        </w:rPr>
      </w:pPr>
    </w:p>
    <w:p w:rsidR="001C0561" w:rsidRDefault="001C0561" w:rsidP="00072EF3">
      <w:pPr>
        <w:spacing w:after="0"/>
        <w:rPr>
          <w:b/>
          <w:sz w:val="32"/>
          <w:szCs w:val="32"/>
        </w:rPr>
      </w:pPr>
      <w:r>
        <w:rPr>
          <w:noProof/>
        </w:rPr>
        <w:drawing>
          <wp:inline distT="0" distB="0" distL="0" distR="0">
            <wp:extent cx="7457704" cy="4995937"/>
            <wp:effectExtent l="0" t="0" r="0" b="0"/>
            <wp:docPr id="6" name="Picture 6" descr="cid:image007.png@01CFED2C.057E4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3" descr="cid:image007.png@01CFED2C.057E492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7472397" cy="5005780"/>
                    </a:xfrm>
                    <a:prstGeom prst="rect">
                      <a:avLst/>
                    </a:prstGeom>
                    <a:noFill/>
                    <a:ln>
                      <a:noFill/>
                    </a:ln>
                  </pic:spPr>
                </pic:pic>
              </a:graphicData>
            </a:graphic>
          </wp:inline>
        </w:drawing>
      </w:r>
    </w:p>
    <w:p w:rsidR="001C0561" w:rsidRDefault="001C0561" w:rsidP="00072EF3">
      <w:pPr>
        <w:spacing w:after="0"/>
        <w:rPr>
          <w:b/>
          <w:sz w:val="32"/>
          <w:szCs w:val="32"/>
        </w:rPr>
        <w:sectPr w:rsidR="001C0561" w:rsidSect="001A32DD">
          <w:type w:val="continuous"/>
          <w:pgSz w:w="16838" w:h="11906" w:orient="landscape"/>
          <w:pgMar w:top="1440" w:right="1440" w:bottom="1440" w:left="1440" w:header="708" w:footer="708" w:gutter="0"/>
          <w:cols w:space="708"/>
          <w:docGrid w:linePitch="360"/>
        </w:sectPr>
      </w:pPr>
    </w:p>
    <w:p w:rsidR="007A7787" w:rsidRDefault="002D2CBD" w:rsidP="00072EF3">
      <w:pPr>
        <w:spacing w:after="0"/>
        <w:rPr>
          <w:b/>
          <w:sz w:val="24"/>
          <w:szCs w:val="24"/>
          <w:u w:val="single"/>
        </w:rPr>
      </w:pPr>
      <w:r w:rsidRPr="001C0561">
        <w:rPr>
          <w:b/>
          <w:sz w:val="24"/>
          <w:szCs w:val="24"/>
          <w:u w:val="single"/>
        </w:rPr>
        <w:t>Chart 2c</w:t>
      </w:r>
      <w:r w:rsidR="00EB23A2" w:rsidRPr="001C0561">
        <w:rPr>
          <w:b/>
          <w:sz w:val="24"/>
          <w:szCs w:val="24"/>
          <w:u w:val="single"/>
        </w:rPr>
        <w:t>: Disability T</w:t>
      </w:r>
      <w:r w:rsidRPr="001C0561">
        <w:rPr>
          <w:b/>
          <w:sz w:val="24"/>
          <w:szCs w:val="24"/>
          <w:u w:val="single"/>
        </w:rPr>
        <w:t>ypes 2010/11 (Disabled Student Population)</w:t>
      </w:r>
    </w:p>
    <w:p w:rsidR="001C0561" w:rsidRDefault="001C0561" w:rsidP="00072EF3">
      <w:pPr>
        <w:spacing w:after="0"/>
        <w:rPr>
          <w:b/>
          <w:sz w:val="24"/>
          <w:szCs w:val="24"/>
          <w:u w:val="single"/>
        </w:rPr>
      </w:pPr>
    </w:p>
    <w:p w:rsidR="001C0561" w:rsidRDefault="001C0561" w:rsidP="00072EF3">
      <w:pPr>
        <w:spacing w:after="0"/>
        <w:rPr>
          <w:b/>
          <w:sz w:val="24"/>
          <w:szCs w:val="24"/>
          <w:u w:val="single"/>
        </w:rPr>
      </w:pPr>
    </w:p>
    <w:p w:rsidR="001C0561" w:rsidRDefault="001C0561" w:rsidP="00072EF3">
      <w:pPr>
        <w:spacing w:after="0"/>
        <w:rPr>
          <w:b/>
          <w:sz w:val="24"/>
          <w:szCs w:val="24"/>
          <w:u w:val="single"/>
        </w:rPr>
      </w:pPr>
    </w:p>
    <w:p w:rsidR="001C0561" w:rsidRDefault="001C0561" w:rsidP="00072EF3">
      <w:pPr>
        <w:spacing w:after="0"/>
        <w:rPr>
          <w:b/>
          <w:sz w:val="24"/>
          <w:szCs w:val="24"/>
          <w:u w:val="single"/>
        </w:rPr>
      </w:pPr>
    </w:p>
    <w:p w:rsidR="001C0561" w:rsidRDefault="001C0561" w:rsidP="00072EF3">
      <w:pPr>
        <w:spacing w:after="0"/>
        <w:rPr>
          <w:b/>
          <w:sz w:val="24"/>
          <w:szCs w:val="24"/>
          <w:u w:val="single"/>
        </w:rPr>
      </w:pPr>
    </w:p>
    <w:p w:rsidR="001C0561" w:rsidRDefault="001C0561" w:rsidP="00072EF3">
      <w:pPr>
        <w:spacing w:after="0"/>
        <w:rPr>
          <w:b/>
          <w:sz w:val="24"/>
          <w:szCs w:val="24"/>
          <w:u w:val="single"/>
        </w:rPr>
      </w:pPr>
    </w:p>
    <w:p w:rsidR="001C0561" w:rsidRDefault="001C0561" w:rsidP="00072EF3">
      <w:pPr>
        <w:spacing w:after="0"/>
        <w:rPr>
          <w:b/>
          <w:sz w:val="24"/>
          <w:szCs w:val="24"/>
          <w:u w:val="single"/>
        </w:rPr>
      </w:pPr>
    </w:p>
    <w:p w:rsidR="001C0561" w:rsidRDefault="001C0561" w:rsidP="00072EF3">
      <w:pPr>
        <w:spacing w:after="0"/>
        <w:rPr>
          <w:b/>
          <w:sz w:val="24"/>
          <w:szCs w:val="24"/>
          <w:u w:val="single"/>
        </w:rPr>
        <w:sectPr w:rsidR="001C0561" w:rsidSect="00EB23A2">
          <w:type w:val="continuous"/>
          <w:pgSz w:w="16838" w:h="11906" w:orient="landscape"/>
          <w:pgMar w:top="1440" w:right="1440" w:bottom="1440" w:left="1440" w:header="708" w:footer="708" w:gutter="0"/>
          <w:cols w:num="2" w:space="708"/>
          <w:docGrid w:linePitch="360"/>
        </w:sectPr>
      </w:pPr>
    </w:p>
    <w:p w:rsidR="001C0561" w:rsidRDefault="001C0561" w:rsidP="00072EF3">
      <w:pPr>
        <w:spacing w:after="0"/>
        <w:rPr>
          <w:b/>
          <w:sz w:val="24"/>
          <w:szCs w:val="24"/>
          <w:u w:val="single"/>
        </w:rPr>
      </w:pPr>
      <w:r>
        <w:rPr>
          <w:noProof/>
        </w:rPr>
        <w:drawing>
          <wp:inline distT="0" distB="0" distL="0" distR="0" wp14:anchorId="5003DC30" wp14:editId="3F22F135">
            <wp:extent cx="7826221" cy="4872251"/>
            <wp:effectExtent l="0" t="0" r="3810" b="5080"/>
            <wp:docPr id="14" name="Chart 4" descr="cid:image008.png@01CFED2C.057E4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4" descr="cid:image008.png@01CFED2C.057E492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7843939" cy="4883281"/>
                    </a:xfrm>
                    <a:prstGeom prst="rect">
                      <a:avLst/>
                    </a:prstGeom>
                    <a:noFill/>
                    <a:ln>
                      <a:noFill/>
                    </a:ln>
                  </pic:spPr>
                </pic:pic>
              </a:graphicData>
            </a:graphic>
          </wp:inline>
        </w:drawing>
      </w:r>
    </w:p>
    <w:p w:rsidR="001C0561" w:rsidRPr="001C0561" w:rsidRDefault="001C0561" w:rsidP="001C0561">
      <w:pPr>
        <w:spacing w:after="0"/>
        <w:rPr>
          <w:b/>
          <w:sz w:val="24"/>
          <w:szCs w:val="24"/>
          <w:u w:val="single"/>
        </w:rPr>
      </w:pPr>
      <w:r w:rsidRPr="001C0561">
        <w:rPr>
          <w:b/>
          <w:sz w:val="24"/>
          <w:szCs w:val="24"/>
          <w:u w:val="single"/>
        </w:rPr>
        <w:t>C</w:t>
      </w:r>
      <w:r w:rsidR="00A9089D">
        <w:rPr>
          <w:b/>
          <w:sz w:val="24"/>
          <w:szCs w:val="24"/>
          <w:u w:val="single"/>
        </w:rPr>
        <w:t>hart 2d: Disability Types 2009/</w:t>
      </w:r>
      <w:r w:rsidRPr="001C0561">
        <w:rPr>
          <w:b/>
          <w:sz w:val="24"/>
          <w:szCs w:val="24"/>
          <w:u w:val="single"/>
        </w:rPr>
        <w:t>10 (Disabled Student Population)</w:t>
      </w:r>
    </w:p>
    <w:p w:rsidR="001C0561" w:rsidRDefault="001C0561" w:rsidP="00072EF3">
      <w:pPr>
        <w:spacing w:after="0"/>
        <w:rPr>
          <w:b/>
          <w:sz w:val="24"/>
          <w:szCs w:val="24"/>
          <w:u w:val="single"/>
        </w:rPr>
      </w:pPr>
    </w:p>
    <w:p w:rsidR="001C0561" w:rsidRDefault="001C0561" w:rsidP="00072EF3">
      <w:pPr>
        <w:spacing w:after="0"/>
        <w:rPr>
          <w:b/>
          <w:sz w:val="24"/>
          <w:szCs w:val="24"/>
          <w:u w:val="single"/>
        </w:rPr>
      </w:pPr>
    </w:p>
    <w:p w:rsidR="001C0561" w:rsidRDefault="001C0561" w:rsidP="00072EF3">
      <w:pPr>
        <w:spacing w:after="0"/>
        <w:rPr>
          <w:b/>
          <w:sz w:val="24"/>
          <w:szCs w:val="24"/>
          <w:u w:val="single"/>
        </w:rPr>
        <w:sectPr w:rsidR="001C0561" w:rsidSect="001C0561">
          <w:type w:val="continuous"/>
          <w:pgSz w:w="16838" w:h="11906" w:orient="landscape"/>
          <w:pgMar w:top="1440" w:right="1440" w:bottom="1440" w:left="1440" w:header="708" w:footer="708" w:gutter="0"/>
          <w:cols w:space="708"/>
          <w:docGrid w:linePitch="360"/>
        </w:sectPr>
      </w:pPr>
    </w:p>
    <w:p w:rsidR="001C0561" w:rsidRDefault="001C0561" w:rsidP="00072EF3">
      <w:pPr>
        <w:spacing w:after="0"/>
        <w:rPr>
          <w:b/>
          <w:sz w:val="24"/>
          <w:szCs w:val="24"/>
          <w:u w:val="single"/>
        </w:rPr>
      </w:pPr>
      <w:r>
        <w:rPr>
          <w:noProof/>
        </w:rPr>
        <w:drawing>
          <wp:inline distT="0" distB="0" distL="0" distR="0" wp14:anchorId="13F9399C" wp14:editId="5B23D044">
            <wp:extent cx="7287895" cy="4572000"/>
            <wp:effectExtent l="0" t="0" r="8255" b="0"/>
            <wp:docPr id="15" name="Picture 15" descr="cid:image012.png@01CFED2C.057E4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5" descr="cid:image012.png@01CFED2C.057E492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7287895" cy="4572000"/>
                    </a:xfrm>
                    <a:prstGeom prst="rect">
                      <a:avLst/>
                    </a:prstGeom>
                    <a:noFill/>
                    <a:ln>
                      <a:noFill/>
                    </a:ln>
                  </pic:spPr>
                </pic:pic>
              </a:graphicData>
            </a:graphic>
          </wp:inline>
        </w:drawing>
      </w:r>
    </w:p>
    <w:p w:rsidR="001C0561" w:rsidRDefault="001C0561" w:rsidP="00072EF3">
      <w:pPr>
        <w:spacing w:after="0"/>
        <w:rPr>
          <w:b/>
          <w:sz w:val="24"/>
          <w:szCs w:val="24"/>
          <w:u w:val="single"/>
        </w:rPr>
        <w:sectPr w:rsidR="001C0561" w:rsidSect="001C0561">
          <w:type w:val="continuous"/>
          <w:pgSz w:w="16838" w:h="11906" w:orient="landscape"/>
          <w:pgMar w:top="1440" w:right="1440" w:bottom="1440" w:left="1440" w:header="708" w:footer="708" w:gutter="0"/>
          <w:cols w:space="708"/>
          <w:docGrid w:linePitch="360"/>
        </w:sectPr>
      </w:pPr>
    </w:p>
    <w:p w:rsidR="002D2CBD" w:rsidRPr="001C0561" w:rsidRDefault="002D2CBD" w:rsidP="002D2CBD">
      <w:pPr>
        <w:spacing w:after="0"/>
        <w:rPr>
          <w:b/>
          <w:sz w:val="24"/>
          <w:szCs w:val="24"/>
          <w:u w:val="single"/>
        </w:rPr>
      </w:pPr>
      <w:r w:rsidRPr="001C0561">
        <w:rPr>
          <w:b/>
          <w:sz w:val="24"/>
          <w:szCs w:val="24"/>
          <w:u w:val="single"/>
        </w:rPr>
        <w:t>Chart 2e</w:t>
      </w:r>
      <w:r w:rsidR="00EB23A2" w:rsidRPr="001C0561">
        <w:rPr>
          <w:b/>
          <w:sz w:val="24"/>
          <w:szCs w:val="24"/>
          <w:u w:val="single"/>
        </w:rPr>
        <w:t>: Disability T</w:t>
      </w:r>
      <w:r w:rsidRPr="001C0561">
        <w:rPr>
          <w:b/>
          <w:sz w:val="24"/>
          <w:szCs w:val="24"/>
          <w:u w:val="single"/>
        </w:rPr>
        <w:t>ypes 2008/09 (Disabled Student Population)</w:t>
      </w:r>
    </w:p>
    <w:p w:rsidR="007A7787" w:rsidRDefault="007A7787" w:rsidP="00072EF3">
      <w:pPr>
        <w:spacing w:after="0"/>
        <w:rPr>
          <w:b/>
          <w:sz w:val="32"/>
          <w:szCs w:val="32"/>
        </w:rPr>
      </w:pPr>
    </w:p>
    <w:p w:rsidR="007A7787" w:rsidRDefault="007A7787" w:rsidP="00072EF3">
      <w:pPr>
        <w:spacing w:after="0"/>
        <w:rPr>
          <w:b/>
          <w:sz w:val="32"/>
          <w:szCs w:val="32"/>
        </w:rPr>
      </w:pPr>
    </w:p>
    <w:p w:rsidR="001C0561" w:rsidRDefault="001C0561" w:rsidP="00072EF3">
      <w:pPr>
        <w:spacing w:after="0"/>
        <w:rPr>
          <w:b/>
          <w:sz w:val="32"/>
          <w:szCs w:val="32"/>
        </w:rPr>
        <w:sectPr w:rsidR="001C0561" w:rsidSect="001C0561">
          <w:type w:val="continuous"/>
          <w:pgSz w:w="16838" w:h="11906" w:orient="landscape"/>
          <w:pgMar w:top="1440" w:right="1440" w:bottom="1440" w:left="1440" w:header="708" w:footer="708" w:gutter="0"/>
          <w:cols w:space="708"/>
          <w:docGrid w:linePitch="360"/>
        </w:sectPr>
      </w:pPr>
    </w:p>
    <w:p w:rsidR="00EB23A2" w:rsidRDefault="00EB23A2" w:rsidP="00072EF3">
      <w:pPr>
        <w:spacing w:after="0"/>
        <w:rPr>
          <w:b/>
          <w:sz w:val="32"/>
          <w:szCs w:val="32"/>
        </w:rPr>
        <w:sectPr w:rsidR="00EB23A2" w:rsidSect="00EB23A2">
          <w:type w:val="continuous"/>
          <w:pgSz w:w="16838" w:h="11906" w:orient="landscape"/>
          <w:pgMar w:top="1440" w:right="1440" w:bottom="1440" w:left="1440" w:header="708" w:footer="708" w:gutter="0"/>
          <w:cols w:num="2" w:space="708"/>
          <w:docGrid w:linePitch="360"/>
        </w:sectPr>
      </w:pPr>
    </w:p>
    <w:p w:rsidR="00072EF3" w:rsidRPr="009C60D6" w:rsidRDefault="00D45D93" w:rsidP="00072EF3">
      <w:pPr>
        <w:spacing w:after="0"/>
        <w:rPr>
          <w:b/>
          <w:sz w:val="32"/>
          <w:szCs w:val="32"/>
        </w:rPr>
      </w:pPr>
      <w:r w:rsidRPr="009C60D6">
        <w:rPr>
          <w:b/>
          <w:sz w:val="32"/>
          <w:szCs w:val="32"/>
        </w:rPr>
        <w:t xml:space="preserve">Ethnicity </w:t>
      </w:r>
    </w:p>
    <w:p w:rsidR="00072EF3" w:rsidRDefault="00072EF3" w:rsidP="00072EF3">
      <w:pPr>
        <w:spacing w:after="0"/>
        <w:rPr>
          <w:b/>
          <w:sz w:val="24"/>
          <w:szCs w:val="24"/>
        </w:rPr>
      </w:pPr>
    </w:p>
    <w:p w:rsidR="00072EF3" w:rsidRDefault="00D45D93" w:rsidP="00072EF3">
      <w:pPr>
        <w:spacing w:after="0"/>
        <w:rPr>
          <w:b/>
          <w:sz w:val="24"/>
          <w:szCs w:val="24"/>
        </w:rPr>
      </w:pPr>
      <w:r w:rsidRPr="00D45D93">
        <w:rPr>
          <w:b/>
          <w:noProof/>
          <w:sz w:val="24"/>
          <w:szCs w:val="24"/>
        </w:rPr>
        <w:drawing>
          <wp:inline distT="0" distB="0" distL="0" distR="0" wp14:anchorId="707254D9" wp14:editId="6D2DF181">
            <wp:extent cx="8103476" cy="4288221"/>
            <wp:effectExtent l="0" t="0" r="12065" b="1714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45D93" w:rsidRPr="005A3FAD" w:rsidRDefault="00D45D93" w:rsidP="00072EF3">
      <w:pPr>
        <w:spacing w:after="0"/>
        <w:rPr>
          <w:b/>
          <w:sz w:val="24"/>
          <w:szCs w:val="24"/>
          <w:u w:val="single"/>
        </w:rPr>
      </w:pPr>
      <w:r w:rsidRPr="005A3FAD">
        <w:rPr>
          <w:b/>
          <w:sz w:val="24"/>
          <w:szCs w:val="24"/>
          <w:u w:val="single"/>
        </w:rPr>
        <w:t>Chart 3:</w:t>
      </w:r>
      <w:r w:rsidR="005A3FAD" w:rsidRPr="005A3FAD">
        <w:rPr>
          <w:u w:val="single"/>
        </w:rPr>
        <w:t xml:space="preserve"> </w:t>
      </w:r>
      <w:r w:rsidR="005A3FAD" w:rsidRPr="005A3FAD">
        <w:rPr>
          <w:b/>
          <w:sz w:val="24"/>
          <w:szCs w:val="24"/>
          <w:u w:val="single"/>
        </w:rPr>
        <w:t>Ethnicity (Total Student Population) 2008/09 - 2012/13</w:t>
      </w:r>
    </w:p>
    <w:p w:rsidR="00072EF3" w:rsidRDefault="00072EF3" w:rsidP="00072EF3">
      <w:pPr>
        <w:spacing w:after="0"/>
        <w:rPr>
          <w:b/>
          <w:sz w:val="24"/>
          <w:szCs w:val="24"/>
        </w:rPr>
      </w:pPr>
    </w:p>
    <w:p w:rsidR="008E2FD8" w:rsidRDefault="008E2FD8" w:rsidP="00072EF3">
      <w:pPr>
        <w:spacing w:after="0"/>
        <w:rPr>
          <w:b/>
          <w:sz w:val="24"/>
          <w:szCs w:val="24"/>
        </w:rPr>
      </w:pPr>
    </w:p>
    <w:p w:rsidR="00ED1F4E" w:rsidRDefault="00ED1F4E" w:rsidP="00072EF3">
      <w:pPr>
        <w:spacing w:after="0"/>
        <w:rPr>
          <w:b/>
          <w:sz w:val="24"/>
          <w:szCs w:val="24"/>
        </w:rPr>
      </w:pPr>
    </w:p>
    <w:p w:rsidR="008E2FD8" w:rsidRDefault="008E2FD8" w:rsidP="00072EF3">
      <w:pPr>
        <w:spacing w:after="0"/>
        <w:rPr>
          <w:b/>
          <w:sz w:val="24"/>
          <w:szCs w:val="24"/>
        </w:rPr>
      </w:pPr>
    </w:p>
    <w:tbl>
      <w:tblPr>
        <w:tblW w:w="14216" w:type="dxa"/>
        <w:tblCellMar>
          <w:left w:w="0" w:type="dxa"/>
          <w:right w:w="0" w:type="dxa"/>
        </w:tblCellMar>
        <w:tblLook w:val="04A0" w:firstRow="1" w:lastRow="0" w:firstColumn="1" w:lastColumn="0" w:noHBand="0" w:noVBand="1"/>
      </w:tblPr>
      <w:tblGrid>
        <w:gridCol w:w="1752"/>
        <w:gridCol w:w="978"/>
        <w:gridCol w:w="979"/>
        <w:gridCol w:w="978"/>
        <w:gridCol w:w="979"/>
        <w:gridCol w:w="978"/>
        <w:gridCol w:w="979"/>
        <w:gridCol w:w="978"/>
        <w:gridCol w:w="832"/>
        <w:gridCol w:w="772"/>
        <w:gridCol w:w="832"/>
        <w:gridCol w:w="978"/>
        <w:gridCol w:w="983"/>
        <w:gridCol w:w="1212"/>
        <w:gridCol w:w="6"/>
      </w:tblGrid>
      <w:tr w:rsidR="00D45D93" w:rsidRPr="00D45D93" w:rsidTr="008E2FD8">
        <w:trPr>
          <w:trHeight w:val="758"/>
        </w:trPr>
        <w:tc>
          <w:tcPr>
            <w:tcW w:w="175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bottom"/>
            <w:hideMark/>
          </w:tcPr>
          <w:p w:rsidR="00D45D93" w:rsidRPr="00D45D93" w:rsidRDefault="00477390" w:rsidP="00D45D93">
            <w:pPr>
              <w:spacing w:after="0" w:line="240" w:lineRule="auto"/>
              <w:rPr>
                <w:rFonts w:eastAsia="Times New Roman" w:cs="Arial"/>
                <w:b/>
                <w:color w:val="FFFFFF" w:themeColor="background1"/>
                <w:sz w:val="24"/>
                <w:szCs w:val="24"/>
              </w:rPr>
            </w:pPr>
            <w:r w:rsidRPr="00477390">
              <w:rPr>
                <w:rFonts w:eastAsia="Times New Roman" w:cs="Arial"/>
                <w:b/>
                <w:color w:val="FFFFFF" w:themeColor="background1"/>
                <w:sz w:val="24"/>
                <w:szCs w:val="24"/>
              </w:rPr>
              <w:t xml:space="preserve">Ethnicity </w:t>
            </w:r>
          </w:p>
        </w:tc>
        <w:tc>
          <w:tcPr>
            <w:tcW w:w="1959" w:type="dxa"/>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bottom"/>
            <w:hideMark/>
          </w:tcPr>
          <w:p w:rsidR="00477390" w:rsidRPr="00D45D93" w:rsidRDefault="00D45D93" w:rsidP="00D45D93">
            <w:pPr>
              <w:spacing w:after="0"/>
              <w:jc w:val="center"/>
              <w:rPr>
                <w:rFonts w:ascii="Arial" w:eastAsia="Times New Roman" w:hAnsi="Arial" w:cs="Arial"/>
                <w:sz w:val="36"/>
                <w:szCs w:val="36"/>
              </w:rPr>
            </w:pPr>
            <w:r w:rsidRPr="00D45D93">
              <w:rPr>
                <w:rFonts w:ascii="Calibri" w:eastAsia="Times New Roman" w:hAnsi="Calibri" w:cs="Arial"/>
                <w:b/>
                <w:bCs/>
                <w:color w:val="FFFFFF" w:themeColor="light1"/>
                <w:kern w:val="24"/>
              </w:rPr>
              <w:t>White</w:t>
            </w:r>
          </w:p>
        </w:tc>
        <w:tc>
          <w:tcPr>
            <w:tcW w:w="1958" w:type="dxa"/>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bottom"/>
            <w:hideMark/>
          </w:tcPr>
          <w:p w:rsidR="00477390" w:rsidRPr="00D45D93" w:rsidRDefault="00D45D93" w:rsidP="00D45D93">
            <w:pPr>
              <w:spacing w:after="0"/>
              <w:jc w:val="center"/>
              <w:rPr>
                <w:rFonts w:ascii="Arial" w:eastAsia="Times New Roman" w:hAnsi="Arial" w:cs="Arial"/>
                <w:sz w:val="36"/>
                <w:szCs w:val="36"/>
              </w:rPr>
            </w:pPr>
            <w:r w:rsidRPr="00D45D93">
              <w:rPr>
                <w:rFonts w:ascii="Calibri" w:eastAsia="Times New Roman" w:hAnsi="Calibri" w:cs="Arial"/>
                <w:b/>
                <w:bCs/>
                <w:color w:val="FFFFFF" w:themeColor="light1"/>
                <w:kern w:val="24"/>
              </w:rPr>
              <w:t>Black</w:t>
            </w:r>
          </w:p>
        </w:tc>
        <w:tc>
          <w:tcPr>
            <w:tcW w:w="1957" w:type="dxa"/>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bottom"/>
            <w:hideMark/>
          </w:tcPr>
          <w:p w:rsidR="00477390" w:rsidRPr="00D45D93" w:rsidRDefault="00D45D93" w:rsidP="00D45D93">
            <w:pPr>
              <w:spacing w:after="0"/>
              <w:jc w:val="center"/>
              <w:rPr>
                <w:rFonts w:ascii="Arial" w:eastAsia="Times New Roman" w:hAnsi="Arial" w:cs="Arial"/>
                <w:sz w:val="36"/>
                <w:szCs w:val="36"/>
              </w:rPr>
            </w:pPr>
            <w:r w:rsidRPr="00D45D93">
              <w:rPr>
                <w:rFonts w:ascii="Calibri" w:eastAsia="Times New Roman" w:hAnsi="Calibri" w:cs="Arial"/>
                <w:b/>
                <w:bCs/>
                <w:color w:val="FFFFFF" w:themeColor="light1"/>
                <w:kern w:val="24"/>
              </w:rPr>
              <w:t>Asian</w:t>
            </w:r>
          </w:p>
        </w:tc>
        <w:tc>
          <w:tcPr>
            <w:tcW w:w="1810" w:type="dxa"/>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bottom"/>
            <w:hideMark/>
          </w:tcPr>
          <w:p w:rsidR="00477390" w:rsidRPr="00D45D93" w:rsidRDefault="00D45D93" w:rsidP="00D45D93">
            <w:pPr>
              <w:spacing w:after="0"/>
              <w:jc w:val="center"/>
              <w:rPr>
                <w:rFonts w:ascii="Arial" w:eastAsia="Times New Roman" w:hAnsi="Arial" w:cs="Arial"/>
                <w:sz w:val="36"/>
                <w:szCs w:val="36"/>
              </w:rPr>
            </w:pPr>
            <w:r w:rsidRPr="00D45D93">
              <w:rPr>
                <w:rFonts w:ascii="Calibri" w:eastAsia="Times New Roman" w:hAnsi="Calibri" w:cs="Arial"/>
                <w:b/>
                <w:bCs/>
                <w:color w:val="FFFFFF" w:themeColor="light1"/>
                <w:kern w:val="24"/>
              </w:rPr>
              <w:t>Other (Including Mixed)</w:t>
            </w:r>
          </w:p>
        </w:tc>
        <w:tc>
          <w:tcPr>
            <w:tcW w:w="1604" w:type="dxa"/>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bottom"/>
            <w:hideMark/>
          </w:tcPr>
          <w:p w:rsidR="00477390" w:rsidRPr="00D45D93" w:rsidRDefault="00D45D93" w:rsidP="00D45D93">
            <w:pPr>
              <w:spacing w:after="0"/>
              <w:jc w:val="center"/>
              <w:rPr>
                <w:rFonts w:ascii="Arial" w:eastAsia="Times New Roman" w:hAnsi="Arial" w:cs="Arial"/>
                <w:sz w:val="36"/>
                <w:szCs w:val="36"/>
              </w:rPr>
            </w:pPr>
            <w:r w:rsidRPr="00D45D93">
              <w:rPr>
                <w:rFonts w:ascii="Calibri" w:eastAsia="Times New Roman" w:hAnsi="Calibri" w:cs="Arial"/>
                <w:b/>
                <w:bCs/>
                <w:color w:val="FFFFFF" w:themeColor="light1"/>
                <w:kern w:val="24"/>
              </w:rPr>
              <w:t>Not Known</w:t>
            </w:r>
          </w:p>
        </w:tc>
        <w:tc>
          <w:tcPr>
            <w:tcW w:w="1961" w:type="dxa"/>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bottom"/>
            <w:hideMark/>
          </w:tcPr>
          <w:p w:rsidR="00477390" w:rsidRPr="00D45D93" w:rsidRDefault="00D45D93" w:rsidP="00D45D93">
            <w:pPr>
              <w:spacing w:after="0"/>
              <w:jc w:val="center"/>
              <w:rPr>
                <w:rFonts w:ascii="Arial" w:eastAsia="Times New Roman" w:hAnsi="Arial" w:cs="Arial"/>
                <w:sz w:val="36"/>
                <w:szCs w:val="36"/>
              </w:rPr>
            </w:pPr>
            <w:r w:rsidRPr="00D45D93">
              <w:rPr>
                <w:rFonts w:ascii="Calibri" w:eastAsia="Times New Roman" w:hAnsi="Calibri" w:cs="Arial"/>
                <w:b/>
                <w:bCs/>
                <w:color w:val="FFFFFF" w:themeColor="light1"/>
                <w:kern w:val="24"/>
              </w:rPr>
              <w:t>Non UK Domicile</w:t>
            </w:r>
          </w:p>
        </w:tc>
        <w:tc>
          <w:tcPr>
            <w:tcW w:w="1213" w:type="dxa"/>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bottom"/>
            <w:hideMark/>
          </w:tcPr>
          <w:p w:rsidR="00477390" w:rsidRPr="00D45D93" w:rsidRDefault="00D45D93" w:rsidP="00D45D93">
            <w:pPr>
              <w:spacing w:after="0"/>
              <w:rPr>
                <w:rFonts w:ascii="Arial" w:eastAsia="Times New Roman" w:hAnsi="Arial" w:cs="Arial"/>
                <w:sz w:val="36"/>
                <w:szCs w:val="36"/>
              </w:rPr>
            </w:pPr>
            <w:r w:rsidRPr="00D45D93">
              <w:rPr>
                <w:rFonts w:ascii="Calibri" w:eastAsia="Times New Roman" w:hAnsi="Calibri" w:cs="Arial"/>
                <w:b/>
                <w:bCs/>
                <w:color w:val="FFFFFF" w:themeColor="light1"/>
                <w:kern w:val="24"/>
              </w:rPr>
              <w:t>Total</w:t>
            </w:r>
          </w:p>
        </w:tc>
      </w:tr>
      <w:tr w:rsidR="00D45D93" w:rsidRPr="00D45D93" w:rsidTr="008E2FD8">
        <w:trPr>
          <w:gridAfter w:val="1"/>
          <w:wAfter w:w="6" w:type="dxa"/>
          <w:trHeight w:val="946"/>
        </w:trPr>
        <w:tc>
          <w:tcPr>
            <w:tcW w:w="1754"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bottom"/>
            <w:hideMark/>
          </w:tcPr>
          <w:p w:rsidR="00D45D93" w:rsidRPr="00D45D93" w:rsidRDefault="00D45D93" w:rsidP="00D45D93">
            <w:pPr>
              <w:spacing w:after="0" w:line="240" w:lineRule="auto"/>
              <w:rPr>
                <w:rFonts w:ascii="Arial" w:eastAsia="Times New Roman" w:hAnsi="Arial" w:cs="Arial"/>
                <w:sz w:val="36"/>
                <w:szCs w:val="36"/>
              </w:rPr>
            </w:pPr>
          </w:p>
        </w:tc>
        <w:tc>
          <w:tcPr>
            <w:tcW w:w="97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rsidR="00477390" w:rsidRPr="00D45D93" w:rsidRDefault="00D45D93" w:rsidP="00D45D93">
            <w:pPr>
              <w:spacing w:after="0"/>
              <w:rPr>
                <w:rFonts w:ascii="Arial" w:eastAsia="Times New Roman" w:hAnsi="Arial" w:cs="Arial"/>
                <w:sz w:val="36"/>
                <w:szCs w:val="36"/>
              </w:rPr>
            </w:pPr>
            <w:r w:rsidRPr="00D45D93">
              <w:rPr>
                <w:rFonts w:ascii="Calibri" w:eastAsia="Times New Roman" w:hAnsi="Calibri" w:cs="Arial"/>
                <w:color w:val="000000" w:themeColor="dark1"/>
                <w:kern w:val="24"/>
              </w:rPr>
              <w:t>No.</w:t>
            </w:r>
          </w:p>
        </w:tc>
        <w:tc>
          <w:tcPr>
            <w:tcW w:w="98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rsidR="00477390" w:rsidRPr="00D45D93" w:rsidRDefault="00D45D93" w:rsidP="00D45D93">
            <w:pPr>
              <w:spacing w:after="0"/>
              <w:rPr>
                <w:rFonts w:ascii="Arial" w:eastAsia="Times New Roman" w:hAnsi="Arial" w:cs="Arial"/>
                <w:sz w:val="36"/>
                <w:szCs w:val="36"/>
              </w:rPr>
            </w:pPr>
            <w:r w:rsidRPr="00D45D93">
              <w:rPr>
                <w:rFonts w:ascii="Calibri" w:eastAsia="Times New Roman" w:hAnsi="Calibri" w:cs="Arial"/>
                <w:color w:val="000000" w:themeColor="dark1"/>
                <w:kern w:val="24"/>
              </w:rPr>
              <w:t>%</w:t>
            </w:r>
          </w:p>
        </w:tc>
        <w:tc>
          <w:tcPr>
            <w:tcW w:w="97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rsidR="00477390" w:rsidRPr="00D45D93" w:rsidRDefault="00D45D93" w:rsidP="00D45D93">
            <w:pPr>
              <w:spacing w:after="0"/>
              <w:rPr>
                <w:rFonts w:ascii="Arial" w:eastAsia="Times New Roman" w:hAnsi="Arial" w:cs="Arial"/>
                <w:sz w:val="36"/>
                <w:szCs w:val="36"/>
              </w:rPr>
            </w:pPr>
            <w:r w:rsidRPr="00D45D93">
              <w:rPr>
                <w:rFonts w:ascii="Calibri" w:eastAsia="Times New Roman" w:hAnsi="Calibri" w:cs="Arial"/>
                <w:color w:val="000000" w:themeColor="dark1"/>
                <w:kern w:val="24"/>
              </w:rPr>
              <w:t>No.</w:t>
            </w:r>
          </w:p>
        </w:tc>
        <w:tc>
          <w:tcPr>
            <w:tcW w:w="97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rsidR="00477390" w:rsidRPr="00D45D93" w:rsidRDefault="00D45D93" w:rsidP="00D45D93">
            <w:pPr>
              <w:spacing w:after="0"/>
              <w:rPr>
                <w:rFonts w:ascii="Arial" w:eastAsia="Times New Roman" w:hAnsi="Arial" w:cs="Arial"/>
                <w:sz w:val="36"/>
                <w:szCs w:val="36"/>
              </w:rPr>
            </w:pPr>
            <w:r w:rsidRPr="00D45D93">
              <w:rPr>
                <w:rFonts w:ascii="Calibri" w:eastAsia="Times New Roman" w:hAnsi="Calibri" w:cs="Arial"/>
                <w:color w:val="000000" w:themeColor="dark1"/>
                <w:kern w:val="24"/>
              </w:rPr>
              <w:t>%</w:t>
            </w:r>
          </w:p>
        </w:tc>
        <w:tc>
          <w:tcPr>
            <w:tcW w:w="97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rsidR="00477390" w:rsidRPr="00D45D93" w:rsidRDefault="00D45D93" w:rsidP="00D45D93">
            <w:pPr>
              <w:spacing w:after="0"/>
              <w:rPr>
                <w:rFonts w:ascii="Arial" w:eastAsia="Times New Roman" w:hAnsi="Arial" w:cs="Arial"/>
                <w:sz w:val="36"/>
                <w:szCs w:val="36"/>
              </w:rPr>
            </w:pPr>
            <w:r w:rsidRPr="00D45D93">
              <w:rPr>
                <w:rFonts w:ascii="Calibri" w:eastAsia="Times New Roman" w:hAnsi="Calibri" w:cs="Arial"/>
                <w:color w:val="000000" w:themeColor="dark1"/>
                <w:kern w:val="24"/>
              </w:rPr>
              <w:t>No.</w:t>
            </w:r>
          </w:p>
        </w:tc>
        <w:tc>
          <w:tcPr>
            <w:tcW w:w="97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rsidR="00477390" w:rsidRPr="00D45D93" w:rsidRDefault="00D45D93" w:rsidP="00D45D93">
            <w:pPr>
              <w:spacing w:after="0"/>
              <w:rPr>
                <w:rFonts w:ascii="Arial" w:eastAsia="Times New Roman" w:hAnsi="Arial" w:cs="Arial"/>
                <w:sz w:val="36"/>
                <w:szCs w:val="36"/>
              </w:rPr>
            </w:pPr>
            <w:r w:rsidRPr="00D45D93">
              <w:rPr>
                <w:rFonts w:ascii="Calibri" w:eastAsia="Times New Roman" w:hAnsi="Calibri" w:cs="Arial"/>
                <w:color w:val="000000" w:themeColor="dark1"/>
                <w:kern w:val="24"/>
              </w:rPr>
              <w:t>%</w:t>
            </w:r>
          </w:p>
        </w:tc>
        <w:tc>
          <w:tcPr>
            <w:tcW w:w="97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rsidR="00477390" w:rsidRPr="00D45D93" w:rsidRDefault="00D45D93" w:rsidP="00D45D93">
            <w:pPr>
              <w:spacing w:after="0"/>
              <w:rPr>
                <w:rFonts w:ascii="Arial" w:eastAsia="Times New Roman" w:hAnsi="Arial" w:cs="Arial"/>
                <w:sz w:val="36"/>
                <w:szCs w:val="36"/>
              </w:rPr>
            </w:pPr>
            <w:r w:rsidRPr="00D45D93">
              <w:rPr>
                <w:rFonts w:ascii="Calibri" w:eastAsia="Times New Roman" w:hAnsi="Calibri" w:cs="Arial"/>
                <w:color w:val="000000" w:themeColor="dark1"/>
                <w:kern w:val="24"/>
              </w:rPr>
              <w:t>No.</w:t>
            </w:r>
          </w:p>
        </w:tc>
        <w:tc>
          <w:tcPr>
            <w:tcW w:w="832"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rsidR="00477390" w:rsidRPr="00D45D93" w:rsidRDefault="00D45D93" w:rsidP="00D45D93">
            <w:pPr>
              <w:spacing w:after="0"/>
              <w:rPr>
                <w:rFonts w:ascii="Arial" w:eastAsia="Times New Roman" w:hAnsi="Arial" w:cs="Arial"/>
                <w:sz w:val="36"/>
                <w:szCs w:val="36"/>
              </w:rPr>
            </w:pPr>
            <w:r w:rsidRPr="00D45D93">
              <w:rPr>
                <w:rFonts w:ascii="Calibri" w:eastAsia="Times New Roman" w:hAnsi="Calibri" w:cs="Arial"/>
                <w:color w:val="000000" w:themeColor="dark1"/>
                <w:kern w:val="24"/>
              </w:rPr>
              <w:t>%</w:t>
            </w:r>
          </w:p>
        </w:tc>
        <w:tc>
          <w:tcPr>
            <w:tcW w:w="772"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rsidR="00477390" w:rsidRPr="00D45D93" w:rsidRDefault="00D45D93" w:rsidP="00D45D93">
            <w:pPr>
              <w:spacing w:after="0"/>
              <w:rPr>
                <w:rFonts w:ascii="Arial" w:eastAsia="Times New Roman" w:hAnsi="Arial" w:cs="Arial"/>
                <w:sz w:val="36"/>
                <w:szCs w:val="36"/>
              </w:rPr>
            </w:pPr>
            <w:r w:rsidRPr="00D45D93">
              <w:rPr>
                <w:rFonts w:ascii="Calibri" w:eastAsia="Times New Roman" w:hAnsi="Calibri" w:cs="Arial"/>
                <w:color w:val="000000" w:themeColor="dark1"/>
                <w:kern w:val="24"/>
              </w:rPr>
              <w:t>No.</w:t>
            </w:r>
          </w:p>
        </w:tc>
        <w:tc>
          <w:tcPr>
            <w:tcW w:w="832"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rsidR="00477390" w:rsidRPr="00D45D93" w:rsidRDefault="00D45D93" w:rsidP="00D45D93">
            <w:pPr>
              <w:spacing w:after="0"/>
              <w:rPr>
                <w:rFonts w:ascii="Arial" w:eastAsia="Times New Roman" w:hAnsi="Arial" w:cs="Arial"/>
                <w:sz w:val="36"/>
                <w:szCs w:val="36"/>
              </w:rPr>
            </w:pPr>
            <w:r w:rsidRPr="00D45D93">
              <w:rPr>
                <w:rFonts w:ascii="Calibri" w:eastAsia="Times New Roman" w:hAnsi="Calibri" w:cs="Arial"/>
                <w:color w:val="000000" w:themeColor="dark1"/>
                <w:kern w:val="24"/>
              </w:rPr>
              <w:t>%</w:t>
            </w:r>
          </w:p>
        </w:tc>
        <w:tc>
          <w:tcPr>
            <w:tcW w:w="97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rsidR="00477390" w:rsidRPr="00D45D93" w:rsidRDefault="00D45D93" w:rsidP="00D45D93">
            <w:pPr>
              <w:spacing w:after="0"/>
              <w:rPr>
                <w:rFonts w:ascii="Arial" w:eastAsia="Times New Roman" w:hAnsi="Arial" w:cs="Arial"/>
                <w:sz w:val="36"/>
                <w:szCs w:val="36"/>
              </w:rPr>
            </w:pPr>
            <w:r w:rsidRPr="00D45D93">
              <w:rPr>
                <w:rFonts w:ascii="Calibri" w:eastAsia="Times New Roman" w:hAnsi="Calibri" w:cs="Arial"/>
                <w:color w:val="000000" w:themeColor="dark1"/>
                <w:kern w:val="24"/>
              </w:rPr>
              <w:t>No.</w:t>
            </w:r>
          </w:p>
        </w:tc>
        <w:tc>
          <w:tcPr>
            <w:tcW w:w="97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rsidR="00477390" w:rsidRPr="00D45D93" w:rsidRDefault="00D45D93" w:rsidP="00D45D93">
            <w:pPr>
              <w:spacing w:after="0"/>
              <w:rPr>
                <w:rFonts w:ascii="Arial" w:eastAsia="Times New Roman" w:hAnsi="Arial" w:cs="Arial"/>
                <w:sz w:val="36"/>
                <w:szCs w:val="36"/>
              </w:rPr>
            </w:pPr>
            <w:r w:rsidRPr="00D45D93">
              <w:rPr>
                <w:rFonts w:ascii="Calibri" w:eastAsia="Times New Roman" w:hAnsi="Calibri" w:cs="Arial"/>
                <w:color w:val="000000" w:themeColor="dark1"/>
                <w:kern w:val="24"/>
              </w:rPr>
              <w:t>%</w:t>
            </w:r>
          </w:p>
        </w:tc>
        <w:tc>
          <w:tcPr>
            <w:tcW w:w="1212"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rsidR="00D45D93" w:rsidRPr="00D45D93" w:rsidRDefault="00D45D93" w:rsidP="00D45D93">
            <w:pPr>
              <w:spacing w:after="0" w:line="240" w:lineRule="auto"/>
              <w:rPr>
                <w:rFonts w:ascii="Arial" w:eastAsia="Times New Roman" w:hAnsi="Arial" w:cs="Arial"/>
                <w:sz w:val="36"/>
                <w:szCs w:val="36"/>
              </w:rPr>
            </w:pPr>
          </w:p>
        </w:tc>
      </w:tr>
      <w:tr w:rsidR="00D45D93" w:rsidRPr="00D45D93" w:rsidTr="008E2FD8">
        <w:trPr>
          <w:gridAfter w:val="1"/>
          <w:wAfter w:w="6" w:type="dxa"/>
          <w:trHeight w:val="946"/>
        </w:trPr>
        <w:tc>
          <w:tcPr>
            <w:tcW w:w="1754"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center"/>
            <w:hideMark/>
          </w:tcPr>
          <w:p w:rsidR="00477390" w:rsidRPr="00D45D93" w:rsidRDefault="00D45D93" w:rsidP="00D45D93">
            <w:pPr>
              <w:spacing w:after="0"/>
              <w:rPr>
                <w:rFonts w:ascii="Arial" w:eastAsia="Times New Roman" w:hAnsi="Arial" w:cs="Arial"/>
                <w:sz w:val="36"/>
                <w:szCs w:val="36"/>
              </w:rPr>
            </w:pPr>
            <w:r w:rsidRPr="00D45D93">
              <w:rPr>
                <w:rFonts w:ascii="Calibri" w:eastAsia="Times New Roman" w:hAnsi="Calibri" w:cs="Arial"/>
                <w:b/>
                <w:bCs/>
                <w:color w:val="FFFFFF" w:themeColor="light1"/>
                <w:kern w:val="24"/>
              </w:rPr>
              <w:t>2012/2013</w:t>
            </w:r>
          </w:p>
        </w:tc>
        <w:tc>
          <w:tcPr>
            <w:tcW w:w="97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rsidR="00477390" w:rsidRPr="00D45D93" w:rsidRDefault="00D45D93" w:rsidP="00D45D93">
            <w:pPr>
              <w:spacing w:after="0"/>
              <w:jc w:val="right"/>
              <w:rPr>
                <w:rFonts w:ascii="Arial" w:eastAsia="Times New Roman" w:hAnsi="Arial" w:cs="Arial"/>
                <w:sz w:val="36"/>
                <w:szCs w:val="36"/>
              </w:rPr>
            </w:pPr>
            <w:r w:rsidRPr="00D45D93">
              <w:rPr>
                <w:rFonts w:ascii="Calibri" w:eastAsia="Times New Roman" w:hAnsi="Calibri" w:cs="Arial"/>
                <w:color w:val="000000" w:themeColor="dark1"/>
                <w:kern w:val="24"/>
                <w:sz w:val="20"/>
                <w:szCs w:val="20"/>
              </w:rPr>
              <w:t>4,595</w:t>
            </w:r>
          </w:p>
        </w:tc>
        <w:tc>
          <w:tcPr>
            <w:tcW w:w="9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rsidR="00477390" w:rsidRPr="00D45D93" w:rsidRDefault="00D45D93" w:rsidP="00D45D93">
            <w:pPr>
              <w:spacing w:after="0"/>
              <w:jc w:val="right"/>
              <w:rPr>
                <w:rFonts w:ascii="Arial" w:eastAsia="Times New Roman" w:hAnsi="Arial" w:cs="Arial"/>
                <w:sz w:val="36"/>
                <w:szCs w:val="36"/>
              </w:rPr>
            </w:pPr>
            <w:r w:rsidRPr="00D45D93">
              <w:rPr>
                <w:rFonts w:ascii="Calibri" w:eastAsia="Times New Roman" w:hAnsi="Calibri" w:cs="Arial"/>
                <w:color w:val="000000" w:themeColor="dark1"/>
                <w:kern w:val="24"/>
                <w:sz w:val="20"/>
                <w:szCs w:val="20"/>
              </w:rPr>
              <w:t>30.00</w:t>
            </w:r>
          </w:p>
        </w:tc>
        <w:tc>
          <w:tcPr>
            <w:tcW w:w="97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rsidR="00477390" w:rsidRPr="00D45D93" w:rsidRDefault="00D45D93" w:rsidP="00D45D93">
            <w:pPr>
              <w:spacing w:after="0"/>
              <w:jc w:val="right"/>
              <w:rPr>
                <w:rFonts w:ascii="Arial" w:eastAsia="Times New Roman" w:hAnsi="Arial" w:cs="Arial"/>
                <w:sz w:val="36"/>
                <w:szCs w:val="36"/>
              </w:rPr>
            </w:pPr>
            <w:r w:rsidRPr="00D45D93">
              <w:rPr>
                <w:rFonts w:ascii="Calibri" w:eastAsia="Times New Roman" w:hAnsi="Calibri" w:cs="Arial"/>
                <w:color w:val="000000" w:themeColor="dark1"/>
                <w:kern w:val="24"/>
                <w:sz w:val="20"/>
                <w:szCs w:val="20"/>
              </w:rPr>
              <w:t>1,835</w:t>
            </w:r>
          </w:p>
        </w:tc>
        <w:tc>
          <w:tcPr>
            <w:tcW w:w="97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rsidR="00477390" w:rsidRPr="00D45D93" w:rsidRDefault="00D45D93" w:rsidP="00D45D93">
            <w:pPr>
              <w:spacing w:after="0"/>
              <w:jc w:val="right"/>
              <w:rPr>
                <w:rFonts w:ascii="Arial" w:eastAsia="Times New Roman" w:hAnsi="Arial" w:cs="Arial"/>
                <w:sz w:val="36"/>
                <w:szCs w:val="36"/>
              </w:rPr>
            </w:pPr>
            <w:r w:rsidRPr="00D45D93">
              <w:rPr>
                <w:rFonts w:ascii="Calibri" w:eastAsia="Times New Roman" w:hAnsi="Calibri" w:cs="Arial"/>
                <w:color w:val="000000" w:themeColor="dark1"/>
                <w:kern w:val="24"/>
                <w:sz w:val="20"/>
                <w:szCs w:val="20"/>
              </w:rPr>
              <w:t>11.98</w:t>
            </w:r>
          </w:p>
        </w:tc>
        <w:tc>
          <w:tcPr>
            <w:tcW w:w="97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rsidR="00477390" w:rsidRPr="00D45D93" w:rsidRDefault="00D45D93" w:rsidP="00D45D93">
            <w:pPr>
              <w:spacing w:after="0"/>
              <w:jc w:val="right"/>
              <w:rPr>
                <w:rFonts w:ascii="Arial" w:eastAsia="Times New Roman" w:hAnsi="Arial" w:cs="Arial"/>
                <w:sz w:val="36"/>
                <w:szCs w:val="36"/>
              </w:rPr>
            </w:pPr>
            <w:r w:rsidRPr="00D45D93">
              <w:rPr>
                <w:rFonts w:ascii="Calibri" w:eastAsia="Times New Roman" w:hAnsi="Calibri" w:cs="Arial"/>
                <w:color w:val="000000" w:themeColor="dark1"/>
                <w:kern w:val="24"/>
                <w:sz w:val="20"/>
                <w:szCs w:val="20"/>
              </w:rPr>
              <w:t>3,025</w:t>
            </w:r>
          </w:p>
        </w:tc>
        <w:tc>
          <w:tcPr>
            <w:tcW w:w="97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rsidR="00477390" w:rsidRPr="00D45D93" w:rsidRDefault="00D45D93" w:rsidP="00D45D93">
            <w:pPr>
              <w:spacing w:after="0"/>
              <w:jc w:val="right"/>
              <w:rPr>
                <w:rFonts w:ascii="Arial" w:eastAsia="Times New Roman" w:hAnsi="Arial" w:cs="Arial"/>
                <w:sz w:val="36"/>
                <w:szCs w:val="36"/>
              </w:rPr>
            </w:pPr>
            <w:r w:rsidRPr="00D45D93">
              <w:rPr>
                <w:rFonts w:ascii="Calibri" w:eastAsia="Times New Roman" w:hAnsi="Calibri" w:cs="Arial"/>
                <w:color w:val="000000" w:themeColor="dark1"/>
                <w:kern w:val="24"/>
                <w:sz w:val="20"/>
                <w:szCs w:val="20"/>
              </w:rPr>
              <w:t>19.75</w:t>
            </w:r>
          </w:p>
        </w:tc>
        <w:tc>
          <w:tcPr>
            <w:tcW w:w="97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rsidR="00477390" w:rsidRPr="00D45D93" w:rsidRDefault="00D45D93" w:rsidP="00D45D93">
            <w:pPr>
              <w:spacing w:after="0"/>
              <w:jc w:val="right"/>
              <w:rPr>
                <w:rFonts w:ascii="Arial" w:eastAsia="Times New Roman" w:hAnsi="Arial" w:cs="Arial"/>
                <w:sz w:val="36"/>
                <w:szCs w:val="36"/>
              </w:rPr>
            </w:pPr>
            <w:r w:rsidRPr="00D45D93">
              <w:rPr>
                <w:rFonts w:ascii="Calibri" w:eastAsia="Times New Roman" w:hAnsi="Calibri" w:cs="Arial"/>
                <w:color w:val="000000" w:themeColor="dark1"/>
                <w:kern w:val="24"/>
                <w:sz w:val="20"/>
                <w:szCs w:val="20"/>
              </w:rPr>
              <w:t>1,010</w:t>
            </w:r>
          </w:p>
        </w:tc>
        <w:tc>
          <w:tcPr>
            <w:tcW w:w="83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rsidR="00477390" w:rsidRPr="00D45D93" w:rsidRDefault="00D45D93" w:rsidP="00D45D93">
            <w:pPr>
              <w:spacing w:after="0"/>
              <w:jc w:val="right"/>
              <w:rPr>
                <w:rFonts w:ascii="Arial" w:eastAsia="Times New Roman" w:hAnsi="Arial" w:cs="Arial"/>
                <w:sz w:val="36"/>
                <w:szCs w:val="36"/>
              </w:rPr>
            </w:pPr>
            <w:r w:rsidRPr="00D45D93">
              <w:rPr>
                <w:rFonts w:ascii="Calibri" w:eastAsia="Times New Roman" w:hAnsi="Calibri" w:cs="Arial"/>
                <w:color w:val="000000" w:themeColor="dark1"/>
                <w:kern w:val="24"/>
                <w:sz w:val="20"/>
                <w:szCs w:val="20"/>
              </w:rPr>
              <w:t>6.59</w:t>
            </w:r>
          </w:p>
        </w:tc>
        <w:tc>
          <w:tcPr>
            <w:tcW w:w="77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rsidR="00477390" w:rsidRPr="00D45D93" w:rsidRDefault="00D45D93" w:rsidP="00D45D93">
            <w:pPr>
              <w:spacing w:after="0"/>
              <w:jc w:val="right"/>
              <w:rPr>
                <w:rFonts w:ascii="Arial" w:eastAsia="Times New Roman" w:hAnsi="Arial" w:cs="Arial"/>
                <w:sz w:val="36"/>
                <w:szCs w:val="36"/>
              </w:rPr>
            </w:pPr>
            <w:r w:rsidRPr="00D45D93">
              <w:rPr>
                <w:rFonts w:ascii="Calibri" w:eastAsia="Times New Roman" w:hAnsi="Calibri" w:cs="Arial"/>
                <w:color w:val="000000" w:themeColor="dark1"/>
                <w:kern w:val="24"/>
                <w:sz w:val="20"/>
                <w:szCs w:val="20"/>
              </w:rPr>
              <w:t>115</w:t>
            </w:r>
          </w:p>
        </w:tc>
        <w:tc>
          <w:tcPr>
            <w:tcW w:w="83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rsidR="00477390" w:rsidRPr="00D45D93" w:rsidRDefault="00D45D93" w:rsidP="00D45D93">
            <w:pPr>
              <w:spacing w:after="0"/>
              <w:jc w:val="right"/>
              <w:rPr>
                <w:rFonts w:ascii="Arial" w:eastAsia="Times New Roman" w:hAnsi="Arial" w:cs="Arial"/>
                <w:sz w:val="36"/>
                <w:szCs w:val="36"/>
              </w:rPr>
            </w:pPr>
            <w:r w:rsidRPr="00D45D93">
              <w:rPr>
                <w:rFonts w:ascii="Calibri" w:eastAsia="Times New Roman" w:hAnsi="Calibri" w:cs="Arial"/>
                <w:color w:val="000000" w:themeColor="dark1"/>
                <w:kern w:val="24"/>
                <w:sz w:val="20"/>
                <w:szCs w:val="20"/>
              </w:rPr>
              <w:t>0.75</w:t>
            </w:r>
          </w:p>
        </w:tc>
        <w:tc>
          <w:tcPr>
            <w:tcW w:w="97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rsidR="00477390" w:rsidRPr="00D45D93" w:rsidRDefault="00D45D93" w:rsidP="00D45D93">
            <w:pPr>
              <w:spacing w:after="0"/>
              <w:jc w:val="right"/>
              <w:rPr>
                <w:rFonts w:ascii="Arial" w:eastAsia="Times New Roman" w:hAnsi="Arial" w:cs="Arial"/>
                <w:sz w:val="36"/>
                <w:szCs w:val="36"/>
              </w:rPr>
            </w:pPr>
            <w:r w:rsidRPr="00D45D93">
              <w:rPr>
                <w:rFonts w:ascii="Calibri" w:eastAsia="Times New Roman" w:hAnsi="Calibri" w:cs="Arial"/>
                <w:color w:val="000000" w:themeColor="dark1"/>
                <w:kern w:val="24"/>
                <w:sz w:val="20"/>
                <w:szCs w:val="20"/>
              </w:rPr>
              <w:t>4,735</w:t>
            </w:r>
          </w:p>
        </w:tc>
        <w:tc>
          <w:tcPr>
            <w:tcW w:w="97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rsidR="00477390" w:rsidRPr="00D45D93" w:rsidRDefault="00D45D93" w:rsidP="00D45D93">
            <w:pPr>
              <w:spacing w:after="0"/>
              <w:jc w:val="right"/>
              <w:rPr>
                <w:rFonts w:ascii="Arial" w:eastAsia="Times New Roman" w:hAnsi="Arial" w:cs="Arial"/>
                <w:sz w:val="36"/>
                <w:szCs w:val="36"/>
              </w:rPr>
            </w:pPr>
            <w:r w:rsidRPr="00D45D93">
              <w:rPr>
                <w:rFonts w:ascii="Calibri" w:eastAsia="Times New Roman" w:hAnsi="Calibri" w:cs="Arial"/>
                <w:color w:val="000000" w:themeColor="dark1"/>
                <w:kern w:val="24"/>
                <w:sz w:val="20"/>
                <w:szCs w:val="20"/>
              </w:rPr>
              <w:t>30.92</w:t>
            </w:r>
          </w:p>
        </w:tc>
        <w:tc>
          <w:tcPr>
            <w:tcW w:w="121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rsidR="00477390" w:rsidRPr="00D45D93" w:rsidRDefault="00D45D93" w:rsidP="00D45D93">
            <w:pPr>
              <w:spacing w:after="0"/>
              <w:jc w:val="right"/>
              <w:rPr>
                <w:rFonts w:ascii="Arial" w:eastAsia="Times New Roman" w:hAnsi="Arial" w:cs="Arial"/>
                <w:sz w:val="36"/>
                <w:szCs w:val="36"/>
              </w:rPr>
            </w:pPr>
            <w:r w:rsidRPr="00D45D93">
              <w:rPr>
                <w:rFonts w:ascii="Calibri" w:eastAsia="Times New Roman" w:hAnsi="Calibri" w:cs="Arial"/>
                <w:color w:val="000000" w:themeColor="dark1"/>
                <w:kern w:val="24"/>
              </w:rPr>
              <w:t>15,315</w:t>
            </w:r>
          </w:p>
        </w:tc>
      </w:tr>
      <w:tr w:rsidR="00D45D93" w:rsidRPr="00D45D93" w:rsidTr="008E2FD8">
        <w:trPr>
          <w:gridAfter w:val="1"/>
          <w:wAfter w:w="6" w:type="dxa"/>
          <w:trHeight w:val="995"/>
        </w:trPr>
        <w:tc>
          <w:tcPr>
            <w:tcW w:w="1754"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center"/>
            <w:hideMark/>
          </w:tcPr>
          <w:p w:rsidR="00477390" w:rsidRPr="00D45D93" w:rsidRDefault="00D45D93" w:rsidP="00D45D93">
            <w:pPr>
              <w:spacing w:after="0"/>
              <w:rPr>
                <w:rFonts w:ascii="Arial" w:eastAsia="Times New Roman" w:hAnsi="Arial" w:cs="Arial"/>
                <w:sz w:val="36"/>
                <w:szCs w:val="36"/>
              </w:rPr>
            </w:pPr>
            <w:r w:rsidRPr="00D45D93">
              <w:rPr>
                <w:rFonts w:ascii="Calibri" w:eastAsia="Times New Roman" w:hAnsi="Calibri" w:cs="Arial"/>
                <w:b/>
                <w:bCs/>
                <w:color w:val="FFFFFF" w:themeColor="light1"/>
                <w:kern w:val="24"/>
              </w:rPr>
              <w:t>2011/2012</w:t>
            </w:r>
          </w:p>
        </w:tc>
        <w:tc>
          <w:tcPr>
            <w:tcW w:w="97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rsidR="00477390" w:rsidRPr="00D45D93" w:rsidRDefault="00D45D93" w:rsidP="00D45D93">
            <w:pPr>
              <w:spacing w:after="0"/>
              <w:jc w:val="right"/>
              <w:rPr>
                <w:rFonts w:ascii="Arial" w:eastAsia="Times New Roman" w:hAnsi="Arial" w:cs="Arial"/>
                <w:sz w:val="36"/>
                <w:szCs w:val="36"/>
              </w:rPr>
            </w:pPr>
            <w:r w:rsidRPr="00D45D93">
              <w:rPr>
                <w:rFonts w:ascii="Calibri" w:eastAsia="Times New Roman" w:hAnsi="Calibri" w:cs="Arial"/>
                <w:color w:val="000000" w:themeColor="dark1"/>
                <w:kern w:val="24"/>
                <w:sz w:val="20"/>
                <w:szCs w:val="20"/>
              </w:rPr>
              <w:t>4,760</w:t>
            </w:r>
          </w:p>
        </w:tc>
        <w:tc>
          <w:tcPr>
            <w:tcW w:w="98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rsidR="00477390" w:rsidRPr="00D45D93" w:rsidRDefault="00D45D93" w:rsidP="00D45D93">
            <w:pPr>
              <w:spacing w:after="0"/>
              <w:jc w:val="right"/>
              <w:rPr>
                <w:rFonts w:ascii="Arial" w:eastAsia="Times New Roman" w:hAnsi="Arial" w:cs="Arial"/>
                <w:sz w:val="36"/>
                <w:szCs w:val="36"/>
              </w:rPr>
            </w:pPr>
            <w:r w:rsidRPr="00D45D93">
              <w:rPr>
                <w:rFonts w:ascii="Calibri" w:eastAsia="Times New Roman" w:hAnsi="Calibri" w:cs="Arial"/>
                <w:color w:val="000000" w:themeColor="dark1"/>
                <w:kern w:val="24"/>
                <w:sz w:val="20"/>
                <w:szCs w:val="20"/>
              </w:rPr>
              <w:t>29.97</w:t>
            </w:r>
          </w:p>
        </w:tc>
        <w:tc>
          <w:tcPr>
            <w:tcW w:w="97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rsidR="00477390" w:rsidRPr="00D45D93" w:rsidRDefault="00D45D93" w:rsidP="00D45D93">
            <w:pPr>
              <w:spacing w:after="0"/>
              <w:jc w:val="right"/>
              <w:rPr>
                <w:rFonts w:ascii="Arial" w:eastAsia="Times New Roman" w:hAnsi="Arial" w:cs="Arial"/>
                <w:sz w:val="36"/>
                <w:szCs w:val="36"/>
              </w:rPr>
            </w:pPr>
            <w:r w:rsidRPr="00D45D93">
              <w:rPr>
                <w:rFonts w:ascii="Calibri" w:eastAsia="Times New Roman" w:hAnsi="Calibri" w:cs="Arial"/>
                <w:color w:val="000000" w:themeColor="dark1"/>
                <w:kern w:val="24"/>
                <w:sz w:val="20"/>
                <w:szCs w:val="20"/>
              </w:rPr>
              <w:t>2,100</w:t>
            </w:r>
          </w:p>
        </w:tc>
        <w:tc>
          <w:tcPr>
            <w:tcW w:w="97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rsidR="00477390" w:rsidRPr="00D45D93" w:rsidRDefault="00D45D93" w:rsidP="00D45D93">
            <w:pPr>
              <w:spacing w:after="0"/>
              <w:jc w:val="right"/>
              <w:rPr>
                <w:rFonts w:ascii="Arial" w:eastAsia="Times New Roman" w:hAnsi="Arial" w:cs="Arial"/>
                <w:sz w:val="36"/>
                <w:szCs w:val="36"/>
              </w:rPr>
            </w:pPr>
            <w:r w:rsidRPr="00D45D93">
              <w:rPr>
                <w:rFonts w:ascii="Calibri" w:eastAsia="Times New Roman" w:hAnsi="Calibri" w:cs="Arial"/>
                <w:color w:val="000000" w:themeColor="dark1"/>
                <w:kern w:val="24"/>
                <w:sz w:val="20"/>
                <w:szCs w:val="20"/>
              </w:rPr>
              <w:t>13.22</w:t>
            </w:r>
          </w:p>
        </w:tc>
        <w:tc>
          <w:tcPr>
            <w:tcW w:w="97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rsidR="00477390" w:rsidRPr="00D45D93" w:rsidRDefault="00D45D93" w:rsidP="00D45D93">
            <w:pPr>
              <w:spacing w:after="0"/>
              <w:jc w:val="right"/>
              <w:rPr>
                <w:rFonts w:ascii="Arial" w:eastAsia="Times New Roman" w:hAnsi="Arial" w:cs="Arial"/>
                <w:sz w:val="36"/>
                <w:szCs w:val="36"/>
              </w:rPr>
            </w:pPr>
            <w:r w:rsidRPr="00D45D93">
              <w:rPr>
                <w:rFonts w:ascii="Calibri" w:eastAsia="Times New Roman" w:hAnsi="Calibri" w:cs="Arial"/>
                <w:color w:val="000000" w:themeColor="dark1"/>
                <w:kern w:val="24"/>
                <w:sz w:val="20"/>
                <w:szCs w:val="20"/>
              </w:rPr>
              <w:t>3,250</w:t>
            </w:r>
          </w:p>
        </w:tc>
        <w:tc>
          <w:tcPr>
            <w:tcW w:w="97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rsidR="00477390" w:rsidRPr="00D45D93" w:rsidRDefault="00D45D93" w:rsidP="00D45D93">
            <w:pPr>
              <w:spacing w:after="0"/>
              <w:jc w:val="right"/>
              <w:rPr>
                <w:rFonts w:ascii="Arial" w:eastAsia="Times New Roman" w:hAnsi="Arial" w:cs="Arial"/>
                <w:sz w:val="36"/>
                <w:szCs w:val="36"/>
              </w:rPr>
            </w:pPr>
            <w:r w:rsidRPr="00D45D93">
              <w:rPr>
                <w:rFonts w:ascii="Calibri" w:eastAsia="Times New Roman" w:hAnsi="Calibri" w:cs="Arial"/>
                <w:color w:val="000000" w:themeColor="dark1"/>
                <w:kern w:val="24"/>
                <w:sz w:val="20"/>
                <w:szCs w:val="20"/>
              </w:rPr>
              <w:t>20.46</w:t>
            </w:r>
          </w:p>
        </w:tc>
        <w:tc>
          <w:tcPr>
            <w:tcW w:w="97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rsidR="00477390" w:rsidRPr="00D45D93" w:rsidRDefault="00D45D93" w:rsidP="00D45D93">
            <w:pPr>
              <w:spacing w:after="0"/>
              <w:jc w:val="right"/>
              <w:rPr>
                <w:rFonts w:ascii="Arial" w:eastAsia="Times New Roman" w:hAnsi="Arial" w:cs="Arial"/>
                <w:sz w:val="36"/>
                <w:szCs w:val="36"/>
              </w:rPr>
            </w:pPr>
            <w:r w:rsidRPr="00D45D93">
              <w:rPr>
                <w:rFonts w:ascii="Calibri" w:eastAsia="Times New Roman" w:hAnsi="Calibri" w:cs="Arial"/>
                <w:color w:val="000000" w:themeColor="dark1"/>
                <w:kern w:val="24"/>
                <w:sz w:val="20"/>
                <w:szCs w:val="20"/>
              </w:rPr>
              <w:t>1,055</w:t>
            </w:r>
          </w:p>
        </w:tc>
        <w:tc>
          <w:tcPr>
            <w:tcW w:w="83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rsidR="00477390" w:rsidRPr="00D45D93" w:rsidRDefault="00D45D93" w:rsidP="00D45D93">
            <w:pPr>
              <w:spacing w:after="0"/>
              <w:jc w:val="right"/>
              <w:rPr>
                <w:rFonts w:ascii="Arial" w:eastAsia="Times New Roman" w:hAnsi="Arial" w:cs="Arial"/>
                <w:sz w:val="36"/>
                <w:szCs w:val="36"/>
              </w:rPr>
            </w:pPr>
            <w:r w:rsidRPr="00D45D93">
              <w:rPr>
                <w:rFonts w:ascii="Calibri" w:eastAsia="Times New Roman" w:hAnsi="Calibri" w:cs="Arial"/>
                <w:color w:val="000000" w:themeColor="dark1"/>
                <w:kern w:val="24"/>
                <w:sz w:val="20"/>
                <w:szCs w:val="20"/>
              </w:rPr>
              <w:t>6.64</w:t>
            </w:r>
          </w:p>
        </w:tc>
        <w:tc>
          <w:tcPr>
            <w:tcW w:w="77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rsidR="00477390" w:rsidRPr="00D45D93" w:rsidRDefault="00D45D93" w:rsidP="00D45D93">
            <w:pPr>
              <w:spacing w:after="0"/>
              <w:jc w:val="right"/>
              <w:rPr>
                <w:rFonts w:ascii="Arial" w:eastAsia="Times New Roman" w:hAnsi="Arial" w:cs="Arial"/>
                <w:sz w:val="36"/>
                <w:szCs w:val="36"/>
              </w:rPr>
            </w:pPr>
            <w:r w:rsidRPr="00D45D93">
              <w:rPr>
                <w:rFonts w:ascii="Calibri" w:eastAsia="Times New Roman" w:hAnsi="Calibri" w:cs="Arial"/>
                <w:color w:val="000000" w:themeColor="dark1"/>
                <w:kern w:val="24"/>
                <w:sz w:val="20"/>
                <w:szCs w:val="20"/>
              </w:rPr>
              <w:t>140</w:t>
            </w:r>
          </w:p>
        </w:tc>
        <w:tc>
          <w:tcPr>
            <w:tcW w:w="83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rsidR="00477390" w:rsidRPr="00D45D93" w:rsidRDefault="00D45D93" w:rsidP="00D45D93">
            <w:pPr>
              <w:spacing w:after="0"/>
              <w:jc w:val="right"/>
              <w:rPr>
                <w:rFonts w:ascii="Arial" w:eastAsia="Times New Roman" w:hAnsi="Arial" w:cs="Arial"/>
                <w:sz w:val="36"/>
                <w:szCs w:val="36"/>
              </w:rPr>
            </w:pPr>
            <w:r w:rsidRPr="00D45D93">
              <w:rPr>
                <w:rFonts w:ascii="Calibri" w:eastAsia="Times New Roman" w:hAnsi="Calibri" w:cs="Arial"/>
                <w:color w:val="000000" w:themeColor="dark1"/>
                <w:kern w:val="24"/>
                <w:sz w:val="20"/>
                <w:szCs w:val="20"/>
              </w:rPr>
              <w:t>0.88</w:t>
            </w:r>
          </w:p>
        </w:tc>
        <w:tc>
          <w:tcPr>
            <w:tcW w:w="97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rsidR="00477390" w:rsidRPr="00D45D93" w:rsidRDefault="00D45D93" w:rsidP="00D45D93">
            <w:pPr>
              <w:spacing w:after="0"/>
              <w:jc w:val="right"/>
              <w:rPr>
                <w:rFonts w:ascii="Arial" w:eastAsia="Times New Roman" w:hAnsi="Arial" w:cs="Arial"/>
                <w:sz w:val="36"/>
                <w:szCs w:val="36"/>
              </w:rPr>
            </w:pPr>
            <w:r w:rsidRPr="00D45D93">
              <w:rPr>
                <w:rFonts w:ascii="Calibri" w:eastAsia="Times New Roman" w:hAnsi="Calibri" w:cs="Arial"/>
                <w:color w:val="000000" w:themeColor="dark1"/>
                <w:kern w:val="24"/>
                <w:sz w:val="20"/>
                <w:szCs w:val="20"/>
              </w:rPr>
              <w:t>4,580</w:t>
            </w:r>
          </w:p>
        </w:tc>
        <w:tc>
          <w:tcPr>
            <w:tcW w:w="97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rsidR="00477390" w:rsidRPr="00D45D93" w:rsidRDefault="00D45D93" w:rsidP="00D45D93">
            <w:pPr>
              <w:spacing w:after="0"/>
              <w:jc w:val="right"/>
              <w:rPr>
                <w:rFonts w:ascii="Arial" w:eastAsia="Times New Roman" w:hAnsi="Arial" w:cs="Arial"/>
                <w:sz w:val="36"/>
                <w:szCs w:val="36"/>
              </w:rPr>
            </w:pPr>
            <w:r w:rsidRPr="00D45D93">
              <w:rPr>
                <w:rFonts w:ascii="Calibri" w:eastAsia="Times New Roman" w:hAnsi="Calibri" w:cs="Arial"/>
                <w:color w:val="000000" w:themeColor="dark1"/>
                <w:kern w:val="24"/>
                <w:sz w:val="20"/>
                <w:szCs w:val="20"/>
              </w:rPr>
              <w:t>28.83</w:t>
            </w:r>
          </w:p>
        </w:tc>
        <w:tc>
          <w:tcPr>
            <w:tcW w:w="121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rsidR="00477390" w:rsidRPr="00D45D93" w:rsidRDefault="00D45D93" w:rsidP="00D45D93">
            <w:pPr>
              <w:spacing w:after="0"/>
              <w:jc w:val="right"/>
              <w:rPr>
                <w:rFonts w:ascii="Arial" w:eastAsia="Times New Roman" w:hAnsi="Arial" w:cs="Arial"/>
                <w:sz w:val="36"/>
                <w:szCs w:val="36"/>
              </w:rPr>
            </w:pPr>
            <w:r w:rsidRPr="00D45D93">
              <w:rPr>
                <w:rFonts w:ascii="Calibri" w:eastAsia="Times New Roman" w:hAnsi="Calibri" w:cs="Arial"/>
                <w:color w:val="000000" w:themeColor="dark1"/>
                <w:kern w:val="24"/>
              </w:rPr>
              <w:t>15,885</w:t>
            </w:r>
          </w:p>
        </w:tc>
      </w:tr>
      <w:tr w:rsidR="00D45D93" w:rsidRPr="00D45D93" w:rsidTr="008E2FD8">
        <w:trPr>
          <w:gridAfter w:val="1"/>
          <w:wAfter w:w="6" w:type="dxa"/>
          <w:trHeight w:val="995"/>
        </w:trPr>
        <w:tc>
          <w:tcPr>
            <w:tcW w:w="1754"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center"/>
            <w:hideMark/>
          </w:tcPr>
          <w:p w:rsidR="00477390" w:rsidRPr="00D45D93" w:rsidRDefault="00D45D93" w:rsidP="00D45D93">
            <w:pPr>
              <w:spacing w:after="0"/>
              <w:rPr>
                <w:rFonts w:ascii="Arial" w:eastAsia="Times New Roman" w:hAnsi="Arial" w:cs="Arial"/>
                <w:sz w:val="36"/>
                <w:szCs w:val="36"/>
              </w:rPr>
            </w:pPr>
            <w:r w:rsidRPr="00D45D93">
              <w:rPr>
                <w:rFonts w:ascii="Calibri" w:eastAsia="Times New Roman" w:hAnsi="Calibri" w:cs="Arial"/>
                <w:b/>
                <w:bCs/>
                <w:color w:val="FFFFFF" w:themeColor="light1"/>
                <w:kern w:val="24"/>
              </w:rPr>
              <w:t>2010/2011</w:t>
            </w:r>
          </w:p>
        </w:tc>
        <w:tc>
          <w:tcPr>
            <w:tcW w:w="97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rsidR="00477390" w:rsidRPr="00D45D93" w:rsidRDefault="00D45D93" w:rsidP="00D45D93">
            <w:pPr>
              <w:spacing w:after="0"/>
              <w:jc w:val="right"/>
              <w:rPr>
                <w:rFonts w:ascii="Arial" w:eastAsia="Times New Roman" w:hAnsi="Arial" w:cs="Arial"/>
                <w:sz w:val="36"/>
                <w:szCs w:val="36"/>
              </w:rPr>
            </w:pPr>
            <w:r w:rsidRPr="00D45D93">
              <w:rPr>
                <w:rFonts w:ascii="Calibri" w:eastAsia="Times New Roman" w:hAnsi="Calibri" w:cs="Arial"/>
                <w:color w:val="000000" w:themeColor="dark1"/>
                <w:kern w:val="24"/>
                <w:sz w:val="20"/>
                <w:szCs w:val="20"/>
              </w:rPr>
              <w:t>4,620</w:t>
            </w:r>
          </w:p>
        </w:tc>
        <w:tc>
          <w:tcPr>
            <w:tcW w:w="9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rsidR="00477390" w:rsidRPr="00D45D93" w:rsidRDefault="00D45D93" w:rsidP="00D45D93">
            <w:pPr>
              <w:spacing w:after="0"/>
              <w:jc w:val="right"/>
              <w:rPr>
                <w:rFonts w:ascii="Arial" w:eastAsia="Times New Roman" w:hAnsi="Arial" w:cs="Arial"/>
                <w:sz w:val="36"/>
                <w:szCs w:val="36"/>
              </w:rPr>
            </w:pPr>
            <w:r w:rsidRPr="00D45D93">
              <w:rPr>
                <w:rFonts w:ascii="Calibri" w:eastAsia="Times New Roman" w:hAnsi="Calibri" w:cs="Arial"/>
                <w:color w:val="000000" w:themeColor="dark1"/>
                <w:kern w:val="24"/>
                <w:sz w:val="20"/>
                <w:szCs w:val="20"/>
              </w:rPr>
              <w:t>28.49</w:t>
            </w:r>
          </w:p>
        </w:tc>
        <w:tc>
          <w:tcPr>
            <w:tcW w:w="97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rsidR="00477390" w:rsidRPr="00D45D93" w:rsidRDefault="00D45D93" w:rsidP="00D45D93">
            <w:pPr>
              <w:spacing w:after="0"/>
              <w:jc w:val="right"/>
              <w:rPr>
                <w:rFonts w:ascii="Arial" w:eastAsia="Times New Roman" w:hAnsi="Arial" w:cs="Arial"/>
                <w:sz w:val="36"/>
                <w:szCs w:val="36"/>
              </w:rPr>
            </w:pPr>
            <w:r w:rsidRPr="00D45D93">
              <w:rPr>
                <w:rFonts w:ascii="Calibri" w:eastAsia="Times New Roman" w:hAnsi="Calibri" w:cs="Arial"/>
                <w:color w:val="000000" w:themeColor="dark1"/>
                <w:kern w:val="24"/>
                <w:sz w:val="20"/>
                <w:szCs w:val="20"/>
              </w:rPr>
              <w:t>2,235</w:t>
            </w:r>
          </w:p>
        </w:tc>
        <w:tc>
          <w:tcPr>
            <w:tcW w:w="97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rsidR="00477390" w:rsidRPr="00D45D93" w:rsidRDefault="00D45D93" w:rsidP="00D45D93">
            <w:pPr>
              <w:spacing w:after="0"/>
              <w:jc w:val="right"/>
              <w:rPr>
                <w:rFonts w:ascii="Arial" w:eastAsia="Times New Roman" w:hAnsi="Arial" w:cs="Arial"/>
                <w:sz w:val="36"/>
                <w:szCs w:val="36"/>
              </w:rPr>
            </w:pPr>
            <w:r w:rsidRPr="00D45D93">
              <w:rPr>
                <w:rFonts w:ascii="Calibri" w:eastAsia="Times New Roman" w:hAnsi="Calibri" w:cs="Arial"/>
                <w:color w:val="000000" w:themeColor="dark1"/>
                <w:kern w:val="24"/>
                <w:sz w:val="20"/>
                <w:szCs w:val="20"/>
              </w:rPr>
              <w:t>13.78</w:t>
            </w:r>
          </w:p>
        </w:tc>
        <w:tc>
          <w:tcPr>
            <w:tcW w:w="97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rsidR="00477390" w:rsidRPr="00D45D93" w:rsidRDefault="00D45D93" w:rsidP="00D45D93">
            <w:pPr>
              <w:spacing w:after="0"/>
              <w:jc w:val="right"/>
              <w:rPr>
                <w:rFonts w:ascii="Arial" w:eastAsia="Times New Roman" w:hAnsi="Arial" w:cs="Arial"/>
                <w:sz w:val="36"/>
                <w:szCs w:val="36"/>
              </w:rPr>
            </w:pPr>
            <w:r w:rsidRPr="00D45D93">
              <w:rPr>
                <w:rFonts w:ascii="Calibri" w:eastAsia="Times New Roman" w:hAnsi="Calibri" w:cs="Arial"/>
                <w:color w:val="000000" w:themeColor="dark1"/>
                <w:kern w:val="24"/>
                <w:sz w:val="20"/>
                <w:szCs w:val="20"/>
              </w:rPr>
              <w:t>3,445</w:t>
            </w:r>
          </w:p>
        </w:tc>
        <w:tc>
          <w:tcPr>
            <w:tcW w:w="97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rsidR="00477390" w:rsidRPr="00D45D93" w:rsidRDefault="00D45D93" w:rsidP="00D45D93">
            <w:pPr>
              <w:spacing w:after="0"/>
              <w:jc w:val="right"/>
              <w:rPr>
                <w:rFonts w:ascii="Arial" w:eastAsia="Times New Roman" w:hAnsi="Arial" w:cs="Arial"/>
                <w:sz w:val="36"/>
                <w:szCs w:val="36"/>
              </w:rPr>
            </w:pPr>
            <w:r w:rsidRPr="00D45D93">
              <w:rPr>
                <w:rFonts w:ascii="Calibri" w:eastAsia="Times New Roman" w:hAnsi="Calibri" w:cs="Arial"/>
                <w:color w:val="000000" w:themeColor="dark1"/>
                <w:kern w:val="24"/>
                <w:sz w:val="20"/>
                <w:szCs w:val="20"/>
              </w:rPr>
              <w:t>21.25</w:t>
            </w:r>
          </w:p>
        </w:tc>
        <w:tc>
          <w:tcPr>
            <w:tcW w:w="97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rsidR="00477390" w:rsidRPr="00D45D93" w:rsidRDefault="00D45D93" w:rsidP="00D45D93">
            <w:pPr>
              <w:spacing w:after="0"/>
              <w:jc w:val="right"/>
              <w:rPr>
                <w:rFonts w:ascii="Arial" w:eastAsia="Times New Roman" w:hAnsi="Arial" w:cs="Arial"/>
                <w:sz w:val="36"/>
                <w:szCs w:val="36"/>
              </w:rPr>
            </w:pPr>
            <w:r w:rsidRPr="00D45D93">
              <w:rPr>
                <w:rFonts w:ascii="Calibri" w:eastAsia="Times New Roman" w:hAnsi="Calibri" w:cs="Arial"/>
                <w:color w:val="000000" w:themeColor="dark1"/>
                <w:kern w:val="24"/>
                <w:sz w:val="20"/>
                <w:szCs w:val="20"/>
              </w:rPr>
              <w:t>1,050</w:t>
            </w:r>
          </w:p>
        </w:tc>
        <w:tc>
          <w:tcPr>
            <w:tcW w:w="83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rsidR="00477390" w:rsidRPr="00D45D93" w:rsidRDefault="00D45D93" w:rsidP="00D45D93">
            <w:pPr>
              <w:spacing w:after="0"/>
              <w:jc w:val="right"/>
              <w:rPr>
                <w:rFonts w:ascii="Arial" w:eastAsia="Times New Roman" w:hAnsi="Arial" w:cs="Arial"/>
                <w:sz w:val="36"/>
                <w:szCs w:val="36"/>
              </w:rPr>
            </w:pPr>
            <w:r w:rsidRPr="00D45D93">
              <w:rPr>
                <w:rFonts w:ascii="Calibri" w:eastAsia="Times New Roman" w:hAnsi="Calibri" w:cs="Arial"/>
                <w:color w:val="000000" w:themeColor="dark1"/>
                <w:kern w:val="24"/>
                <w:sz w:val="20"/>
                <w:szCs w:val="20"/>
              </w:rPr>
              <w:t>6.48</w:t>
            </w:r>
          </w:p>
        </w:tc>
        <w:tc>
          <w:tcPr>
            <w:tcW w:w="77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rsidR="00477390" w:rsidRPr="00D45D93" w:rsidRDefault="00D45D93" w:rsidP="00D45D93">
            <w:pPr>
              <w:spacing w:after="0"/>
              <w:jc w:val="right"/>
              <w:rPr>
                <w:rFonts w:ascii="Arial" w:eastAsia="Times New Roman" w:hAnsi="Arial" w:cs="Arial"/>
                <w:sz w:val="36"/>
                <w:szCs w:val="36"/>
              </w:rPr>
            </w:pPr>
            <w:r w:rsidRPr="00D45D93">
              <w:rPr>
                <w:rFonts w:ascii="Calibri" w:eastAsia="Times New Roman" w:hAnsi="Calibri" w:cs="Arial"/>
                <w:color w:val="000000" w:themeColor="dark1"/>
                <w:kern w:val="24"/>
                <w:sz w:val="20"/>
                <w:szCs w:val="20"/>
              </w:rPr>
              <w:t>160</w:t>
            </w:r>
          </w:p>
        </w:tc>
        <w:tc>
          <w:tcPr>
            <w:tcW w:w="83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rsidR="00477390" w:rsidRPr="00D45D93" w:rsidRDefault="00D45D93" w:rsidP="00D45D93">
            <w:pPr>
              <w:spacing w:after="0"/>
              <w:jc w:val="right"/>
              <w:rPr>
                <w:rFonts w:ascii="Arial" w:eastAsia="Times New Roman" w:hAnsi="Arial" w:cs="Arial"/>
                <w:sz w:val="36"/>
                <w:szCs w:val="36"/>
              </w:rPr>
            </w:pPr>
            <w:r w:rsidRPr="00D45D93">
              <w:rPr>
                <w:rFonts w:ascii="Calibri" w:eastAsia="Times New Roman" w:hAnsi="Calibri" w:cs="Arial"/>
                <w:color w:val="000000" w:themeColor="dark1"/>
                <w:kern w:val="24"/>
                <w:sz w:val="20"/>
                <w:szCs w:val="20"/>
              </w:rPr>
              <w:t>0.99</w:t>
            </w:r>
          </w:p>
        </w:tc>
        <w:tc>
          <w:tcPr>
            <w:tcW w:w="97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rsidR="00477390" w:rsidRPr="00D45D93" w:rsidRDefault="00D45D93" w:rsidP="00D45D93">
            <w:pPr>
              <w:spacing w:after="0"/>
              <w:jc w:val="right"/>
              <w:rPr>
                <w:rFonts w:ascii="Arial" w:eastAsia="Times New Roman" w:hAnsi="Arial" w:cs="Arial"/>
                <w:sz w:val="36"/>
                <w:szCs w:val="36"/>
              </w:rPr>
            </w:pPr>
            <w:r w:rsidRPr="00D45D93">
              <w:rPr>
                <w:rFonts w:ascii="Calibri" w:eastAsia="Times New Roman" w:hAnsi="Calibri" w:cs="Arial"/>
                <w:color w:val="000000" w:themeColor="dark1"/>
                <w:kern w:val="24"/>
                <w:sz w:val="20"/>
                <w:szCs w:val="20"/>
              </w:rPr>
              <w:t>4,705</w:t>
            </w:r>
          </w:p>
        </w:tc>
        <w:tc>
          <w:tcPr>
            <w:tcW w:w="97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rsidR="00477390" w:rsidRPr="00D45D93" w:rsidRDefault="00D45D93" w:rsidP="00D45D93">
            <w:pPr>
              <w:spacing w:after="0"/>
              <w:jc w:val="right"/>
              <w:rPr>
                <w:rFonts w:ascii="Arial" w:eastAsia="Times New Roman" w:hAnsi="Arial" w:cs="Arial"/>
                <w:sz w:val="36"/>
                <w:szCs w:val="36"/>
              </w:rPr>
            </w:pPr>
            <w:r w:rsidRPr="00D45D93">
              <w:rPr>
                <w:rFonts w:ascii="Calibri" w:eastAsia="Times New Roman" w:hAnsi="Calibri" w:cs="Arial"/>
                <w:color w:val="000000" w:themeColor="dark1"/>
                <w:kern w:val="24"/>
                <w:sz w:val="20"/>
                <w:szCs w:val="20"/>
              </w:rPr>
              <w:t>29.02</w:t>
            </w:r>
          </w:p>
        </w:tc>
        <w:tc>
          <w:tcPr>
            <w:tcW w:w="121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rsidR="00477390" w:rsidRPr="00D45D93" w:rsidRDefault="00D45D93" w:rsidP="00D45D93">
            <w:pPr>
              <w:spacing w:after="0"/>
              <w:jc w:val="right"/>
              <w:rPr>
                <w:rFonts w:ascii="Arial" w:eastAsia="Times New Roman" w:hAnsi="Arial" w:cs="Arial"/>
                <w:sz w:val="36"/>
                <w:szCs w:val="36"/>
              </w:rPr>
            </w:pPr>
            <w:r w:rsidRPr="00D45D93">
              <w:rPr>
                <w:rFonts w:ascii="Calibri" w:eastAsia="Times New Roman" w:hAnsi="Calibri" w:cs="Arial"/>
                <w:color w:val="000000" w:themeColor="dark1"/>
                <w:kern w:val="24"/>
              </w:rPr>
              <w:t>16,215</w:t>
            </w:r>
          </w:p>
        </w:tc>
      </w:tr>
      <w:tr w:rsidR="00D45D93" w:rsidRPr="00D45D93" w:rsidTr="008E2FD8">
        <w:trPr>
          <w:gridAfter w:val="1"/>
          <w:wAfter w:w="6" w:type="dxa"/>
          <w:trHeight w:val="995"/>
        </w:trPr>
        <w:tc>
          <w:tcPr>
            <w:tcW w:w="1754"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center"/>
            <w:hideMark/>
          </w:tcPr>
          <w:p w:rsidR="00477390" w:rsidRPr="00D45D93" w:rsidRDefault="00D45D93" w:rsidP="00D45D93">
            <w:pPr>
              <w:spacing w:after="0"/>
              <w:rPr>
                <w:rFonts w:ascii="Arial" w:eastAsia="Times New Roman" w:hAnsi="Arial" w:cs="Arial"/>
                <w:sz w:val="36"/>
                <w:szCs w:val="36"/>
              </w:rPr>
            </w:pPr>
            <w:r w:rsidRPr="00D45D93">
              <w:rPr>
                <w:rFonts w:ascii="Calibri" w:eastAsia="Times New Roman" w:hAnsi="Calibri" w:cs="Arial"/>
                <w:b/>
                <w:bCs/>
                <w:color w:val="FFFFFF" w:themeColor="light1"/>
                <w:kern w:val="24"/>
              </w:rPr>
              <w:t>2009/2010</w:t>
            </w:r>
          </w:p>
        </w:tc>
        <w:tc>
          <w:tcPr>
            <w:tcW w:w="97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rsidR="00477390" w:rsidRPr="00D45D93" w:rsidRDefault="00D45D93" w:rsidP="00D45D93">
            <w:pPr>
              <w:spacing w:after="0"/>
              <w:jc w:val="right"/>
              <w:rPr>
                <w:rFonts w:ascii="Arial" w:eastAsia="Times New Roman" w:hAnsi="Arial" w:cs="Arial"/>
                <w:sz w:val="36"/>
                <w:szCs w:val="36"/>
              </w:rPr>
            </w:pPr>
            <w:r w:rsidRPr="00D45D93">
              <w:rPr>
                <w:rFonts w:ascii="Calibri" w:eastAsia="Times New Roman" w:hAnsi="Calibri" w:cs="Arial"/>
                <w:color w:val="000000" w:themeColor="dark1"/>
                <w:kern w:val="24"/>
                <w:sz w:val="20"/>
                <w:szCs w:val="20"/>
              </w:rPr>
              <w:t>4,750</w:t>
            </w:r>
          </w:p>
        </w:tc>
        <w:tc>
          <w:tcPr>
            <w:tcW w:w="98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rsidR="00477390" w:rsidRPr="00D45D93" w:rsidRDefault="00D45D93" w:rsidP="00D45D93">
            <w:pPr>
              <w:spacing w:after="0"/>
              <w:jc w:val="right"/>
              <w:rPr>
                <w:rFonts w:ascii="Arial" w:eastAsia="Times New Roman" w:hAnsi="Arial" w:cs="Arial"/>
                <w:sz w:val="36"/>
                <w:szCs w:val="36"/>
              </w:rPr>
            </w:pPr>
            <w:r w:rsidRPr="00D45D93">
              <w:rPr>
                <w:rFonts w:ascii="Calibri" w:eastAsia="Times New Roman" w:hAnsi="Calibri" w:cs="Arial"/>
                <w:color w:val="000000" w:themeColor="dark1"/>
                <w:kern w:val="24"/>
                <w:sz w:val="20"/>
                <w:szCs w:val="20"/>
              </w:rPr>
              <w:t>28.96</w:t>
            </w:r>
          </w:p>
        </w:tc>
        <w:tc>
          <w:tcPr>
            <w:tcW w:w="97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rsidR="00477390" w:rsidRPr="00D45D93" w:rsidRDefault="00D45D93" w:rsidP="00D45D93">
            <w:pPr>
              <w:spacing w:after="0"/>
              <w:jc w:val="right"/>
              <w:rPr>
                <w:rFonts w:ascii="Arial" w:eastAsia="Times New Roman" w:hAnsi="Arial" w:cs="Arial"/>
                <w:sz w:val="36"/>
                <w:szCs w:val="36"/>
              </w:rPr>
            </w:pPr>
            <w:r w:rsidRPr="00D45D93">
              <w:rPr>
                <w:rFonts w:ascii="Calibri" w:eastAsia="Times New Roman" w:hAnsi="Calibri" w:cs="Arial"/>
                <w:color w:val="000000" w:themeColor="dark1"/>
                <w:kern w:val="24"/>
                <w:sz w:val="20"/>
                <w:szCs w:val="20"/>
              </w:rPr>
              <w:t>2,400</w:t>
            </w:r>
          </w:p>
        </w:tc>
        <w:tc>
          <w:tcPr>
            <w:tcW w:w="97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rsidR="00477390" w:rsidRPr="00D45D93" w:rsidRDefault="00D45D93" w:rsidP="00D45D93">
            <w:pPr>
              <w:spacing w:after="0"/>
              <w:jc w:val="right"/>
              <w:rPr>
                <w:rFonts w:ascii="Arial" w:eastAsia="Times New Roman" w:hAnsi="Arial" w:cs="Arial"/>
                <w:sz w:val="36"/>
                <w:szCs w:val="36"/>
              </w:rPr>
            </w:pPr>
            <w:r w:rsidRPr="00D45D93">
              <w:rPr>
                <w:rFonts w:ascii="Calibri" w:eastAsia="Times New Roman" w:hAnsi="Calibri" w:cs="Arial"/>
                <w:color w:val="000000" w:themeColor="dark1"/>
                <w:kern w:val="24"/>
                <w:sz w:val="20"/>
                <w:szCs w:val="20"/>
              </w:rPr>
              <w:t>14.63</w:t>
            </w:r>
          </w:p>
        </w:tc>
        <w:tc>
          <w:tcPr>
            <w:tcW w:w="97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rsidR="00477390" w:rsidRPr="00D45D93" w:rsidRDefault="00D45D93" w:rsidP="00D45D93">
            <w:pPr>
              <w:spacing w:after="0"/>
              <w:jc w:val="right"/>
              <w:rPr>
                <w:rFonts w:ascii="Arial" w:eastAsia="Times New Roman" w:hAnsi="Arial" w:cs="Arial"/>
                <w:sz w:val="36"/>
                <w:szCs w:val="36"/>
              </w:rPr>
            </w:pPr>
            <w:r w:rsidRPr="00D45D93">
              <w:rPr>
                <w:rFonts w:ascii="Calibri" w:eastAsia="Times New Roman" w:hAnsi="Calibri" w:cs="Arial"/>
                <w:color w:val="000000" w:themeColor="dark1"/>
                <w:kern w:val="24"/>
                <w:sz w:val="20"/>
                <w:szCs w:val="20"/>
              </w:rPr>
              <w:t>3,560</w:t>
            </w:r>
          </w:p>
        </w:tc>
        <w:tc>
          <w:tcPr>
            <w:tcW w:w="97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rsidR="00477390" w:rsidRPr="00D45D93" w:rsidRDefault="00D45D93" w:rsidP="00D45D93">
            <w:pPr>
              <w:spacing w:after="0"/>
              <w:jc w:val="right"/>
              <w:rPr>
                <w:rFonts w:ascii="Arial" w:eastAsia="Times New Roman" w:hAnsi="Arial" w:cs="Arial"/>
                <w:sz w:val="36"/>
                <w:szCs w:val="36"/>
              </w:rPr>
            </w:pPr>
            <w:r w:rsidRPr="00D45D93">
              <w:rPr>
                <w:rFonts w:ascii="Calibri" w:eastAsia="Times New Roman" w:hAnsi="Calibri" w:cs="Arial"/>
                <w:color w:val="000000" w:themeColor="dark1"/>
                <w:kern w:val="24"/>
                <w:sz w:val="20"/>
                <w:szCs w:val="20"/>
              </w:rPr>
              <w:t>21.71</w:t>
            </w:r>
          </w:p>
        </w:tc>
        <w:tc>
          <w:tcPr>
            <w:tcW w:w="97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rsidR="00477390" w:rsidRPr="00D45D93" w:rsidRDefault="00D45D93" w:rsidP="00D45D93">
            <w:pPr>
              <w:spacing w:after="0"/>
              <w:jc w:val="right"/>
              <w:rPr>
                <w:rFonts w:ascii="Arial" w:eastAsia="Times New Roman" w:hAnsi="Arial" w:cs="Arial"/>
                <w:sz w:val="36"/>
                <w:szCs w:val="36"/>
              </w:rPr>
            </w:pPr>
            <w:r w:rsidRPr="00D45D93">
              <w:rPr>
                <w:rFonts w:ascii="Calibri" w:eastAsia="Times New Roman" w:hAnsi="Calibri" w:cs="Arial"/>
                <w:color w:val="000000" w:themeColor="dark1"/>
                <w:kern w:val="24"/>
                <w:sz w:val="20"/>
                <w:szCs w:val="20"/>
              </w:rPr>
              <w:t>1,060</w:t>
            </w:r>
          </w:p>
        </w:tc>
        <w:tc>
          <w:tcPr>
            <w:tcW w:w="83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rsidR="00477390" w:rsidRPr="00D45D93" w:rsidRDefault="00D45D93" w:rsidP="00D45D93">
            <w:pPr>
              <w:spacing w:after="0"/>
              <w:jc w:val="right"/>
              <w:rPr>
                <w:rFonts w:ascii="Arial" w:eastAsia="Times New Roman" w:hAnsi="Arial" w:cs="Arial"/>
                <w:sz w:val="36"/>
                <w:szCs w:val="36"/>
              </w:rPr>
            </w:pPr>
            <w:r w:rsidRPr="00D45D93">
              <w:rPr>
                <w:rFonts w:ascii="Calibri" w:eastAsia="Times New Roman" w:hAnsi="Calibri" w:cs="Arial"/>
                <w:color w:val="000000" w:themeColor="dark1"/>
                <w:kern w:val="24"/>
                <w:sz w:val="20"/>
                <w:szCs w:val="20"/>
              </w:rPr>
              <w:t>6.46</w:t>
            </w:r>
          </w:p>
        </w:tc>
        <w:tc>
          <w:tcPr>
            <w:tcW w:w="77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rsidR="00477390" w:rsidRPr="00D45D93" w:rsidRDefault="00D45D93" w:rsidP="00D45D93">
            <w:pPr>
              <w:spacing w:after="0"/>
              <w:jc w:val="right"/>
              <w:rPr>
                <w:rFonts w:ascii="Arial" w:eastAsia="Times New Roman" w:hAnsi="Arial" w:cs="Arial"/>
                <w:sz w:val="36"/>
                <w:szCs w:val="36"/>
              </w:rPr>
            </w:pPr>
            <w:r w:rsidRPr="00D45D93">
              <w:rPr>
                <w:rFonts w:ascii="Calibri" w:eastAsia="Times New Roman" w:hAnsi="Calibri" w:cs="Arial"/>
                <w:color w:val="000000" w:themeColor="dark1"/>
                <w:kern w:val="24"/>
                <w:sz w:val="20"/>
                <w:szCs w:val="20"/>
              </w:rPr>
              <w:t>175</w:t>
            </w:r>
          </w:p>
        </w:tc>
        <w:tc>
          <w:tcPr>
            <w:tcW w:w="83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rsidR="00477390" w:rsidRPr="00D45D93" w:rsidRDefault="00D45D93" w:rsidP="00D45D93">
            <w:pPr>
              <w:spacing w:after="0"/>
              <w:jc w:val="right"/>
              <w:rPr>
                <w:rFonts w:ascii="Arial" w:eastAsia="Times New Roman" w:hAnsi="Arial" w:cs="Arial"/>
                <w:sz w:val="36"/>
                <w:szCs w:val="36"/>
              </w:rPr>
            </w:pPr>
            <w:r w:rsidRPr="00D45D93">
              <w:rPr>
                <w:rFonts w:ascii="Calibri" w:eastAsia="Times New Roman" w:hAnsi="Calibri" w:cs="Arial"/>
                <w:color w:val="000000" w:themeColor="dark1"/>
                <w:kern w:val="24"/>
                <w:sz w:val="20"/>
                <w:szCs w:val="20"/>
              </w:rPr>
              <w:t>1.07</w:t>
            </w:r>
          </w:p>
        </w:tc>
        <w:tc>
          <w:tcPr>
            <w:tcW w:w="97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rsidR="00477390" w:rsidRPr="00D45D93" w:rsidRDefault="00D45D93" w:rsidP="00D45D93">
            <w:pPr>
              <w:spacing w:after="0"/>
              <w:jc w:val="right"/>
              <w:rPr>
                <w:rFonts w:ascii="Arial" w:eastAsia="Times New Roman" w:hAnsi="Arial" w:cs="Arial"/>
                <w:sz w:val="36"/>
                <w:szCs w:val="36"/>
              </w:rPr>
            </w:pPr>
            <w:r w:rsidRPr="00D45D93">
              <w:rPr>
                <w:rFonts w:ascii="Calibri" w:eastAsia="Times New Roman" w:hAnsi="Calibri" w:cs="Arial"/>
                <w:color w:val="000000" w:themeColor="dark1"/>
                <w:kern w:val="24"/>
                <w:sz w:val="20"/>
                <w:szCs w:val="20"/>
              </w:rPr>
              <w:t>4,455</w:t>
            </w:r>
          </w:p>
        </w:tc>
        <w:tc>
          <w:tcPr>
            <w:tcW w:w="97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rsidR="00477390" w:rsidRPr="00D45D93" w:rsidRDefault="00D45D93" w:rsidP="00D45D93">
            <w:pPr>
              <w:spacing w:after="0"/>
              <w:jc w:val="right"/>
              <w:rPr>
                <w:rFonts w:ascii="Arial" w:eastAsia="Times New Roman" w:hAnsi="Arial" w:cs="Arial"/>
                <w:sz w:val="36"/>
                <w:szCs w:val="36"/>
              </w:rPr>
            </w:pPr>
            <w:r w:rsidRPr="00D45D93">
              <w:rPr>
                <w:rFonts w:ascii="Calibri" w:eastAsia="Times New Roman" w:hAnsi="Calibri" w:cs="Arial"/>
                <w:color w:val="000000" w:themeColor="dark1"/>
                <w:kern w:val="24"/>
                <w:sz w:val="20"/>
                <w:szCs w:val="20"/>
              </w:rPr>
              <w:t>27.16</w:t>
            </w:r>
          </w:p>
        </w:tc>
        <w:tc>
          <w:tcPr>
            <w:tcW w:w="121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rsidR="00477390" w:rsidRPr="00D45D93" w:rsidRDefault="00D45D93" w:rsidP="00D45D93">
            <w:pPr>
              <w:spacing w:after="0"/>
              <w:jc w:val="right"/>
              <w:rPr>
                <w:rFonts w:ascii="Arial" w:eastAsia="Times New Roman" w:hAnsi="Arial" w:cs="Arial"/>
                <w:sz w:val="36"/>
                <w:szCs w:val="36"/>
              </w:rPr>
            </w:pPr>
            <w:r w:rsidRPr="00D45D93">
              <w:rPr>
                <w:rFonts w:ascii="Calibri" w:eastAsia="Times New Roman" w:hAnsi="Calibri" w:cs="Arial"/>
                <w:color w:val="000000" w:themeColor="dark1"/>
                <w:kern w:val="24"/>
              </w:rPr>
              <w:t>16,400</w:t>
            </w:r>
          </w:p>
        </w:tc>
      </w:tr>
      <w:tr w:rsidR="00D45D93" w:rsidRPr="00D45D93" w:rsidTr="008E2FD8">
        <w:trPr>
          <w:gridAfter w:val="1"/>
          <w:wAfter w:w="6" w:type="dxa"/>
          <w:trHeight w:val="995"/>
        </w:trPr>
        <w:tc>
          <w:tcPr>
            <w:tcW w:w="1754"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center"/>
            <w:hideMark/>
          </w:tcPr>
          <w:p w:rsidR="00477390" w:rsidRPr="00D45D93" w:rsidRDefault="00D45D93" w:rsidP="00D45D93">
            <w:pPr>
              <w:spacing w:after="0"/>
              <w:rPr>
                <w:rFonts w:ascii="Arial" w:eastAsia="Times New Roman" w:hAnsi="Arial" w:cs="Arial"/>
                <w:sz w:val="36"/>
                <w:szCs w:val="36"/>
              </w:rPr>
            </w:pPr>
            <w:r w:rsidRPr="00D45D93">
              <w:rPr>
                <w:rFonts w:ascii="Calibri" w:eastAsia="Times New Roman" w:hAnsi="Calibri" w:cs="Arial"/>
                <w:b/>
                <w:bCs/>
                <w:color w:val="FFFFFF" w:themeColor="light1"/>
                <w:kern w:val="24"/>
              </w:rPr>
              <w:t>2008/2009</w:t>
            </w:r>
          </w:p>
        </w:tc>
        <w:tc>
          <w:tcPr>
            <w:tcW w:w="97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rsidR="00477390" w:rsidRPr="00D45D93" w:rsidRDefault="00D45D93" w:rsidP="00D45D93">
            <w:pPr>
              <w:spacing w:after="0"/>
              <w:jc w:val="right"/>
              <w:rPr>
                <w:rFonts w:ascii="Arial" w:eastAsia="Times New Roman" w:hAnsi="Arial" w:cs="Arial"/>
                <w:sz w:val="36"/>
                <w:szCs w:val="36"/>
              </w:rPr>
            </w:pPr>
            <w:r w:rsidRPr="00D45D93">
              <w:rPr>
                <w:rFonts w:ascii="Calibri" w:eastAsia="Times New Roman" w:hAnsi="Calibri" w:cs="Arial"/>
                <w:color w:val="000000" w:themeColor="dark1"/>
                <w:kern w:val="24"/>
                <w:sz w:val="20"/>
                <w:szCs w:val="20"/>
              </w:rPr>
              <w:t>4,525</w:t>
            </w:r>
          </w:p>
        </w:tc>
        <w:tc>
          <w:tcPr>
            <w:tcW w:w="9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rsidR="00477390" w:rsidRPr="00D45D93" w:rsidRDefault="00D45D93" w:rsidP="00D45D93">
            <w:pPr>
              <w:spacing w:after="0"/>
              <w:jc w:val="right"/>
              <w:rPr>
                <w:rFonts w:ascii="Arial" w:eastAsia="Times New Roman" w:hAnsi="Arial" w:cs="Arial"/>
                <w:sz w:val="36"/>
                <w:szCs w:val="36"/>
              </w:rPr>
            </w:pPr>
            <w:r w:rsidRPr="00D45D93">
              <w:rPr>
                <w:rFonts w:ascii="Calibri" w:eastAsia="Times New Roman" w:hAnsi="Calibri" w:cs="Arial"/>
                <w:color w:val="000000" w:themeColor="dark1"/>
                <w:kern w:val="24"/>
                <w:sz w:val="20"/>
                <w:szCs w:val="20"/>
              </w:rPr>
              <w:t>30.00</w:t>
            </w:r>
          </w:p>
        </w:tc>
        <w:tc>
          <w:tcPr>
            <w:tcW w:w="97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rsidR="00477390" w:rsidRPr="00D45D93" w:rsidRDefault="00D45D93" w:rsidP="00D45D93">
            <w:pPr>
              <w:spacing w:after="0"/>
              <w:jc w:val="right"/>
              <w:rPr>
                <w:rFonts w:ascii="Arial" w:eastAsia="Times New Roman" w:hAnsi="Arial" w:cs="Arial"/>
                <w:sz w:val="36"/>
                <w:szCs w:val="36"/>
              </w:rPr>
            </w:pPr>
            <w:r w:rsidRPr="00D45D93">
              <w:rPr>
                <w:rFonts w:ascii="Calibri" w:eastAsia="Times New Roman" w:hAnsi="Calibri" w:cs="Arial"/>
                <w:color w:val="000000" w:themeColor="dark1"/>
                <w:kern w:val="24"/>
                <w:sz w:val="20"/>
                <w:szCs w:val="20"/>
              </w:rPr>
              <w:t>2,395</w:t>
            </w:r>
          </w:p>
        </w:tc>
        <w:tc>
          <w:tcPr>
            <w:tcW w:w="97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rsidR="00477390" w:rsidRPr="00D45D93" w:rsidRDefault="00D45D93" w:rsidP="00D45D93">
            <w:pPr>
              <w:spacing w:after="0"/>
              <w:jc w:val="right"/>
              <w:rPr>
                <w:rFonts w:ascii="Arial" w:eastAsia="Times New Roman" w:hAnsi="Arial" w:cs="Arial"/>
                <w:sz w:val="36"/>
                <w:szCs w:val="36"/>
              </w:rPr>
            </w:pPr>
            <w:r w:rsidRPr="00D45D93">
              <w:rPr>
                <w:rFonts w:ascii="Calibri" w:eastAsia="Times New Roman" w:hAnsi="Calibri" w:cs="Arial"/>
                <w:color w:val="000000" w:themeColor="dark1"/>
                <w:kern w:val="24"/>
                <w:sz w:val="20"/>
                <w:szCs w:val="20"/>
              </w:rPr>
              <w:t>15.88</w:t>
            </w:r>
          </w:p>
        </w:tc>
        <w:tc>
          <w:tcPr>
            <w:tcW w:w="97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rsidR="00477390" w:rsidRPr="00D45D93" w:rsidRDefault="00D45D93" w:rsidP="00D45D93">
            <w:pPr>
              <w:spacing w:after="0"/>
              <w:jc w:val="right"/>
              <w:rPr>
                <w:rFonts w:ascii="Arial" w:eastAsia="Times New Roman" w:hAnsi="Arial" w:cs="Arial"/>
                <w:sz w:val="36"/>
                <w:szCs w:val="36"/>
              </w:rPr>
            </w:pPr>
            <w:r w:rsidRPr="00D45D93">
              <w:rPr>
                <w:rFonts w:ascii="Calibri" w:eastAsia="Times New Roman" w:hAnsi="Calibri" w:cs="Arial"/>
                <w:color w:val="000000" w:themeColor="dark1"/>
                <w:kern w:val="24"/>
                <w:sz w:val="20"/>
                <w:szCs w:val="20"/>
              </w:rPr>
              <w:t>3,410</w:t>
            </w:r>
          </w:p>
        </w:tc>
        <w:tc>
          <w:tcPr>
            <w:tcW w:w="97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rsidR="00477390" w:rsidRPr="00D45D93" w:rsidRDefault="00D45D93" w:rsidP="00D45D93">
            <w:pPr>
              <w:spacing w:after="0"/>
              <w:jc w:val="right"/>
              <w:rPr>
                <w:rFonts w:ascii="Arial" w:eastAsia="Times New Roman" w:hAnsi="Arial" w:cs="Arial"/>
                <w:sz w:val="36"/>
                <w:szCs w:val="36"/>
              </w:rPr>
            </w:pPr>
            <w:r w:rsidRPr="00D45D93">
              <w:rPr>
                <w:rFonts w:ascii="Calibri" w:eastAsia="Times New Roman" w:hAnsi="Calibri" w:cs="Arial"/>
                <w:color w:val="000000" w:themeColor="dark1"/>
                <w:kern w:val="24"/>
                <w:sz w:val="20"/>
                <w:szCs w:val="20"/>
              </w:rPr>
              <w:t>22.61</w:t>
            </w:r>
          </w:p>
        </w:tc>
        <w:tc>
          <w:tcPr>
            <w:tcW w:w="97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rsidR="00477390" w:rsidRPr="00D45D93" w:rsidRDefault="00D45D93" w:rsidP="00D45D93">
            <w:pPr>
              <w:spacing w:after="0"/>
              <w:jc w:val="right"/>
              <w:rPr>
                <w:rFonts w:ascii="Arial" w:eastAsia="Times New Roman" w:hAnsi="Arial" w:cs="Arial"/>
                <w:sz w:val="36"/>
                <w:szCs w:val="36"/>
              </w:rPr>
            </w:pPr>
            <w:r w:rsidRPr="00D45D93">
              <w:rPr>
                <w:rFonts w:ascii="Calibri" w:eastAsia="Times New Roman" w:hAnsi="Calibri" w:cs="Arial"/>
                <w:color w:val="000000" w:themeColor="dark1"/>
                <w:kern w:val="24"/>
                <w:sz w:val="20"/>
                <w:szCs w:val="20"/>
              </w:rPr>
              <w:t>1,050</w:t>
            </w:r>
          </w:p>
        </w:tc>
        <w:tc>
          <w:tcPr>
            <w:tcW w:w="83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rsidR="00477390" w:rsidRPr="00D45D93" w:rsidRDefault="00D45D93" w:rsidP="00D45D93">
            <w:pPr>
              <w:spacing w:after="0"/>
              <w:jc w:val="right"/>
              <w:rPr>
                <w:rFonts w:ascii="Arial" w:eastAsia="Times New Roman" w:hAnsi="Arial" w:cs="Arial"/>
                <w:sz w:val="36"/>
                <w:szCs w:val="36"/>
              </w:rPr>
            </w:pPr>
            <w:r w:rsidRPr="00D45D93">
              <w:rPr>
                <w:rFonts w:ascii="Calibri" w:eastAsia="Times New Roman" w:hAnsi="Calibri" w:cs="Arial"/>
                <w:color w:val="000000" w:themeColor="dark1"/>
                <w:kern w:val="24"/>
                <w:sz w:val="20"/>
                <w:szCs w:val="20"/>
              </w:rPr>
              <w:t>6.96</w:t>
            </w:r>
          </w:p>
        </w:tc>
        <w:tc>
          <w:tcPr>
            <w:tcW w:w="77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rsidR="00477390" w:rsidRPr="00D45D93" w:rsidRDefault="00D45D93" w:rsidP="00D45D93">
            <w:pPr>
              <w:spacing w:after="0"/>
              <w:jc w:val="right"/>
              <w:rPr>
                <w:rFonts w:ascii="Arial" w:eastAsia="Times New Roman" w:hAnsi="Arial" w:cs="Arial"/>
                <w:sz w:val="36"/>
                <w:szCs w:val="36"/>
              </w:rPr>
            </w:pPr>
            <w:r w:rsidRPr="00D45D93">
              <w:rPr>
                <w:rFonts w:ascii="Calibri" w:eastAsia="Times New Roman" w:hAnsi="Calibri" w:cs="Arial"/>
                <w:color w:val="000000" w:themeColor="dark1"/>
                <w:kern w:val="24"/>
                <w:sz w:val="20"/>
                <w:szCs w:val="20"/>
              </w:rPr>
              <w:t>190</w:t>
            </w:r>
          </w:p>
        </w:tc>
        <w:tc>
          <w:tcPr>
            <w:tcW w:w="83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rsidR="00477390" w:rsidRPr="00D45D93" w:rsidRDefault="00D45D93" w:rsidP="00D45D93">
            <w:pPr>
              <w:spacing w:after="0"/>
              <w:jc w:val="right"/>
              <w:rPr>
                <w:rFonts w:ascii="Arial" w:eastAsia="Times New Roman" w:hAnsi="Arial" w:cs="Arial"/>
                <w:sz w:val="36"/>
                <w:szCs w:val="36"/>
              </w:rPr>
            </w:pPr>
            <w:r w:rsidRPr="00D45D93">
              <w:rPr>
                <w:rFonts w:ascii="Calibri" w:eastAsia="Times New Roman" w:hAnsi="Calibri" w:cs="Arial"/>
                <w:color w:val="000000" w:themeColor="dark1"/>
                <w:kern w:val="24"/>
                <w:sz w:val="20"/>
                <w:szCs w:val="20"/>
              </w:rPr>
              <w:t>1.26</w:t>
            </w:r>
          </w:p>
        </w:tc>
        <w:tc>
          <w:tcPr>
            <w:tcW w:w="97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rsidR="00477390" w:rsidRPr="00D45D93" w:rsidRDefault="00D45D93" w:rsidP="00D45D93">
            <w:pPr>
              <w:spacing w:after="0"/>
              <w:jc w:val="right"/>
              <w:rPr>
                <w:rFonts w:ascii="Arial" w:eastAsia="Times New Roman" w:hAnsi="Arial" w:cs="Arial"/>
                <w:sz w:val="36"/>
                <w:szCs w:val="36"/>
              </w:rPr>
            </w:pPr>
            <w:r w:rsidRPr="00D45D93">
              <w:rPr>
                <w:rFonts w:ascii="Calibri" w:eastAsia="Times New Roman" w:hAnsi="Calibri" w:cs="Arial"/>
                <w:color w:val="000000" w:themeColor="dark1"/>
                <w:kern w:val="24"/>
                <w:sz w:val="20"/>
                <w:szCs w:val="20"/>
              </w:rPr>
              <w:t>3,515</w:t>
            </w:r>
          </w:p>
        </w:tc>
        <w:tc>
          <w:tcPr>
            <w:tcW w:w="97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rsidR="00477390" w:rsidRPr="00D45D93" w:rsidRDefault="00D45D93" w:rsidP="00D45D93">
            <w:pPr>
              <w:spacing w:after="0"/>
              <w:jc w:val="right"/>
              <w:rPr>
                <w:rFonts w:ascii="Arial" w:eastAsia="Times New Roman" w:hAnsi="Arial" w:cs="Arial"/>
                <w:sz w:val="36"/>
                <w:szCs w:val="36"/>
              </w:rPr>
            </w:pPr>
            <w:r w:rsidRPr="00D45D93">
              <w:rPr>
                <w:rFonts w:ascii="Calibri" w:eastAsia="Times New Roman" w:hAnsi="Calibri" w:cs="Arial"/>
                <w:color w:val="000000" w:themeColor="dark1"/>
                <w:kern w:val="24"/>
                <w:sz w:val="20"/>
                <w:szCs w:val="20"/>
              </w:rPr>
              <w:t>23.30</w:t>
            </w:r>
          </w:p>
        </w:tc>
        <w:tc>
          <w:tcPr>
            <w:tcW w:w="121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rsidR="00477390" w:rsidRPr="00D45D93" w:rsidRDefault="00D45D93" w:rsidP="00D45D93">
            <w:pPr>
              <w:spacing w:after="0"/>
              <w:jc w:val="right"/>
              <w:rPr>
                <w:rFonts w:ascii="Arial" w:eastAsia="Times New Roman" w:hAnsi="Arial" w:cs="Arial"/>
                <w:sz w:val="36"/>
                <w:szCs w:val="36"/>
              </w:rPr>
            </w:pPr>
            <w:r w:rsidRPr="00D45D93">
              <w:rPr>
                <w:rFonts w:ascii="Calibri" w:eastAsia="Times New Roman" w:hAnsi="Calibri" w:cs="Arial"/>
                <w:color w:val="000000" w:themeColor="dark1"/>
                <w:kern w:val="24"/>
              </w:rPr>
              <w:t>15,085</w:t>
            </w:r>
          </w:p>
        </w:tc>
      </w:tr>
    </w:tbl>
    <w:p w:rsidR="00072EF3" w:rsidRPr="005A3FAD" w:rsidRDefault="00D45D93" w:rsidP="00072EF3">
      <w:pPr>
        <w:spacing w:after="0"/>
        <w:rPr>
          <w:b/>
          <w:sz w:val="24"/>
          <w:szCs w:val="24"/>
          <w:u w:val="single"/>
        </w:rPr>
      </w:pPr>
      <w:r w:rsidRPr="005A3FAD">
        <w:rPr>
          <w:b/>
          <w:sz w:val="24"/>
          <w:szCs w:val="24"/>
          <w:u w:val="single"/>
        </w:rPr>
        <w:t>Table 3:</w:t>
      </w:r>
      <w:r w:rsidR="005A3FAD" w:rsidRPr="005A3FAD">
        <w:rPr>
          <w:b/>
          <w:sz w:val="24"/>
          <w:szCs w:val="24"/>
          <w:u w:val="single"/>
        </w:rPr>
        <w:t xml:space="preserve"> Ethnicity (Total Student Population) 2008/09 - 2012/13</w:t>
      </w:r>
    </w:p>
    <w:p w:rsidR="003971E8" w:rsidRDefault="003971E8" w:rsidP="00072EF3">
      <w:pPr>
        <w:spacing w:after="0"/>
        <w:rPr>
          <w:b/>
          <w:sz w:val="32"/>
          <w:szCs w:val="32"/>
        </w:rPr>
      </w:pPr>
    </w:p>
    <w:p w:rsidR="00072EF3" w:rsidRPr="009C60D6" w:rsidRDefault="00D45D93" w:rsidP="00072EF3">
      <w:pPr>
        <w:spacing w:after="0"/>
        <w:rPr>
          <w:b/>
          <w:sz w:val="32"/>
          <w:szCs w:val="32"/>
        </w:rPr>
      </w:pPr>
      <w:r w:rsidRPr="009C60D6">
        <w:rPr>
          <w:b/>
          <w:sz w:val="32"/>
          <w:szCs w:val="32"/>
        </w:rPr>
        <w:t>Gender</w:t>
      </w:r>
    </w:p>
    <w:p w:rsidR="00477390" w:rsidRDefault="00477390" w:rsidP="00072EF3">
      <w:pPr>
        <w:spacing w:after="0"/>
        <w:rPr>
          <w:b/>
          <w:sz w:val="24"/>
          <w:szCs w:val="24"/>
        </w:rPr>
      </w:pPr>
    </w:p>
    <w:p w:rsidR="00D45D93" w:rsidRDefault="00477390" w:rsidP="00072EF3">
      <w:pPr>
        <w:spacing w:after="0"/>
        <w:rPr>
          <w:b/>
          <w:sz w:val="24"/>
          <w:szCs w:val="24"/>
        </w:rPr>
      </w:pPr>
      <w:r w:rsidRPr="00477390">
        <w:rPr>
          <w:b/>
          <w:noProof/>
          <w:sz w:val="24"/>
          <w:szCs w:val="24"/>
        </w:rPr>
        <w:drawing>
          <wp:inline distT="0" distB="0" distL="0" distR="0" wp14:anchorId="1696D8A1" wp14:editId="34014838">
            <wp:extent cx="8875986" cy="2569779"/>
            <wp:effectExtent l="0" t="0" r="20955" b="2159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45D93" w:rsidRPr="005A3FAD" w:rsidRDefault="00477390" w:rsidP="00072EF3">
      <w:pPr>
        <w:spacing w:after="0"/>
        <w:rPr>
          <w:b/>
          <w:sz w:val="24"/>
          <w:szCs w:val="24"/>
          <w:u w:val="single"/>
        </w:rPr>
      </w:pPr>
      <w:r w:rsidRPr="005A3FAD">
        <w:rPr>
          <w:b/>
          <w:sz w:val="24"/>
          <w:szCs w:val="24"/>
          <w:u w:val="single"/>
        </w:rPr>
        <w:t xml:space="preserve">Chart 4: </w:t>
      </w:r>
      <w:r w:rsidR="005A3FAD" w:rsidRPr="005A3FAD">
        <w:rPr>
          <w:b/>
          <w:sz w:val="24"/>
          <w:szCs w:val="24"/>
          <w:u w:val="single"/>
        </w:rPr>
        <w:t>Gender (Total Student Population) 2008/09 - 2012/13</w:t>
      </w:r>
    </w:p>
    <w:p w:rsidR="00072EF3" w:rsidRDefault="00072EF3" w:rsidP="00072EF3">
      <w:pPr>
        <w:spacing w:after="0"/>
        <w:rPr>
          <w:b/>
          <w:sz w:val="24"/>
          <w:szCs w:val="24"/>
        </w:rPr>
      </w:pPr>
    </w:p>
    <w:tbl>
      <w:tblPr>
        <w:tblW w:w="14296" w:type="dxa"/>
        <w:tblCellMar>
          <w:left w:w="0" w:type="dxa"/>
          <w:right w:w="0" w:type="dxa"/>
        </w:tblCellMar>
        <w:tblLook w:val="04A0" w:firstRow="1" w:lastRow="0" w:firstColumn="1" w:lastColumn="0" w:noHBand="0" w:noVBand="1"/>
      </w:tblPr>
      <w:tblGrid>
        <w:gridCol w:w="4018"/>
        <w:gridCol w:w="2072"/>
        <w:gridCol w:w="2073"/>
        <w:gridCol w:w="2072"/>
        <w:gridCol w:w="2073"/>
        <w:gridCol w:w="1988"/>
      </w:tblGrid>
      <w:tr w:rsidR="00477390" w:rsidRPr="00477390" w:rsidTr="008E2FD8">
        <w:trPr>
          <w:trHeight w:val="317"/>
        </w:trPr>
        <w:tc>
          <w:tcPr>
            <w:tcW w:w="4018" w:type="dxa"/>
            <w:vMerge w:val="restart"/>
            <w:tcBorders>
              <w:top w:val="single" w:sz="8" w:space="0" w:color="000000"/>
              <w:left w:val="single" w:sz="8" w:space="0" w:color="000000"/>
              <w:bottom w:val="single" w:sz="8" w:space="0" w:color="000000"/>
              <w:right w:val="single" w:sz="8" w:space="0" w:color="000000"/>
            </w:tcBorders>
            <w:shd w:val="clear" w:color="auto" w:fill="4F81BD"/>
            <w:tcMar>
              <w:top w:w="15" w:type="dxa"/>
              <w:left w:w="108" w:type="dxa"/>
              <w:bottom w:w="0" w:type="dxa"/>
              <w:right w:w="108" w:type="dxa"/>
            </w:tcMar>
            <w:vAlign w:val="bottom"/>
            <w:hideMark/>
          </w:tcPr>
          <w:p w:rsidR="00477390" w:rsidRPr="00477390" w:rsidRDefault="00477390" w:rsidP="00477390">
            <w:pPr>
              <w:spacing w:after="0"/>
              <w:jc w:val="center"/>
              <w:rPr>
                <w:rFonts w:ascii="Arial" w:eastAsia="Times New Roman" w:hAnsi="Arial" w:cs="Arial"/>
                <w:sz w:val="36"/>
                <w:szCs w:val="36"/>
              </w:rPr>
            </w:pPr>
            <w:r w:rsidRPr="00477390">
              <w:rPr>
                <w:rFonts w:ascii="Calibri" w:eastAsia="Times New Roman" w:hAnsi="Calibri" w:cs="Arial"/>
                <w:b/>
                <w:bCs/>
                <w:color w:val="FFFFFF" w:themeColor="light1"/>
                <w:kern w:val="24"/>
              </w:rPr>
              <w:t> </w:t>
            </w:r>
            <w:r>
              <w:rPr>
                <w:rFonts w:ascii="Calibri" w:eastAsia="Times New Roman" w:hAnsi="Calibri" w:cs="Arial"/>
                <w:b/>
                <w:bCs/>
                <w:color w:val="FFFFFF" w:themeColor="light1"/>
                <w:kern w:val="24"/>
              </w:rPr>
              <w:t>Gender</w:t>
            </w:r>
          </w:p>
          <w:p w:rsidR="00477390" w:rsidRPr="00477390" w:rsidRDefault="00477390" w:rsidP="00477390">
            <w:pPr>
              <w:spacing w:after="0" w:line="300" w:lineRule="atLeast"/>
              <w:rPr>
                <w:rFonts w:ascii="Arial" w:eastAsia="Times New Roman" w:hAnsi="Arial" w:cs="Arial"/>
                <w:sz w:val="36"/>
                <w:szCs w:val="36"/>
              </w:rPr>
            </w:pPr>
            <w:r w:rsidRPr="00477390">
              <w:rPr>
                <w:rFonts w:ascii="Calibri" w:eastAsia="Times New Roman" w:hAnsi="Calibri" w:cs="Arial"/>
                <w:b/>
                <w:bCs/>
                <w:color w:val="FFFFFF" w:themeColor="light1"/>
                <w:kern w:val="24"/>
              </w:rPr>
              <w:t> </w:t>
            </w:r>
          </w:p>
        </w:tc>
        <w:tc>
          <w:tcPr>
            <w:tcW w:w="4145" w:type="dxa"/>
            <w:gridSpan w:val="2"/>
            <w:tcBorders>
              <w:top w:val="single" w:sz="8" w:space="0" w:color="000000"/>
              <w:left w:val="single" w:sz="8" w:space="0" w:color="000000"/>
              <w:bottom w:val="single" w:sz="8" w:space="0" w:color="000000"/>
              <w:right w:val="single" w:sz="8" w:space="0" w:color="000000"/>
            </w:tcBorders>
            <w:shd w:val="clear" w:color="auto" w:fill="4F81BD"/>
            <w:tcMar>
              <w:top w:w="15" w:type="dxa"/>
              <w:left w:w="108" w:type="dxa"/>
              <w:bottom w:w="0" w:type="dxa"/>
              <w:right w:w="108" w:type="dxa"/>
            </w:tcMar>
            <w:vAlign w:val="bottom"/>
            <w:hideMark/>
          </w:tcPr>
          <w:p w:rsidR="00477390" w:rsidRPr="00477390" w:rsidRDefault="00477390" w:rsidP="00477390">
            <w:pPr>
              <w:spacing w:after="0" w:line="300" w:lineRule="atLeast"/>
              <w:jc w:val="center"/>
              <w:rPr>
                <w:rFonts w:ascii="Arial" w:eastAsia="Times New Roman" w:hAnsi="Arial" w:cs="Arial"/>
                <w:sz w:val="36"/>
                <w:szCs w:val="36"/>
              </w:rPr>
            </w:pPr>
            <w:r w:rsidRPr="00477390">
              <w:rPr>
                <w:rFonts w:ascii="Calibri" w:eastAsia="Times New Roman" w:hAnsi="Calibri" w:cs="Arial"/>
                <w:b/>
                <w:bCs/>
                <w:color w:val="FFFFFF" w:themeColor="light1"/>
                <w:kern w:val="24"/>
              </w:rPr>
              <w:t>Female</w:t>
            </w:r>
          </w:p>
        </w:tc>
        <w:tc>
          <w:tcPr>
            <w:tcW w:w="4145" w:type="dxa"/>
            <w:gridSpan w:val="2"/>
            <w:tcBorders>
              <w:top w:val="single" w:sz="8" w:space="0" w:color="000000"/>
              <w:left w:val="single" w:sz="8" w:space="0" w:color="000000"/>
              <w:bottom w:val="single" w:sz="8" w:space="0" w:color="000000"/>
              <w:right w:val="single" w:sz="8" w:space="0" w:color="000000"/>
            </w:tcBorders>
            <w:shd w:val="clear" w:color="auto" w:fill="4F81BD"/>
            <w:tcMar>
              <w:top w:w="15" w:type="dxa"/>
              <w:left w:w="108" w:type="dxa"/>
              <w:bottom w:w="0" w:type="dxa"/>
              <w:right w:w="108" w:type="dxa"/>
            </w:tcMar>
            <w:vAlign w:val="bottom"/>
            <w:hideMark/>
          </w:tcPr>
          <w:p w:rsidR="00477390" w:rsidRPr="00477390" w:rsidRDefault="00477390" w:rsidP="00477390">
            <w:pPr>
              <w:spacing w:after="0" w:line="300" w:lineRule="atLeast"/>
              <w:jc w:val="center"/>
              <w:rPr>
                <w:rFonts w:ascii="Arial" w:eastAsia="Times New Roman" w:hAnsi="Arial" w:cs="Arial"/>
                <w:sz w:val="36"/>
                <w:szCs w:val="36"/>
              </w:rPr>
            </w:pPr>
            <w:r w:rsidRPr="00477390">
              <w:rPr>
                <w:rFonts w:ascii="Calibri" w:eastAsia="Times New Roman" w:hAnsi="Calibri" w:cs="Arial"/>
                <w:b/>
                <w:bCs/>
                <w:color w:val="FFFFFF" w:themeColor="light1"/>
                <w:kern w:val="24"/>
              </w:rPr>
              <w:t>Male</w:t>
            </w:r>
          </w:p>
        </w:tc>
        <w:tc>
          <w:tcPr>
            <w:tcW w:w="1988" w:type="dxa"/>
            <w:tcBorders>
              <w:top w:val="single" w:sz="8" w:space="0" w:color="000000"/>
              <w:left w:val="single" w:sz="8" w:space="0" w:color="000000"/>
              <w:bottom w:val="single" w:sz="8" w:space="0" w:color="000000"/>
              <w:right w:val="single" w:sz="8" w:space="0" w:color="000000"/>
            </w:tcBorders>
            <w:shd w:val="clear" w:color="auto" w:fill="4F81BD"/>
            <w:tcMar>
              <w:top w:w="15" w:type="dxa"/>
              <w:left w:w="108" w:type="dxa"/>
              <w:bottom w:w="0" w:type="dxa"/>
              <w:right w:w="108" w:type="dxa"/>
            </w:tcMar>
            <w:vAlign w:val="bottom"/>
            <w:hideMark/>
          </w:tcPr>
          <w:p w:rsidR="00477390" w:rsidRPr="00477390" w:rsidRDefault="00477390" w:rsidP="00477390">
            <w:pPr>
              <w:spacing w:after="0" w:line="300" w:lineRule="atLeast"/>
              <w:rPr>
                <w:rFonts w:ascii="Arial" w:eastAsia="Times New Roman" w:hAnsi="Arial" w:cs="Arial"/>
                <w:sz w:val="36"/>
                <w:szCs w:val="36"/>
              </w:rPr>
            </w:pPr>
            <w:r w:rsidRPr="00477390">
              <w:rPr>
                <w:rFonts w:ascii="Calibri" w:eastAsia="Times New Roman" w:hAnsi="Calibri" w:cs="Arial"/>
                <w:b/>
                <w:bCs/>
                <w:color w:val="FFFFFF" w:themeColor="light1"/>
                <w:kern w:val="24"/>
              </w:rPr>
              <w:t>Total</w:t>
            </w:r>
          </w:p>
        </w:tc>
      </w:tr>
      <w:tr w:rsidR="00477390" w:rsidRPr="00477390" w:rsidTr="008E2FD8">
        <w:trPr>
          <w:trHeight w:val="31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77390" w:rsidRPr="00477390" w:rsidRDefault="00477390" w:rsidP="00477390">
            <w:pPr>
              <w:spacing w:after="0" w:line="240" w:lineRule="auto"/>
              <w:rPr>
                <w:rFonts w:ascii="Arial" w:eastAsia="Times New Roman" w:hAnsi="Arial" w:cs="Arial"/>
                <w:sz w:val="36"/>
                <w:szCs w:val="36"/>
              </w:rPr>
            </w:pPr>
          </w:p>
        </w:tc>
        <w:tc>
          <w:tcPr>
            <w:tcW w:w="2072" w:type="dxa"/>
            <w:tcBorders>
              <w:top w:val="single" w:sz="8" w:space="0" w:color="000000"/>
              <w:left w:val="single" w:sz="8" w:space="0" w:color="000000"/>
              <w:bottom w:val="single" w:sz="8" w:space="0" w:color="000000"/>
              <w:right w:val="single" w:sz="8" w:space="0" w:color="000000"/>
            </w:tcBorders>
            <w:shd w:val="clear" w:color="auto" w:fill="D0D8E8"/>
            <w:tcMar>
              <w:top w:w="15" w:type="dxa"/>
              <w:left w:w="108" w:type="dxa"/>
              <w:bottom w:w="0" w:type="dxa"/>
              <w:right w:w="108" w:type="dxa"/>
            </w:tcMar>
            <w:vAlign w:val="bottom"/>
            <w:hideMark/>
          </w:tcPr>
          <w:p w:rsidR="00477390" w:rsidRPr="00477390" w:rsidRDefault="00477390" w:rsidP="00477390">
            <w:pPr>
              <w:spacing w:after="0" w:line="300" w:lineRule="atLeast"/>
              <w:jc w:val="center"/>
              <w:rPr>
                <w:rFonts w:ascii="Arial" w:eastAsia="Times New Roman" w:hAnsi="Arial" w:cs="Arial"/>
                <w:sz w:val="36"/>
                <w:szCs w:val="36"/>
              </w:rPr>
            </w:pPr>
            <w:r w:rsidRPr="00477390">
              <w:rPr>
                <w:rFonts w:ascii="Calibri" w:eastAsia="Times New Roman" w:hAnsi="Calibri" w:cs="Arial"/>
                <w:color w:val="000000" w:themeColor="dark1"/>
                <w:kern w:val="24"/>
              </w:rPr>
              <w:t>No.</w:t>
            </w:r>
          </w:p>
        </w:tc>
        <w:tc>
          <w:tcPr>
            <w:tcW w:w="2072" w:type="dxa"/>
            <w:tcBorders>
              <w:top w:val="single" w:sz="8" w:space="0" w:color="000000"/>
              <w:left w:val="single" w:sz="8" w:space="0" w:color="000000"/>
              <w:bottom w:val="single" w:sz="8" w:space="0" w:color="000000"/>
              <w:right w:val="single" w:sz="8" w:space="0" w:color="000000"/>
            </w:tcBorders>
            <w:shd w:val="clear" w:color="auto" w:fill="D0D8E8"/>
            <w:tcMar>
              <w:top w:w="15" w:type="dxa"/>
              <w:left w:w="108" w:type="dxa"/>
              <w:bottom w:w="0" w:type="dxa"/>
              <w:right w:w="108" w:type="dxa"/>
            </w:tcMar>
            <w:vAlign w:val="bottom"/>
            <w:hideMark/>
          </w:tcPr>
          <w:p w:rsidR="00477390" w:rsidRPr="00477390" w:rsidRDefault="00477390" w:rsidP="00477390">
            <w:pPr>
              <w:spacing w:after="0" w:line="300" w:lineRule="atLeast"/>
              <w:jc w:val="center"/>
              <w:rPr>
                <w:rFonts w:ascii="Arial" w:eastAsia="Times New Roman" w:hAnsi="Arial" w:cs="Arial"/>
                <w:sz w:val="36"/>
                <w:szCs w:val="36"/>
              </w:rPr>
            </w:pPr>
            <w:r w:rsidRPr="00477390">
              <w:rPr>
                <w:rFonts w:ascii="Calibri" w:eastAsia="Times New Roman" w:hAnsi="Calibri" w:cs="Arial"/>
                <w:color w:val="000000" w:themeColor="dark1"/>
                <w:kern w:val="24"/>
              </w:rPr>
              <w:t>%</w:t>
            </w:r>
          </w:p>
        </w:tc>
        <w:tc>
          <w:tcPr>
            <w:tcW w:w="2072" w:type="dxa"/>
            <w:tcBorders>
              <w:top w:val="single" w:sz="8" w:space="0" w:color="000000"/>
              <w:left w:val="single" w:sz="8" w:space="0" w:color="000000"/>
              <w:bottom w:val="single" w:sz="8" w:space="0" w:color="000000"/>
              <w:right w:val="single" w:sz="8" w:space="0" w:color="000000"/>
            </w:tcBorders>
            <w:shd w:val="clear" w:color="auto" w:fill="D0D8E8"/>
            <w:tcMar>
              <w:top w:w="15" w:type="dxa"/>
              <w:left w:w="108" w:type="dxa"/>
              <w:bottom w:w="0" w:type="dxa"/>
              <w:right w:w="108" w:type="dxa"/>
            </w:tcMar>
            <w:vAlign w:val="bottom"/>
            <w:hideMark/>
          </w:tcPr>
          <w:p w:rsidR="00477390" w:rsidRPr="00477390" w:rsidRDefault="00477390" w:rsidP="00477390">
            <w:pPr>
              <w:spacing w:after="0" w:line="300" w:lineRule="atLeast"/>
              <w:jc w:val="center"/>
              <w:rPr>
                <w:rFonts w:ascii="Arial" w:eastAsia="Times New Roman" w:hAnsi="Arial" w:cs="Arial"/>
                <w:sz w:val="36"/>
                <w:szCs w:val="36"/>
              </w:rPr>
            </w:pPr>
            <w:r w:rsidRPr="00477390">
              <w:rPr>
                <w:rFonts w:ascii="Calibri" w:eastAsia="Times New Roman" w:hAnsi="Calibri" w:cs="Arial"/>
                <w:color w:val="000000" w:themeColor="dark1"/>
                <w:kern w:val="24"/>
              </w:rPr>
              <w:t>No.</w:t>
            </w:r>
          </w:p>
        </w:tc>
        <w:tc>
          <w:tcPr>
            <w:tcW w:w="2072" w:type="dxa"/>
            <w:tcBorders>
              <w:top w:val="single" w:sz="8" w:space="0" w:color="000000"/>
              <w:left w:val="single" w:sz="8" w:space="0" w:color="000000"/>
              <w:bottom w:val="single" w:sz="8" w:space="0" w:color="000000"/>
              <w:right w:val="single" w:sz="8" w:space="0" w:color="000000"/>
            </w:tcBorders>
            <w:shd w:val="clear" w:color="auto" w:fill="D0D8E8"/>
            <w:tcMar>
              <w:top w:w="15" w:type="dxa"/>
              <w:left w:w="108" w:type="dxa"/>
              <w:bottom w:w="0" w:type="dxa"/>
              <w:right w:w="108" w:type="dxa"/>
            </w:tcMar>
            <w:vAlign w:val="bottom"/>
            <w:hideMark/>
          </w:tcPr>
          <w:p w:rsidR="00477390" w:rsidRPr="00477390" w:rsidRDefault="00477390" w:rsidP="00477390">
            <w:pPr>
              <w:spacing w:after="0" w:line="300" w:lineRule="atLeast"/>
              <w:jc w:val="center"/>
              <w:rPr>
                <w:rFonts w:ascii="Arial" w:eastAsia="Times New Roman" w:hAnsi="Arial" w:cs="Arial"/>
                <w:sz w:val="36"/>
                <w:szCs w:val="36"/>
              </w:rPr>
            </w:pPr>
            <w:r w:rsidRPr="00477390">
              <w:rPr>
                <w:rFonts w:ascii="Calibri" w:eastAsia="Times New Roman" w:hAnsi="Calibri" w:cs="Arial"/>
                <w:color w:val="000000" w:themeColor="dark1"/>
                <w:kern w:val="24"/>
              </w:rPr>
              <w:t>%</w:t>
            </w:r>
          </w:p>
        </w:tc>
        <w:tc>
          <w:tcPr>
            <w:tcW w:w="1988" w:type="dxa"/>
            <w:tcBorders>
              <w:top w:val="single" w:sz="8" w:space="0" w:color="000000"/>
              <w:left w:val="single" w:sz="8" w:space="0" w:color="000000"/>
              <w:bottom w:val="single" w:sz="8" w:space="0" w:color="000000"/>
              <w:right w:val="single" w:sz="8" w:space="0" w:color="000000"/>
            </w:tcBorders>
            <w:shd w:val="clear" w:color="auto" w:fill="D0D8E8"/>
            <w:tcMar>
              <w:top w:w="15" w:type="dxa"/>
              <w:left w:w="108" w:type="dxa"/>
              <w:bottom w:w="0" w:type="dxa"/>
              <w:right w:w="108" w:type="dxa"/>
            </w:tcMar>
            <w:vAlign w:val="bottom"/>
            <w:hideMark/>
          </w:tcPr>
          <w:p w:rsidR="00477390" w:rsidRPr="00477390" w:rsidRDefault="00477390" w:rsidP="00477390">
            <w:pPr>
              <w:spacing w:after="0" w:line="300" w:lineRule="atLeast"/>
              <w:jc w:val="center"/>
              <w:rPr>
                <w:rFonts w:ascii="Arial" w:eastAsia="Times New Roman" w:hAnsi="Arial" w:cs="Arial"/>
                <w:sz w:val="36"/>
                <w:szCs w:val="36"/>
              </w:rPr>
            </w:pPr>
          </w:p>
        </w:tc>
      </w:tr>
      <w:tr w:rsidR="00477390" w:rsidRPr="00477390" w:rsidTr="008E2FD8">
        <w:trPr>
          <w:trHeight w:val="317"/>
        </w:trPr>
        <w:tc>
          <w:tcPr>
            <w:tcW w:w="4018" w:type="dxa"/>
            <w:tcBorders>
              <w:top w:val="single" w:sz="8" w:space="0" w:color="000000"/>
              <w:left w:val="single" w:sz="8" w:space="0" w:color="000000"/>
              <w:bottom w:val="single" w:sz="8" w:space="0" w:color="000000"/>
              <w:right w:val="single" w:sz="8" w:space="0" w:color="000000"/>
            </w:tcBorders>
            <w:shd w:val="clear" w:color="auto" w:fill="4F81BD"/>
            <w:tcMar>
              <w:top w:w="15" w:type="dxa"/>
              <w:left w:w="108" w:type="dxa"/>
              <w:bottom w:w="0" w:type="dxa"/>
              <w:right w:w="108" w:type="dxa"/>
            </w:tcMar>
            <w:vAlign w:val="bottom"/>
            <w:hideMark/>
          </w:tcPr>
          <w:p w:rsidR="00477390" w:rsidRPr="00477390" w:rsidRDefault="00477390" w:rsidP="00477390">
            <w:pPr>
              <w:spacing w:after="0" w:line="300" w:lineRule="atLeast"/>
              <w:rPr>
                <w:rFonts w:ascii="Arial" w:eastAsia="Times New Roman" w:hAnsi="Arial" w:cs="Arial"/>
                <w:sz w:val="36"/>
                <w:szCs w:val="36"/>
              </w:rPr>
            </w:pPr>
            <w:r w:rsidRPr="00477390">
              <w:rPr>
                <w:rFonts w:ascii="Calibri" w:eastAsia="Times New Roman" w:hAnsi="Calibri" w:cs="Arial"/>
                <w:b/>
                <w:bCs/>
                <w:color w:val="FFFFFF" w:themeColor="light1"/>
                <w:kern w:val="24"/>
              </w:rPr>
              <w:t>2012/2013</w:t>
            </w:r>
          </w:p>
        </w:tc>
        <w:tc>
          <w:tcPr>
            <w:tcW w:w="2072" w:type="dxa"/>
            <w:tcBorders>
              <w:top w:val="single" w:sz="8" w:space="0" w:color="000000"/>
              <w:left w:val="single" w:sz="8" w:space="0" w:color="000000"/>
              <w:bottom w:val="single" w:sz="8" w:space="0" w:color="000000"/>
              <w:right w:val="single" w:sz="8" w:space="0" w:color="000000"/>
            </w:tcBorders>
            <w:shd w:val="clear" w:color="auto" w:fill="E9EDF4"/>
            <w:tcMar>
              <w:top w:w="15" w:type="dxa"/>
              <w:left w:w="108" w:type="dxa"/>
              <w:bottom w:w="0" w:type="dxa"/>
              <w:right w:w="108" w:type="dxa"/>
            </w:tcMar>
            <w:vAlign w:val="bottom"/>
            <w:hideMark/>
          </w:tcPr>
          <w:p w:rsidR="00477390" w:rsidRPr="00477390" w:rsidRDefault="00477390" w:rsidP="00477390">
            <w:pPr>
              <w:spacing w:after="0" w:line="300" w:lineRule="atLeast"/>
              <w:jc w:val="center"/>
              <w:rPr>
                <w:rFonts w:ascii="Arial" w:eastAsia="Times New Roman" w:hAnsi="Arial" w:cs="Arial"/>
                <w:sz w:val="36"/>
                <w:szCs w:val="36"/>
              </w:rPr>
            </w:pPr>
            <w:r w:rsidRPr="00477390">
              <w:rPr>
                <w:rFonts w:ascii="Calibri" w:eastAsia="Times New Roman" w:hAnsi="Calibri" w:cs="Arial"/>
                <w:color w:val="000000" w:themeColor="dark1"/>
                <w:kern w:val="24"/>
              </w:rPr>
              <w:t>7,110</w:t>
            </w:r>
          </w:p>
        </w:tc>
        <w:tc>
          <w:tcPr>
            <w:tcW w:w="2072" w:type="dxa"/>
            <w:tcBorders>
              <w:top w:val="single" w:sz="8" w:space="0" w:color="000000"/>
              <w:left w:val="single" w:sz="8" w:space="0" w:color="000000"/>
              <w:bottom w:val="single" w:sz="8" w:space="0" w:color="000000"/>
              <w:right w:val="single" w:sz="8" w:space="0" w:color="000000"/>
            </w:tcBorders>
            <w:shd w:val="clear" w:color="auto" w:fill="E9EDF4"/>
            <w:tcMar>
              <w:top w:w="15" w:type="dxa"/>
              <w:left w:w="108" w:type="dxa"/>
              <w:bottom w:w="0" w:type="dxa"/>
              <w:right w:w="108" w:type="dxa"/>
            </w:tcMar>
            <w:vAlign w:val="bottom"/>
            <w:hideMark/>
          </w:tcPr>
          <w:p w:rsidR="00477390" w:rsidRPr="00477390" w:rsidRDefault="00477390" w:rsidP="00477390">
            <w:pPr>
              <w:spacing w:after="0" w:line="300" w:lineRule="atLeast"/>
              <w:jc w:val="center"/>
              <w:rPr>
                <w:rFonts w:ascii="Arial" w:eastAsia="Times New Roman" w:hAnsi="Arial" w:cs="Arial"/>
                <w:sz w:val="36"/>
                <w:szCs w:val="36"/>
              </w:rPr>
            </w:pPr>
            <w:r w:rsidRPr="00477390">
              <w:rPr>
                <w:rFonts w:ascii="Calibri" w:eastAsia="Times New Roman" w:hAnsi="Calibri" w:cs="Arial"/>
                <w:color w:val="000000" w:themeColor="dark1"/>
                <w:kern w:val="24"/>
              </w:rPr>
              <w:t>46.44</w:t>
            </w:r>
          </w:p>
        </w:tc>
        <w:tc>
          <w:tcPr>
            <w:tcW w:w="2072" w:type="dxa"/>
            <w:tcBorders>
              <w:top w:val="single" w:sz="8" w:space="0" w:color="000000"/>
              <w:left w:val="single" w:sz="8" w:space="0" w:color="000000"/>
              <w:bottom w:val="single" w:sz="8" w:space="0" w:color="000000"/>
              <w:right w:val="single" w:sz="8" w:space="0" w:color="000000"/>
            </w:tcBorders>
            <w:shd w:val="clear" w:color="auto" w:fill="E9EDF4"/>
            <w:tcMar>
              <w:top w:w="15" w:type="dxa"/>
              <w:left w:w="108" w:type="dxa"/>
              <w:bottom w:w="0" w:type="dxa"/>
              <w:right w:w="108" w:type="dxa"/>
            </w:tcMar>
            <w:vAlign w:val="bottom"/>
            <w:hideMark/>
          </w:tcPr>
          <w:p w:rsidR="00477390" w:rsidRPr="00477390" w:rsidRDefault="00477390" w:rsidP="00477390">
            <w:pPr>
              <w:spacing w:after="0" w:line="300" w:lineRule="atLeast"/>
              <w:jc w:val="center"/>
              <w:rPr>
                <w:rFonts w:ascii="Arial" w:eastAsia="Times New Roman" w:hAnsi="Arial" w:cs="Arial"/>
                <w:sz w:val="36"/>
                <w:szCs w:val="36"/>
              </w:rPr>
            </w:pPr>
            <w:r w:rsidRPr="00477390">
              <w:rPr>
                <w:rFonts w:ascii="Calibri" w:eastAsia="Times New Roman" w:hAnsi="Calibri" w:cs="Arial"/>
                <w:color w:val="000000" w:themeColor="dark1"/>
                <w:kern w:val="24"/>
              </w:rPr>
              <w:t>8,200</w:t>
            </w:r>
          </w:p>
        </w:tc>
        <w:tc>
          <w:tcPr>
            <w:tcW w:w="2072" w:type="dxa"/>
            <w:tcBorders>
              <w:top w:val="single" w:sz="8" w:space="0" w:color="000000"/>
              <w:left w:val="single" w:sz="8" w:space="0" w:color="000000"/>
              <w:bottom w:val="single" w:sz="8" w:space="0" w:color="000000"/>
              <w:right w:val="single" w:sz="8" w:space="0" w:color="000000"/>
            </w:tcBorders>
            <w:shd w:val="clear" w:color="auto" w:fill="E9EDF4"/>
            <w:tcMar>
              <w:top w:w="15" w:type="dxa"/>
              <w:left w:w="108" w:type="dxa"/>
              <w:bottom w:w="0" w:type="dxa"/>
              <w:right w:w="108" w:type="dxa"/>
            </w:tcMar>
            <w:vAlign w:val="bottom"/>
            <w:hideMark/>
          </w:tcPr>
          <w:p w:rsidR="00477390" w:rsidRPr="00477390" w:rsidRDefault="00477390" w:rsidP="00477390">
            <w:pPr>
              <w:spacing w:after="0" w:line="300" w:lineRule="atLeast"/>
              <w:jc w:val="center"/>
              <w:rPr>
                <w:rFonts w:ascii="Arial" w:eastAsia="Times New Roman" w:hAnsi="Arial" w:cs="Arial"/>
                <w:sz w:val="36"/>
                <w:szCs w:val="36"/>
              </w:rPr>
            </w:pPr>
            <w:r w:rsidRPr="00477390">
              <w:rPr>
                <w:rFonts w:ascii="Calibri" w:eastAsia="Times New Roman" w:hAnsi="Calibri" w:cs="Arial"/>
                <w:color w:val="000000" w:themeColor="dark1"/>
                <w:kern w:val="24"/>
              </w:rPr>
              <w:t>53.56</w:t>
            </w:r>
          </w:p>
        </w:tc>
        <w:tc>
          <w:tcPr>
            <w:tcW w:w="1988" w:type="dxa"/>
            <w:tcBorders>
              <w:top w:val="single" w:sz="8" w:space="0" w:color="000000"/>
              <w:left w:val="single" w:sz="8" w:space="0" w:color="000000"/>
              <w:bottom w:val="single" w:sz="8" w:space="0" w:color="000000"/>
              <w:right w:val="single" w:sz="8" w:space="0" w:color="000000"/>
            </w:tcBorders>
            <w:shd w:val="clear" w:color="auto" w:fill="E9EDF4"/>
            <w:tcMar>
              <w:top w:w="15" w:type="dxa"/>
              <w:left w:w="108" w:type="dxa"/>
              <w:bottom w:w="0" w:type="dxa"/>
              <w:right w:w="108" w:type="dxa"/>
            </w:tcMar>
            <w:vAlign w:val="bottom"/>
            <w:hideMark/>
          </w:tcPr>
          <w:p w:rsidR="00477390" w:rsidRPr="00477390" w:rsidRDefault="00477390" w:rsidP="00477390">
            <w:pPr>
              <w:spacing w:after="0" w:line="300" w:lineRule="atLeast"/>
              <w:jc w:val="center"/>
              <w:rPr>
                <w:rFonts w:ascii="Arial" w:eastAsia="Times New Roman" w:hAnsi="Arial" w:cs="Arial"/>
                <w:sz w:val="36"/>
                <w:szCs w:val="36"/>
              </w:rPr>
            </w:pPr>
            <w:r w:rsidRPr="00477390">
              <w:rPr>
                <w:rFonts w:ascii="Calibri" w:eastAsia="Times New Roman" w:hAnsi="Calibri" w:cs="Arial"/>
                <w:color w:val="000000" w:themeColor="dark1"/>
                <w:kern w:val="24"/>
              </w:rPr>
              <w:t>15,310</w:t>
            </w:r>
          </w:p>
        </w:tc>
      </w:tr>
      <w:tr w:rsidR="00477390" w:rsidRPr="00477390" w:rsidTr="008E2FD8">
        <w:trPr>
          <w:trHeight w:val="317"/>
        </w:trPr>
        <w:tc>
          <w:tcPr>
            <w:tcW w:w="4018" w:type="dxa"/>
            <w:tcBorders>
              <w:top w:val="single" w:sz="8" w:space="0" w:color="000000"/>
              <w:left w:val="single" w:sz="8" w:space="0" w:color="000000"/>
              <w:bottom w:val="single" w:sz="8" w:space="0" w:color="000000"/>
              <w:right w:val="single" w:sz="8" w:space="0" w:color="000000"/>
            </w:tcBorders>
            <w:shd w:val="clear" w:color="auto" w:fill="4F81BD"/>
            <w:tcMar>
              <w:top w:w="15" w:type="dxa"/>
              <w:left w:w="108" w:type="dxa"/>
              <w:bottom w:w="0" w:type="dxa"/>
              <w:right w:w="108" w:type="dxa"/>
            </w:tcMar>
            <w:vAlign w:val="bottom"/>
            <w:hideMark/>
          </w:tcPr>
          <w:p w:rsidR="00477390" w:rsidRPr="00477390" w:rsidRDefault="00477390" w:rsidP="00477390">
            <w:pPr>
              <w:spacing w:after="0" w:line="300" w:lineRule="atLeast"/>
              <w:rPr>
                <w:rFonts w:ascii="Arial" w:eastAsia="Times New Roman" w:hAnsi="Arial" w:cs="Arial"/>
                <w:sz w:val="36"/>
                <w:szCs w:val="36"/>
              </w:rPr>
            </w:pPr>
            <w:r w:rsidRPr="00477390">
              <w:rPr>
                <w:rFonts w:ascii="Calibri" w:eastAsia="Times New Roman" w:hAnsi="Calibri" w:cs="Arial"/>
                <w:b/>
                <w:bCs/>
                <w:color w:val="FFFFFF" w:themeColor="light1"/>
                <w:kern w:val="24"/>
              </w:rPr>
              <w:t>2011/2012</w:t>
            </w:r>
          </w:p>
        </w:tc>
        <w:tc>
          <w:tcPr>
            <w:tcW w:w="2072" w:type="dxa"/>
            <w:tcBorders>
              <w:top w:val="single" w:sz="8" w:space="0" w:color="000000"/>
              <w:left w:val="single" w:sz="8" w:space="0" w:color="000000"/>
              <w:bottom w:val="single" w:sz="8" w:space="0" w:color="000000"/>
              <w:right w:val="single" w:sz="8" w:space="0" w:color="000000"/>
            </w:tcBorders>
            <w:shd w:val="clear" w:color="auto" w:fill="D0D8E8"/>
            <w:tcMar>
              <w:top w:w="15" w:type="dxa"/>
              <w:left w:w="108" w:type="dxa"/>
              <w:bottom w:w="0" w:type="dxa"/>
              <w:right w:w="108" w:type="dxa"/>
            </w:tcMar>
            <w:vAlign w:val="bottom"/>
            <w:hideMark/>
          </w:tcPr>
          <w:p w:rsidR="00477390" w:rsidRPr="00477390" w:rsidRDefault="00477390" w:rsidP="00477390">
            <w:pPr>
              <w:spacing w:after="0" w:line="300" w:lineRule="atLeast"/>
              <w:jc w:val="center"/>
              <w:rPr>
                <w:rFonts w:ascii="Arial" w:eastAsia="Times New Roman" w:hAnsi="Arial" w:cs="Arial"/>
                <w:sz w:val="36"/>
                <w:szCs w:val="36"/>
              </w:rPr>
            </w:pPr>
            <w:r w:rsidRPr="00477390">
              <w:rPr>
                <w:rFonts w:ascii="Calibri" w:eastAsia="Times New Roman" w:hAnsi="Calibri" w:cs="Arial"/>
                <w:color w:val="000000" w:themeColor="dark1"/>
                <w:kern w:val="24"/>
              </w:rPr>
              <w:t>7,415</w:t>
            </w:r>
          </w:p>
        </w:tc>
        <w:tc>
          <w:tcPr>
            <w:tcW w:w="2072" w:type="dxa"/>
            <w:tcBorders>
              <w:top w:val="single" w:sz="8" w:space="0" w:color="000000"/>
              <w:left w:val="single" w:sz="8" w:space="0" w:color="000000"/>
              <w:bottom w:val="single" w:sz="8" w:space="0" w:color="000000"/>
              <w:right w:val="single" w:sz="8" w:space="0" w:color="000000"/>
            </w:tcBorders>
            <w:shd w:val="clear" w:color="auto" w:fill="D0D8E8"/>
            <w:tcMar>
              <w:top w:w="15" w:type="dxa"/>
              <w:left w:w="108" w:type="dxa"/>
              <w:bottom w:w="0" w:type="dxa"/>
              <w:right w:w="108" w:type="dxa"/>
            </w:tcMar>
            <w:vAlign w:val="bottom"/>
            <w:hideMark/>
          </w:tcPr>
          <w:p w:rsidR="00477390" w:rsidRPr="00477390" w:rsidRDefault="00477390" w:rsidP="00477390">
            <w:pPr>
              <w:spacing w:after="0" w:line="300" w:lineRule="atLeast"/>
              <w:jc w:val="center"/>
              <w:rPr>
                <w:rFonts w:ascii="Arial" w:eastAsia="Times New Roman" w:hAnsi="Arial" w:cs="Arial"/>
                <w:sz w:val="36"/>
                <w:szCs w:val="36"/>
              </w:rPr>
            </w:pPr>
            <w:r w:rsidRPr="00477390">
              <w:rPr>
                <w:rFonts w:ascii="Calibri" w:eastAsia="Times New Roman" w:hAnsi="Calibri" w:cs="Arial"/>
                <w:color w:val="000000" w:themeColor="dark1"/>
                <w:kern w:val="24"/>
              </w:rPr>
              <w:t>46.69</w:t>
            </w:r>
          </w:p>
        </w:tc>
        <w:tc>
          <w:tcPr>
            <w:tcW w:w="2072" w:type="dxa"/>
            <w:tcBorders>
              <w:top w:val="single" w:sz="8" w:space="0" w:color="000000"/>
              <w:left w:val="single" w:sz="8" w:space="0" w:color="000000"/>
              <w:bottom w:val="single" w:sz="8" w:space="0" w:color="000000"/>
              <w:right w:val="single" w:sz="8" w:space="0" w:color="000000"/>
            </w:tcBorders>
            <w:shd w:val="clear" w:color="auto" w:fill="D0D8E8"/>
            <w:tcMar>
              <w:top w:w="15" w:type="dxa"/>
              <w:left w:w="108" w:type="dxa"/>
              <w:bottom w:w="0" w:type="dxa"/>
              <w:right w:w="108" w:type="dxa"/>
            </w:tcMar>
            <w:vAlign w:val="bottom"/>
            <w:hideMark/>
          </w:tcPr>
          <w:p w:rsidR="00477390" w:rsidRPr="00477390" w:rsidRDefault="00477390" w:rsidP="00477390">
            <w:pPr>
              <w:spacing w:after="0" w:line="300" w:lineRule="atLeast"/>
              <w:jc w:val="center"/>
              <w:rPr>
                <w:rFonts w:ascii="Arial" w:eastAsia="Times New Roman" w:hAnsi="Arial" w:cs="Arial"/>
                <w:sz w:val="36"/>
                <w:szCs w:val="36"/>
              </w:rPr>
            </w:pPr>
            <w:r w:rsidRPr="00477390">
              <w:rPr>
                <w:rFonts w:ascii="Calibri" w:eastAsia="Times New Roman" w:hAnsi="Calibri" w:cs="Arial"/>
                <w:color w:val="000000" w:themeColor="dark1"/>
                <w:kern w:val="24"/>
              </w:rPr>
              <w:t>8,465</w:t>
            </w:r>
          </w:p>
        </w:tc>
        <w:tc>
          <w:tcPr>
            <w:tcW w:w="2072" w:type="dxa"/>
            <w:tcBorders>
              <w:top w:val="single" w:sz="8" w:space="0" w:color="000000"/>
              <w:left w:val="single" w:sz="8" w:space="0" w:color="000000"/>
              <w:bottom w:val="single" w:sz="8" w:space="0" w:color="000000"/>
              <w:right w:val="single" w:sz="8" w:space="0" w:color="000000"/>
            </w:tcBorders>
            <w:shd w:val="clear" w:color="auto" w:fill="D0D8E8"/>
            <w:tcMar>
              <w:top w:w="15" w:type="dxa"/>
              <w:left w:w="108" w:type="dxa"/>
              <w:bottom w:w="0" w:type="dxa"/>
              <w:right w:w="108" w:type="dxa"/>
            </w:tcMar>
            <w:vAlign w:val="bottom"/>
            <w:hideMark/>
          </w:tcPr>
          <w:p w:rsidR="00477390" w:rsidRPr="00477390" w:rsidRDefault="00477390" w:rsidP="00477390">
            <w:pPr>
              <w:spacing w:after="0" w:line="300" w:lineRule="atLeast"/>
              <w:jc w:val="center"/>
              <w:rPr>
                <w:rFonts w:ascii="Arial" w:eastAsia="Times New Roman" w:hAnsi="Arial" w:cs="Arial"/>
                <w:sz w:val="36"/>
                <w:szCs w:val="36"/>
              </w:rPr>
            </w:pPr>
            <w:r w:rsidRPr="00477390">
              <w:rPr>
                <w:rFonts w:ascii="Calibri" w:eastAsia="Times New Roman" w:hAnsi="Calibri" w:cs="Arial"/>
                <w:color w:val="000000" w:themeColor="dark1"/>
                <w:kern w:val="24"/>
              </w:rPr>
              <w:t>53.31</w:t>
            </w:r>
          </w:p>
        </w:tc>
        <w:tc>
          <w:tcPr>
            <w:tcW w:w="1988" w:type="dxa"/>
            <w:tcBorders>
              <w:top w:val="single" w:sz="8" w:space="0" w:color="000000"/>
              <w:left w:val="single" w:sz="8" w:space="0" w:color="000000"/>
              <w:bottom w:val="single" w:sz="8" w:space="0" w:color="000000"/>
              <w:right w:val="single" w:sz="8" w:space="0" w:color="000000"/>
            </w:tcBorders>
            <w:shd w:val="clear" w:color="auto" w:fill="D0D8E8"/>
            <w:tcMar>
              <w:top w:w="15" w:type="dxa"/>
              <w:left w:w="108" w:type="dxa"/>
              <w:bottom w:w="0" w:type="dxa"/>
              <w:right w:w="108" w:type="dxa"/>
            </w:tcMar>
            <w:vAlign w:val="bottom"/>
            <w:hideMark/>
          </w:tcPr>
          <w:p w:rsidR="00477390" w:rsidRPr="00477390" w:rsidRDefault="00477390" w:rsidP="00477390">
            <w:pPr>
              <w:spacing w:after="0" w:line="300" w:lineRule="atLeast"/>
              <w:jc w:val="center"/>
              <w:rPr>
                <w:rFonts w:ascii="Arial" w:eastAsia="Times New Roman" w:hAnsi="Arial" w:cs="Arial"/>
                <w:sz w:val="36"/>
                <w:szCs w:val="36"/>
              </w:rPr>
            </w:pPr>
            <w:r w:rsidRPr="00477390">
              <w:rPr>
                <w:rFonts w:ascii="Calibri" w:eastAsia="Times New Roman" w:hAnsi="Calibri" w:cs="Arial"/>
                <w:color w:val="000000" w:themeColor="dark1"/>
                <w:kern w:val="24"/>
              </w:rPr>
              <w:t>15,880</w:t>
            </w:r>
          </w:p>
        </w:tc>
      </w:tr>
      <w:tr w:rsidR="00477390" w:rsidRPr="00477390" w:rsidTr="008E2FD8">
        <w:trPr>
          <w:trHeight w:val="317"/>
        </w:trPr>
        <w:tc>
          <w:tcPr>
            <w:tcW w:w="4018" w:type="dxa"/>
            <w:tcBorders>
              <w:top w:val="single" w:sz="8" w:space="0" w:color="000000"/>
              <w:left w:val="single" w:sz="8" w:space="0" w:color="000000"/>
              <w:bottom w:val="single" w:sz="8" w:space="0" w:color="000000"/>
              <w:right w:val="single" w:sz="8" w:space="0" w:color="000000"/>
            </w:tcBorders>
            <w:shd w:val="clear" w:color="auto" w:fill="4F81BD"/>
            <w:tcMar>
              <w:top w:w="15" w:type="dxa"/>
              <w:left w:w="108" w:type="dxa"/>
              <w:bottom w:w="0" w:type="dxa"/>
              <w:right w:w="108" w:type="dxa"/>
            </w:tcMar>
            <w:vAlign w:val="bottom"/>
            <w:hideMark/>
          </w:tcPr>
          <w:p w:rsidR="00477390" w:rsidRPr="00477390" w:rsidRDefault="00477390" w:rsidP="00477390">
            <w:pPr>
              <w:spacing w:after="0" w:line="300" w:lineRule="atLeast"/>
              <w:rPr>
                <w:rFonts w:ascii="Arial" w:eastAsia="Times New Roman" w:hAnsi="Arial" w:cs="Arial"/>
                <w:sz w:val="36"/>
                <w:szCs w:val="36"/>
              </w:rPr>
            </w:pPr>
            <w:r w:rsidRPr="00477390">
              <w:rPr>
                <w:rFonts w:ascii="Calibri" w:eastAsia="Times New Roman" w:hAnsi="Calibri" w:cs="Arial"/>
                <w:b/>
                <w:bCs/>
                <w:color w:val="FFFFFF" w:themeColor="light1"/>
                <w:kern w:val="24"/>
              </w:rPr>
              <w:t>2010/2011</w:t>
            </w:r>
          </w:p>
        </w:tc>
        <w:tc>
          <w:tcPr>
            <w:tcW w:w="2072" w:type="dxa"/>
            <w:tcBorders>
              <w:top w:val="single" w:sz="8" w:space="0" w:color="000000"/>
              <w:left w:val="single" w:sz="8" w:space="0" w:color="000000"/>
              <w:bottom w:val="single" w:sz="8" w:space="0" w:color="000000"/>
              <w:right w:val="single" w:sz="8" w:space="0" w:color="000000"/>
            </w:tcBorders>
            <w:shd w:val="clear" w:color="auto" w:fill="E9EDF4"/>
            <w:tcMar>
              <w:top w:w="15" w:type="dxa"/>
              <w:left w:w="108" w:type="dxa"/>
              <w:bottom w:w="0" w:type="dxa"/>
              <w:right w:w="108" w:type="dxa"/>
            </w:tcMar>
            <w:vAlign w:val="bottom"/>
            <w:hideMark/>
          </w:tcPr>
          <w:p w:rsidR="00477390" w:rsidRPr="00477390" w:rsidRDefault="00477390" w:rsidP="00477390">
            <w:pPr>
              <w:spacing w:after="0" w:line="300" w:lineRule="atLeast"/>
              <w:jc w:val="center"/>
              <w:rPr>
                <w:rFonts w:ascii="Arial" w:eastAsia="Times New Roman" w:hAnsi="Arial" w:cs="Arial"/>
                <w:sz w:val="36"/>
                <w:szCs w:val="36"/>
              </w:rPr>
            </w:pPr>
            <w:r w:rsidRPr="00477390">
              <w:rPr>
                <w:rFonts w:ascii="Calibri" w:eastAsia="Times New Roman" w:hAnsi="Calibri" w:cs="Arial"/>
                <w:color w:val="000000" w:themeColor="dark1"/>
                <w:kern w:val="24"/>
              </w:rPr>
              <w:t>7,495</w:t>
            </w:r>
          </w:p>
        </w:tc>
        <w:tc>
          <w:tcPr>
            <w:tcW w:w="2072" w:type="dxa"/>
            <w:tcBorders>
              <w:top w:val="single" w:sz="8" w:space="0" w:color="000000"/>
              <w:left w:val="single" w:sz="8" w:space="0" w:color="000000"/>
              <w:bottom w:val="single" w:sz="8" w:space="0" w:color="000000"/>
              <w:right w:val="single" w:sz="8" w:space="0" w:color="000000"/>
            </w:tcBorders>
            <w:shd w:val="clear" w:color="auto" w:fill="E9EDF4"/>
            <w:tcMar>
              <w:top w:w="15" w:type="dxa"/>
              <w:left w:w="108" w:type="dxa"/>
              <w:bottom w:w="0" w:type="dxa"/>
              <w:right w:w="108" w:type="dxa"/>
            </w:tcMar>
            <w:vAlign w:val="bottom"/>
            <w:hideMark/>
          </w:tcPr>
          <w:p w:rsidR="00477390" w:rsidRPr="00477390" w:rsidRDefault="00477390" w:rsidP="00477390">
            <w:pPr>
              <w:spacing w:after="0" w:line="300" w:lineRule="atLeast"/>
              <w:jc w:val="center"/>
              <w:rPr>
                <w:rFonts w:ascii="Arial" w:eastAsia="Times New Roman" w:hAnsi="Arial" w:cs="Arial"/>
                <w:sz w:val="36"/>
                <w:szCs w:val="36"/>
              </w:rPr>
            </w:pPr>
            <w:r w:rsidRPr="00477390">
              <w:rPr>
                <w:rFonts w:ascii="Calibri" w:eastAsia="Times New Roman" w:hAnsi="Calibri" w:cs="Arial"/>
                <w:color w:val="000000" w:themeColor="dark1"/>
                <w:kern w:val="24"/>
              </w:rPr>
              <w:t>46.22</w:t>
            </w:r>
          </w:p>
        </w:tc>
        <w:tc>
          <w:tcPr>
            <w:tcW w:w="2072" w:type="dxa"/>
            <w:tcBorders>
              <w:top w:val="single" w:sz="8" w:space="0" w:color="000000"/>
              <w:left w:val="single" w:sz="8" w:space="0" w:color="000000"/>
              <w:bottom w:val="single" w:sz="8" w:space="0" w:color="000000"/>
              <w:right w:val="single" w:sz="8" w:space="0" w:color="000000"/>
            </w:tcBorders>
            <w:shd w:val="clear" w:color="auto" w:fill="E9EDF4"/>
            <w:tcMar>
              <w:top w:w="15" w:type="dxa"/>
              <w:left w:w="108" w:type="dxa"/>
              <w:bottom w:w="0" w:type="dxa"/>
              <w:right w:w="108" w:type="dxa"/>
            </w:tcMar>
            <w:vAlign w:val="bottom"/>
            <w:hideMark/>
          </w:tcPr>
          <w:p w:rsidR="00477390" w:rsidRPr="00477390" w:rsidRDefault="00477390" w:rsidP="00477390">
            <w:pPr>
              <w:spacing w:after="0" w:line="300" w:lineRule="atLeast"/>
              <w:jc w:val="center"/>
              <w:rPr>
                <w:rFonts w:ascii="Arial" w:eastAsia="Times New Roman" w:hAnsi="Arial" w:cs="Arial"/>
                <w:sz w:val="36"/>
                <w:szCs w:val="36"/>
              </w:rPr>
            </w:pPr>
            <w:r w:rsidRPr="00477390">
              <w:rPr>
                <w:rFonts w:ascii="Calibri" w:eastAsia="Times New Roman" w:hAnsi="Calibri" w:cs="Arial"/>
                <w:color w:val="000000" w:themeColor="dark1"/>
                <w:kern w:val="24"/>
              </w:rPr>
              <w:t>8,720</w:t>
            </w:r>
          </w:p>
        </w:tc>
        <w:tc>
          <w:tcPr>
            <w:tcW w:w="2072" w:type="dxa"/>
            <w:tcBorders>
              <w:top w:val="single" w:sz="8" w:space="0" w:color="000000"/>
              <w:left w:val="single" w:sz="8" w:space="0" w:color="000000"/>
              <w:bottom w:val="single" w:sz="8" w:space="0" w:color="000000"/>
              <w:right w:val="single" w:sz="8" w:space="0" w:color="000000"/>
            </w:tcBorders>
            <w:shd w:val="clear" w:color="auto" w:fill="E9EDF4"/>
            <w:tcMar>
              <w:top w:w="15" w:type="dxa"/>
              <w:left w:w="108" w:type="dxa"/>
              <w:bottom w:w="0" w:type="dxa"/>
              <w:right w:w="108" w:type="dxa"/>
            </w:tcMar>
            <w:vAlign w:val="bottom"/>
            <w:hideMark/>
          </w:tcPr>
          <w:p w:rsidR="00477390" w:rsidRPr="00477390" w:rsidRDefault="00477390" w:rsidP="00477390">
            <w:pPr>
              <w:spacing w:after="0" w:line="300" w:lineRule="atLeast"/>
              <w:jc w:val="center"/>
              <w:rPr>
                <w:rFonts w:ascii="Arial" w:eastAsia="Times New Roman" w:hAnsi="Arial" w:cs="Arial"/>
                <w:sz w:val="36"/>
                <w:szCs w:val="36"/>
              </w:rPr>
            </w:pPr>
            <w:r w:rsidRPr="00477390">
              <w:rPr>
                <w:rFonts w:ascii="Calibri" w:eastAsia="Times New Roman" w:hAnsi="Calibri" w:cs="Arial"/>
                <w:color w:val="000000" w:themeColor="dark1"/>
                <w:kern w:val="24"/>
              </w:rPr>
              <w:t>53.78</w:t>
            </w:r>
          </w:p>
        </w:tc>
        <w:tc>
          <w:tcPr>
            <w:tcW w:w="1988" w:type="dxa"/>
            <w:tcBorders>
              <w:top w:val="single" w:sz="8" w:space="0" w:color="000000"/>
              <w:left w:val="single" w:sz="8" w:space="0" w:color="000000"/>
              <w:bottom w:val="single" w:sz="8" w:space="0" w:color="000000"/>
              <w:right w:val="single" w:sz="8" w:space="0" w:color="000000"/>
            </w:tcBorders>
            <w:shd w:val="clear" w:color="auto" w:fill="E9EDF4"/>
            <w:tcMar>
              <w:top w:w="15" w:type="dxa"/>
              <w:left w:w="108" w:type="dxa"/>
              <w:bottom w:w="0" w:type="dxa"/>
              <w:right w:w="108" w:type="dxa"/>
            </w:tcMar>
            <w:vAlign w:val="bottom"/>
            <w:hideMark/>
          </w:tcPr>
          <w:p w:rsidR="00477390" w:rsidRPr="00477390" w:rsidRDefault="00477390" w:rsidP="00477390">
            <w:pPr>
              <w:spacing w:after="0" w:line="300" w:lineRule="atLeast"/>
              <w:jc w:val="center"/>
              <w:rPr>
                <w:rFonts w:ascii="Arial" w:eastAsia="Times New Roman" w:hAnsi="Arial" w:cs="Arial"/>
                <w:sz w:val="36"/>
                <w:szCs w:val="36"/>
              </w:rPr>
            </w:pPr>
            <w:r w:rsidRPr="00477390">
              <w:rPr>
                <w:rFonts w:ascii="Calibri" w:eastAsia="Times New Roman" w:hAnsi="Calibri" w:cs="Arial"/>
                <w:color w:val="000000" w:themeColor="dark1"/>
                <w:kern w:val="24"/>
              </w:rPr>
              <w:t>16,215</w:t>
            </w:r>
          </w:p>
        </w:tc>
      </w:tr>
      <w:tr w:rsidR="00477390" w:rsidRPr="00477390" w:rsidTr="008E2FD8">
        <w:trPr>
          <w:trHeight w:val="317"/>
        </w:trPr>
        <w:tc>
          <w:tcPr>
            <w:tcW w:w="4018" w:type="dxa"/>
            <w:tcBorders>
              <w:top w:val="single" w:sz="8" w:space="0" w:color="000000"/>
              <w:left w:val="single" w:sz="8" w:space="0" w:color="000000"/>
              <w:bottom w:val="single" w:sz="8" w:space="0" w:color="000000"/>
              <w:right w:val="single" w:sz="8" w:space="0" w:color="000000"/>
            </w:tcBorders>
            <w:shd w:val="clear" w:color="auto" w:fill="4F81BD"/>
            <w:tcMar>
              <w:top w:w="15" w:type="dxa"/>
              <w:left w:w="108" w:type="dxa"/>
              <w:bottom w:w="0" w:type="dxa"/>
              <w:right w:w="108" w:type="dxa"/>
            </w:tcMar>
            <w:vAlign w:val="bottom"/>
            <w:hideMark/>
          </w:tcPr>
          <w:p w:rsidR="00477390" w:rsidRPr="00477390" w:rsidRDefault="00477390" w:rsidP="00477390">
            <w:pPr>
              <w:spacing w:after="0" w:line="300" w:lineRule="atLeast"/>
              <w:rPr>
                <w:rFonts w:ascii="Arial" w:eastAsia="Times New Roman" w:hAnsi="Arial" w:cs="Arial"/>
                <w:sz w:val="36"/>
                <w:szCs w:val="36"/>
              </w:rPr>
            </w:pPr>
            <w:r w:rsidRPr="00477390">
              <w:rPr>
                <w:rFonts w:ascii="Calibri" w:eastAsia="Times New Roman" w:hAnsi="Calibri" w:cs="Arial"/>
                <w:b/>
                <w:bCs/>
                <w:color w:val="FFFFFF" w:themeColor="light1"/>
                <w:kern w:val="24"/>
              </w:rPr>
              <w:t>2009/2010</w:t>
            </w:r>
          </w:p>
        </w:tc>
        <w:tc>
          <w:tcPr>
            <w:tcW w:w="2072" w:type="dxa"/>
            <w:tcBorders>
              <w:top w:val="single" w:sz="8" w:space="0" w:color="000000"/>
              <w:left w:val="single" w:sz="8" w:space="0" w:color="000000"/>
              <w:bottom w:val="single" w:sz="8" w:space="0" w:color="000000"/>
              <w:right w:val="single" w:sz="8" w:space="0" w:color="000000"/>
            </w:tcBorders>
            <w:shd w:val="clear" w:color="auto" w:fill="D0D8E8"/>
            <w:tcMar>
              <w:top w:w="15" w:type="dxa"/>
              <w:left w:w="108" w:type="dxa"/>
              <w:bottom w:w="0" w:type="dxa"/>
              <w:right w:w="108" w:type="dxa"/>
            </w:tcMar>
            <w:vAlign w:val="bottom"/>
            <w:hideMark/>
          </w:tcPr>
          <w:p w:rsidR="00477390" w:rsidRPr="00477390" w:rsidRDefault="00477390" w:rsidP="00477390">
            <w:pPr>
              <w:spacing w:after="0" w:line="300" w:lineRule="atLeast"/>
              <w:jc w:val="center"/>
              <w:rPr>
                <w:rFonts w:ascii="Arial" w:eastAsia="Times New Roman" w:hAnsi="Arial" w:cs="Arial"/>
                <w:sz w:val="36"/>
                <w:szCs w:val="36"/>
              </w:rPr>
            </w:pPr>
            <w:r w:rsidRPr="00477390">
              <w:rPr>
                <w:rFonts w:ascii="Calibri" w:eastAsia="Times New Roman" w:hAnsi="Calibri" w:cs="Arial"/>
                <w:color w:val="000000" w:themeColor="dark1"/>
                <w:kern w:val="24"/>
              </w:rPr>
              <w:t>7,760</w:t>
            </w:r>
          </w:p>
        </w:tc>
        <w:tc>
          <w:tcPr>
            <w:tcW w:w="2072" w:type="dxa"/>
            <w:tcBorders>
              <w:top w:val="single" w:sz="8" w:space="0" w:color="000000"/>
              <w:left w:val="single" w:sz="8" w:space="0" w:color="000000"/>
              <w:bottom w:val="single" w:sz="8" w:space="0" w:color="000000"/>
              <w:right w:val="single" w:sz="8" w:space="0" w:color="000000"/>
            </w:tcBorders>
            <w:shd w:val="clear" w:color="auto" w:fill="D0D8E8"/>
            <w:tcMar>
              <w:top w:w="15" w:type="dxa"/>
              <w:left w:w="108" w:type="dxa"/>
              <w:bottom w:w="0" w:type="dxa"/>
              <w:right w:w="108" w:type="dxa"/>
            </w:tcMar>
            <w:vAlign w:val="bottom"/>
            <w:hideMark/>
          </w:tcPr>
          <w:p w:rsidR="00477390" w:rsidRPr="00477390" w:rsidRDefault="00477390" w:rsidP="00477390">
            <w:pPr>
              <w:spacing w:after="0" w:line="300" w:lineRule="atLeast"/>
              <w:jc w:val="center"/>
              <w:rPr>
                <w:rFonts w:ascii="Arial" w:eastAsia="Times New Roman" w:hAnsi="Arial" w:cs="Arial"/>
                <w:sz w:val="36"/>
                <w:szCs w:val="36"/>
              </w:rPr>
            </w:pPr>
            <w:r w:rsidRPr="00477390">
              <w:rPr>
                <w:rFonts w:ascii="Calibri" w:eastAsia="Times New Roman" w:hAnsi="Calibri" w:cs="Arial"/>
                <w:color w:val="000000" w:themeColor="dark1"/>
                <w:kern w:val="24"/>
              </w:rPr>
              <w:t>47.29</w:t>
            </w:r>
          </w:p>
        </w:tc>
        <w:tc>
          <w:tcPr>
            <w:tcW w:w="2072" w:type="dxa"/>
            <w:tcBorders>
              <w:top w:val="single" w:sz="8" w:space="0" w:color="000000"/>
              <w:left w:val="single" w:sz="8" w:space="0" w:color="000000"/>
              <w:bottom w:val="single" w:sz="8" w:space="0" w:color="000000"/>
              <w:right w:val="single" w:sz="8" w:space="0" w:color="000000"/>
            </w:tcBorders>
            <w:shd w:val="clear" w:color="auto" w:fill="D0D8E8"/>
            <w:tcMar>
              <w:top w:w="15" w:type="dxa"/>
              <w:left w:w="108" w:type="dxa"/>
              <w:bottom w:w="0" w:type="dxa"/>
              <w:right w:w="108" w:type="dxa"/>
            </w:tcMar>
            <w:vAlign w:val="bottom"/>
            <w:hideMark/>
          </w:tcPr>
          <w:p w:rsidR="00477390" w:rsidRPr="00477390" w:rsidRDefault="00477390" w:rsidP="00477390">
            <w:pPr>
              <w:spacing w:after="0" w:line="300" w:lineRule="atLeast"/>
              <w:jc w:val="center"/>
              <w:rPr>
                <w:rFonts w:ascii="Arial" w:eastAsia="Times New Roman" w:hAnsi="Arial" w:cs="Arial"/>
                <w:sz w:val="36"/>
                <w:szCs w:val="36"/>
              </w:rPr>
            </w:pPr>
            <w:r w:rsidRPr="00477390">
              <w:rPr>
                <w:rFonts w:ascii="Calibri" w:eastAsia="Times New Roman" w:hAnsi="Calibri" w:cs="Arial"/>
                <w:color w:val="000000" w:themeColor="dark1"/>
                <w:kern w:val="24"/>
              </w:rPr>
              <w:t>8,650</w:t>
            </w:r>
          </w:p>
        </w:tc>
        <w:tc>
          <w:tcPr>
            <w:tcW w:w="2072" w:type="dxa"/>
            <w:tcBorders>
              <w:top w:val="single" w:sz="8" w:space="0" w:color="000000"/>
              <w:left w:val="single" w:sz="8" w:space="0" w:color="000000"/>
              <w:bottom w:val="single" w:sz="8" w:space="0" w:color="000000"/>
              <w:right w:val="single" w:sz="8" w:space="0" w:color="000000"/>
            </w:tcBorders>
            <w:shd w:val="clear" w:color="auto" w:fill="D0D8E8"/>
            <w:tcMar>
              <w:top w:w="15" w:type="dxa"/>
              <w:left w:w="108" w:type="dxa"/>
              <w:bottom w:w="0" w:type="dxa"/>
              <w:right w:w="108" w:type="dxa"/>
            </w:tcMar>
            <w:vAlign w:val="bottom"/>
            <w:hideMark/>
          </w:tcPr>
          <w:p w:rsidR="00477390" w:rsidRPr="00477390" w:rsidRDefault="00477390" w:rsidP="00477390">
            <w:pPr>
              <w:spacing w:after="0" w:line="300" w:lineRule="atLeast"/>
              <w:jc w:val="center"/>
              <w:rPr>
                <w:rFonts w:ascii="Arial" w:eastAsia="Times New Roman" w:hAnsi="Arial" w:cs="Arial"/>
                <w:sz w:val="36"/>
                <w:szCs w:val="36"/>
              </w:rPr>
            </w:pPr>
            <w:r w:rsidRPr="00477390">
              <w:rPr>
                <w:rFonts w:ascii="Calibri" w:eastAsia="Times New Roman" w:hAnsi="Calibri" w:cs="Arial"/>
                <w:color w:val="000000" w:themeColor="dark1"/>
                <w:kern w:val="24"/>
              </w:rPr>
              <w:t>52.71</w:t>
            </w:r>
          </w:p>
        </w:tc>
        <w:tc>
          <w:tcPr>
            <w:tcW w:w="1988" w:type="dxa"/>
            <w:tcBorders>
              <w:top w:val="single" w:sz="8" w:space="0" w:color="000000"/>
              <w:left w:val="single" w:sz="8" w:space="0" w:color="000000"/>
              <w:bottom w:val="single" w:sz="8" w:space="0" w:color="000000"/>
              <w:right w:val="single" w:sz="8" w:space="0" w:color="000000"/>
            </w:tcBorders>
            <w:shd w:val="clear" w:color="auto" w:fill="D0D8E8"/>
            <w:tcMar>
              <w:top w:w="15" w:type="dxa"/>
              <w:left w:w="108" w:type="dxa"/>
              <w:bottom w:w="0" w:type="dxa"/>
              <w:right w:w="108" w:type="dxa"/>
            </w:tcMar>
            <w:vAlign w:val="bottom"/>
            <w:hideMark/>
          </w:tcPr>
          <w:p w:rsidR="00477390" w:rsidRPr="00477390" w:rsidRDefault="00477390" w:rsidP="00477390">
            <w:pPr>
              <w:spacing w:after="0" w:line="300" w:lineRule="atLeast"/>
              <w:jc w:val="center"/>
              <w:rPr>
                <w:rFonts w:ascii="Arial" w:eastAsia="Times New Roman" w:hAnsi="Arial" w:cs="Arial"/>
                <w:sz w:val="36"/>
                <w:szCs w:val="36"/>
              </w:rPr>
            </w:pPr>
            <w:r w:rsidRPr="00477390">
              <w:rPr>
                <w:rFonts w:ascii="Calibri" w:eastAsia="Times New Roman" w:hAnsi="Calibri" w:cs="Arial"/>
                <w:color w:val="000000" w:themeColor="dark1"/>
                <w:kern w:val="24"/>
              </w:rPr>
              <w:t>16,410</w:t>
            </w:r>
          </w:p>
        </w:tc>
      </w:tr>
      <w:tr w:rsidR="00477390" w:rsidRPr="00477390" w:rsidTr="008E2FD8">
        <w:trPr>
          <w:trHeight w:val="317"/>
        </w:trPr>
        <w:tc>
          <w:tcPr>
            <w:tcW w:w="4018" w:type="dxa"/>
            <w:tcBorders>
              <w:top w:val="single" w:sz="8" w:space="0" w:color="000000"/>
              <w:left w:val="single" w:sz="8" w:space="0" w:color="000000"/>
              <w:bottom w:val="single" w:sz="8" w:space="0" w:color="000000"/>
              <w:right w:val="single" w:sz="8" w:space="0" w:color="000000"/>
            </w:tcBorders>
            <w:shd w:val="clear" w:color="auto" w:fill="4F81BD"/>
            <w:tcMar>
              <w:top w:w="15" w:type="dxa"/>
              <w:left w:w="108" w:type="dxa"/>
              <w:bottom w:w="0" w:type="dxa"/>
              <w:right w:w="108" w:type="dxa"/>
            </w:tcMar>
            <w:vAlign w:val="bottom"/>
            <w:hideMark/>
          </w:tcPr>
          <w:p w:rsidR="00477390" w:rsidRPr="00477390" w:rsidRDefault="00477390" w:rsidP="00477390">
            <w:pPr>
              <w:spacing w:after="0" w:line="300" w:lineRule="atLeast"/>
              <w:rPr>
                <w:rFonts w:ascii="Arial" w:eastAsia="Times New Roman" w:hAnsi="Arial" w:cs="Arial"/>
                <w:sz w:val="36"/>
                <w:szCs w:val="36"/>
              </w:rPr>
            </w:pPr>
            <w:r w:rsidRPr="00477390">
              <w:rPr>
                <w:rFonts w:ascii="Calibri" w:eastAsia="Times New Roman" w:hAnsi="Calibri" w:cs="Arial"/>
                <w:b/>
                <w:bCs/>
                <w:color w:val="FFFFFF" w:themeColor="light1"/>
                <w:kern w:val="24"/>
              </w:rPr>
              <w:t>2008/2009</w:t>
            </w:r>
          </w:p>
        </w:tc>
        <w:tc>
          <w:tcPr>
            <w:tcW w:w="2072" w:type="dxa"/>
            <w:tcBorders>
              <w:top w:val="single" w:sz="8" w:space="0" w:color="000000"/>
              <w:left w:val="single" w:sz="8" w:space="0" w:color="000000"/>
              <w:bottom w:val="single" w:sz="8" w:space="0" w:color="000000"/>
              <w:right w:val="single" w:sz="8" w:space="0" w:color="000000"/>
            </w:tcBorders>
            <w:shd w:val="clear" w:color="auto" w:fill="E9EDF4"/>
            <w:tcMar>
              <w:top w:w="15" w:type="dxa"/>
              <w:left w:w="108" w:type="dxa"/>
              <w:bottom w:w="0" w:type="dxa"/>
              <w:right w:w="108" w:type="dxa"/>
            </w:tcMar>
            <w:vAlign w:val="bottom"/>
            <w:hideMark/>
          </w:tcPr>
          <w:p w:rsidR="00477390" w:rsidRPr="00477390" w:rsidRDefault="00477390" w:rsidP="00477390">
            <w:pPr>
              <w:spacing w:after="0" w:line="300" w:lineRule="atLeast"/>
              <w:jc w:val="center"/>
              <w:rPr>
                <w:rFonts w:ascii="Arial" w:eastAsia="Times New Roman" w:hAnsi="Arial" w:cs="Arial"/>
                <w:sz w:val="36"/>
                <w:szCs w:val="36"/>
              </w:rPr>
            </w:pPr>
            <w:r w:rsidRPr="00477390">
              <w:rPr>
                <w:rFonts w:ascii="Calibri" w:eastAsia="Times New Roman" w:hAnsi="Calibri" w:cs="Arial"/>
                <w:color w:val="000000" w:themeColor="dark1"/>
                <w:kern w:val="24"/>
              </w:rPr>
              <w:t>7,225</w:t>
            </w:r>
          </w:p>
        </w:tc>
        <w:tc>
          <w:tcPr>
            <w:tcW w:w="2072" w:type="dxa"/>
            <w:tcBorders>
              <w:top w:val="single" w:sz="8" w:space="0" w:color="000000"/>
              <w:left w:val="single" w:sz="8" w:space="0" w:color="000000"/>
              <w:bottom w:val="single" w:sz="8" w:space="0" w:color="000000"/>
              <w:right w:val="single" w:sz="8" w:space="0" w:color="000000"/>
            </w:tcBorders>
            <w:shd w:val="clear" w:color="auto" w:fill="E9EDF4"/>
            <w:tcMar>
              <w:top w:w="15" w:type="dxa"/>
              <w:left w:w="108" w:type="dxa"/>
              <w:bottom w:w="0" w:type="dxa"/>
              <w:right w:w="108" w:type="dxa"/>
            </w:tcMar>
            <w:vAlign w:val="bottom"/>
            <w:hideMark/>
          </w:tcPr>
          <w:p w:rsidR="00477390" w:rsidRPr="00477390" w:rsidRDefault="00477390" w:rsidP="00477390">
            <w:pPr>
              <w:spacing w:after="0" w:line="300" w:lineRule="atLeast"/>
              <w:jc w:val="center"/>
              <w:rPr>
                <w:rFonts w:ascii="Arial" w:eastAsia="Times New Roman" w:hAnsi="Arial" w:cs="Arial"/>
                <w:sz w:val="36"/>
                <w:szCs w:val="36"/>
              </w:rPr>
            </w:pPr>
            <w:r w:rsidRPr="00477390">
              <w:rPr>
                <w:rFonts w:ascii="Calibri" w:eastAsia="Times New Roman" w:hAnsi="Calibri" w:cs="Arial"/>
                <w:color w:val="000000" w:themeColor="dark1"/>
                <w:kern w:val="24"/>
              </w:rPr>
              <w:t>47.88</w:t>
            </w:r>
          </w:p>
        </w:tc>
        <w:tc>
          <w:tcPr>
            <w:tcW w:w="2072" w:type="dxa"/>
            <w:tcBorders>
              <w:top w:val="single" w:sz="8" w:space="0" w:color="000000"/>
              <w:left w:val="single" w:sz="8" w:space="0" w:color="000000"/>
              <w:bottom w:val="single" w:sz="8" w:space="0" w:color="000000"/>
              <w:right w:val="single" w:sz="8" w:space="0" w:color="000000"/>
            </w:tcBorders>
            <w:shd w:val="clear" w:color="auto" w:fill="E9EDF4"/>
            <w:tcMar>
              <w:top w:w="15" w:type="dxa"/>
              <w:left w:w="108" w:type="dxa"/>
              <w:bottom w:w="0" w:type="dxa"/>
              <w:right w:w="108" w:type="dxa"/>
            </w:tcMar>
            <w:vAlign w:val="bottom"/>
            <w:hideMark/>
          </w:tcPr>
          <w:p w:rsidR="00477390" w:rsidRPr="00477390" w:rsidRDefault="00477390" w:rsidP="00477390">
            <w:pPr>
              <w:spacing w:after="0" w:line="300" w:lineRule="atLeast"/>
              <w:jc w:val="center"/>
              <w:rPr>
                <w:rFonts w:ascii="Arial" w:eastAsia="Times New Roman" w:hAnsi="Arial" w:cs="Arial"/>
                <w:sz w:val="36"/>
                <w:szCs w:val="36"/>
              </w:rPr>
            </w:pPr>
            <w:r w:rsidRPr="00477390">
              <w:rPr>
                <w:rFonts w:ascii="Calibri" w:eastAsia="Times New Roman" w:hAnsi="Calibri" w:cs="Arial"/>
                <w:color w:val="000000" w:themeColor="dark1"/>
                <w:kern w:val="24"/>
              </w:rPr>
              <w:t>7,865</w:t>
            </w:r>
          </w:p>
        </w:tc>
        <w:tc>
          <w:tcPr>
            <w:tcW w:w="2072" w:type="dxa"/>
            <w:tcBorders>
              <w:top w:val="single" w:sz="8" w:space="0" w:color="000000"/>
              <w:left w:val="single" w:sz="8" w:space="0" w:color="000000"/>
              <w:bottom w:val="single" w:sz="8" w:space="0" w:color="000000"/>
              <w:right w:val="single" w:sz="8" w:space="0" w:color="000000"/>
            </w:tcBorders>
            <w:shd w:val="clear" w:color="auto" w:fill="E9EDF4"/>
            <w:tcMar>
              <w:top w:w="15" w:type="dxa"/>
              <w:left w:w="108" w:type="dxa"/>
              <w:bottom w:w="0" w:type="dxa"/>
              <w:right w:w="108" w:type="dxa"/>
            </w:tcMar>
            <w:vAlign w:val="bottom"/>
            <w:hideMark/>
          </w:tcPr>
          <w:p w:rsidR="00477390" w:rsidRPr="00477390" w:rsidRDefault="00477390" w:rsidP="00477390">
            <w:pPr>
              <w:spacing w:after="0" w:line="300" w:lineRule="atLeast"/>
              <w:jc w:val="center"/>
              <w:rPr>
                <w:rFonts w:ascii="Arial" w:eastAsia="Times New Roman" w:hAnsi="Arial" w:cs="Arial"/>
                <w:sz w:val="36"/>
                <w:szCs w:val="36"/>
              </w:rPr>
            </w:pPr>
            <w:r w:rsidRPr="00477390">
              <w:rPr>
                <w:rFonts w:ascii="Calibri" w:eastAsia="Times New Roman" w:hAnsi="Calibri" w:cs="Arial"/>
                <w:color w:val="000000" w:themeColor="dark1"/>
                <w:kern w:val="24"/>
              </w:rPr>
              <w:t>52.12</w:t>
            </w:r>
          </w:p>
        </w:tc>
        <w:tc>
          <w:tcPr>
            <w:tcW w:w="1988" w:type="dxa"/>
            <w:tcBorders>
              <w:top w:val="single" w:sz="8" w:space="0" w:color="000000"/>
              <w:left w:val="single" w:sz="8" w:space="0" w:color="000000"/>
              <w:bottom w:val="single" w:sz="8" w:space="0" w:color="000000"/>
              <w:right w:val="single" w:sz="8" w:space="0" w:color="000000"/>
            </w:tcBorders>
            <w:shd w:val="clear" w:color="auto" w:fill="E9EDF4"/>
            <w:tcMar>
              <w:top w:w="15" w:type="dxa"/>
              <w:left w:w="108" w:type="dxa"/>
              <w:bottom w:w="0" w:type="dxa"/>
              <w:right w:w="108" w:type="dxa"/>
            </w:tcMar>
            <w:vAlign w:val="bottom"/>
            <w:hideMark/>
          </w:tcPr>
          <w:p w:rsidR="00477390" w:rsidRPr="00477390" w:rsidRDefault="00477390" w:rsidP="00477390">
            <w:pPr>
              <w:spacing w:after="0" w:line="300" w:lineRule="atLeast"/>
              <w:jc w:val="center"/>
              <w:rPr>
                <w:rFonts w:ascii="Arial" w:eastAsia="Times New Roman" w:hAnsi="Arial" w:cs="Arial"/>
                <w:sz w:val="36"/>
                <w:szCs w:val="36"/>
              </w:rPr>
            </w:pPr>
            <w:r w:rsidRPr="00477390">
              <w:rPr>
                <w:rFonts w:ascii="Calibri" w:eastAsia="Times New Roman" w:hAnsi="Calibri" w:cs="Arial"/>
                <w:color w:val="000000" w:themeColor="dark1"/>
                <w:kern w:val="24"/>
              </w:rPr>
              <w:t>15,090</w:t>
            </w:r>
          </w:p>
        </w:tc>
      </w:tr>
    </w:tbl>
    <w:p w:rsidR="007A7787" w:rsidRPr="00721711" w:rsidRDefault="00477390" w:rsidP="00721711">
      <w:pPr>
        <w:spacing w:after="0"/>
        <w:rPr>
          <w:b/>
          <w:sz w:val="24"/>
          <w:szCs w:val="24"/>
          <w:u w:val="single"/>
        </w:rPr>
      </w:pPr>
      <w:r w:rsidRPr="005A3FAD">
        <w:rPr>
          <w:b/>
          <w:sz w:val="24"/>
          <w:szCs w:val="24"/>
          <w:u w:val="single"/>
        </w:rPr>
        <w:t>Table 4:</w:t>
      </w:r>
      <w:r w:rsidR="005A3FAD" w:rsidRPr="005A3FAD">
        <w:rPr>
          <w:u w:val="single"/>
        </w:rPr>
        <w:t xml:space="preserve"> </w:t>
      </w:r>
      <w:r w:rsidR="005A3FAD" w:rsidRPr="005A3FAD">
        <w:rPr>
          <w:b/>
          <w:sz w:val="24"/>
          <w:szCs w:val="24"/>
          <w:u w:val="single"/>
        </w:rPr>
        <w:t>Gender (Total Stude</w:t>
      </w:r>
      <w:r w:rsidR="001E1A54">
        <w:rPr>
          <w:b/>
          <w:sz w:val="24"/>
          <w:szCs w:val="24"/>
          <w:u w:val="single"/>
        </w:rPr>
        <w:t>nt Population) 2008/09 - 2012/1</w:t>
      </w:r>
      <w:r w:rsidR="00721711">
        <w:rPr>
          <w:b/>
          <w:sz w:val="24"/>
          <w:szCs w:val="24"/>
          <w:u w:val="single"/>
        </w:rPr>
        <w:t>3</w:t>
      </w:r>
    </w:p>
    <w:p w:rsidR="00477390" w:rsidRPr="00AC682A" w:rsidRDefault="00477390" w:rsidP="00AC682A">
      <w:pPr>
        <w:pStyle w:val="ListParagraph"/>
        <w:numPr>
          <w:ilvl w:val="0"/>
          <w:numId w:val="1"/>
        </w:numPr>
        <w:spacing w:after="0"/>
        <w:rPr>
          <w:b/>
          <w:sz w:val="56"/>
          <w:szCs w:val="56"/>
        </w:rPr>
      </w:pPr>
      <w:r w:rsidRPr="00AC682A">
        <w:rPr>
          <w:b/>
          <w:sz w:val="56"/>
          <w:szCs w:val="56"/>
        </w:rPr>
        <w:t xml:space="preserve">Brunel </w:t>
      </w:r>
      <w:r w:rsidR="007C5C9A" w:rsidRPr="00AC682A">
        <w:rPr>
          <w:b/>
          <w:sz w:val="56"/>
          <w:szCs w:val="56"/>
        </w:rPr>
        <w:t xml:space="preserve">University London </w:t>
      </w:r>
      <w:r w:rsidRPr="00AC682A">
        <w:rPr>
          <w:b/>
          <w:sz w:val="56"/>
          <w:szCs w:val="56"/>
        </w:rPr>
        <w:t>and its Comparators:</w:t>
      </w:r>
    </w:p>
    <w:p w:rsidR="009C60D6" w:rsidRPr="004F0BB8" w:rsidRDefault="00477390" w:rsidP="009C60D6">
      <w:pPr>
        <w:pStyle w:val="ListParagraph"/>
        <w:spacing w:after="0"/>
        <w:ind w:left="1440"/>
        <w:rPr>
          <w:b/>
          <w:sz w:val="56"/>
          <w:szCs w:val="56"/>
        </w:rPr>
      </w:pPr>
      <w:r w:rsidRPr="004F0BB8">
        <w:rPr>
          <w:b/>
          <w:sz w:val="56"/>
          <w:szCs w:val="56"/>
        </w:rPr>
        <w:t>Student Equality and Diversity Data</w:t>
      </w:r>
      <w:r w:rsidR="00072EF3" w:rsidRPr="004F0BB8">
        <w:rPr>
          <w:b/>
          <w:sz w:val="56"/>
          <w:szCs w:val="56"/>
        </w:rPr>
        <w:t xml:space="preserve"> </w:t>
      </w:r>
    </w:p>
    <w:p w:rsidR="00477390" w:rsidRPr="004F0BB8" w:rsidRDefault="009C60D6" w:rsidP="009C60D6">
      <w:pPr>
        <w:pStyle w:val="ListParagraph"/>
        <w:spacing w:after="0"/>
        <w:ind w:left="1440"/>
        <w:rPr>
          <w:b/>
          <w:sz w:val="56"/>
          <w:szCs w:val="56"/>
        </w:rPr>
      </w:pPr>
      <w:r w:rsidRPr="004F0BB8">
        <w:rPr>
          <w:b/>
          <w:sz w:val="56"/>
          <w:szCs w:val="56"/>
        </w:rPr>
        <w:t>Age-on-</w:t>
      </w:r>
      <w:r w:rsidR="00072EF3" w:rsidRPr="004F0BB8">
        <w:rPr>
          <w:b/>
          <w:sz w:val="56"/>
          <w:szCs w:val="56"/>
        </w:rPr>
        <w:t>Entry, D</w:t>
      </w:r>
      <w:r w:rsidR="00477390" w:rsidRPr="004F0BB8">
        <w:rPr>
          <w:b/>
          <w:sz w:val="56"/>
          <w:szCs w:val="56"/>
        </w:rPr>
        <w:t>isability, Ethnicity and Gender</w:t>
      </w:r>
    </w:p>
    <w:p w:rsidR="00072EF3" w:rsidRPr="004F0BB8" w:rsidRDefault="001A32DD" w:rsidP="009C60D6">
      <w:pPr>
        <w:pStyle w:val="ListParagraph"/>
        <w:spacing w:after="0"/>
        <w:ind w:left="1440"/>
        <w:rPr>
          <w:b/>
          <w:sz w:val="56"/>
          <w:szCs w:val="56"/>
        </w:rPr>
      </w:pPr>
      <w:r w:rsidRPr="004F0BB8">
        <w:rPr>
          <w:b/>
          <w:sz w:val="56"/>
          <w:szCs w:val="56"/>
        </w:rPr>
        <w:t>2010/11</w:t>
      </w:r>
      <w:r w:rsidR="00003514" w:rsidRPr="004F0BB8">
        <w:rPr>
          <w:b/>
          <w:sz w:val="56"/>
          <w:szCs w:val="56"/>
        </w:rPr>
        <w:t xml:space="preserve"> - 2012/13</w:t>
      </w:r>
    </w:p>
    <w:p w:rsidR="00072EF3" w:rsidRDefault="00072EF3" w:rsidP="00477390">
      <w:pPr>
        <w:spacing w:after="0"/>
        <w:jc w:val="center"/>
        <w:rPr>
          <w:b/>
          <w:sz w:val="72"/>
          <w:szCs w:val="72"/>
        </w:rPr>
      </w:pPr>
    </w:p>
    <w:p w:rsidR="00477390" w:rsidRPr="00477390" w:rsidRDefault="00477390" w:rsidP="00477390">
      <w:pPr>
        <w:spacing w:after="0"/>
        <w:rPr>
          <w:b/>
          <w:sz w:val="24"/>
          <w:szCs w:val="24"/>
        </w:rPr>
      </w:pPr>
    </w:p>
    <w:p w:rsidR="00477390" w:rsidRPr="00477390" w:rsidRDefault="00477390" w:rsidP="00477390">
      <w:pPr>
        <w:spacing w:after="0"/>
        <w:rPr>
          <w:b/>
          <w:sz w:val="24"/>
          <w:szCs w:val="24"/>
        </w:rPr>
      </w:pPr>
    </w:p>
    <w:p w:rsidR="00072EF3" w:rsidRPr="00477390" w:rsidRDefault="00072EF3" w:rsidP="00477390">
      <w:pPr>
        <w:spacing w:after="0"/>
        <w:rPr>
          <w:b/>
          <w:sz w:val="24"/>
          <w:szCs w:val="24"/>
        </w:rPr>
      </w:pPr>
    </w:p>
    <w:p w:rsidR="009C41FC" w:rsidRDefault="009C41FC" w:rsidP="00477390">
      <w:pPr>
        <w:rPr>
          <w:sz w:val="24"/>
          <w:szCs w:val="24"/>
        </w:rPr>
      </w:pPr>
    </w:p>
    <w:p w:rsidR="00477390" w:rsidRDefault="00477390" w:rsidP="00477390">
      <w:pPr>
        <w:rPr>
          <w:sz w:val="24"/>
          <w:szCs w:val="24"/>
        </w:rPr>
      </w:pPr>
    </w:p>
    <w:p w:rsidR="00477390" w:rsidRDefault="00477390" w:rsidP="00477390">
      <w:pPr>
        <w:rPr>
          <w:sz w:val="24"/>
          <w:szCs w:val="24"/>
        </w:rPr>
      </w:pPr>
    </w:p>
    <w:p w:rsidR="004F0BB8" w:rsidRDefault="004F0BB8" w:rsidP="00477390">
      <w:pPr>
        <w:rPr>
          <w:b/>
          <w:sz w:val="32"/>
          <w:szCs w:val="32"/>
        </w:rPr>
      </w:pPr>
    </w:p>
    <w:p w:rsidR="004F0BB8" w:rsidRDefault="004F0BB8" w:rsidP="00477390">
      <w:pPr>
        <w:rPr>
          <w:b/>
          <w:sz w:val="32"/>
          <w:szCs w:val="32"/>
        </w:rPr>
      </w:pPr>
    </w:p>
    <w:p w:rsidR="004F0BB8" w:rsidRDefault="004F0BB8" w:rsidP="00477390">
      <w:pPr>
        <w:rPr>
          <w:b/>
          <w:sz w:val="32"/>
          <w:szCs w:val="32"/>
        </w:rPr>
      </w:pPr>
    </w:p>
    <w:p w:rsidR="004F0BB8" w:rsidRPr="00AC682A" w:rsidRDefault="004F0BB8" w:rsidP="004F0BB8">
      <w:pPr>
        <w:jc w:val="both"/>
        <w:rPr>
          <w:i/>
          <w:iCs/>
        </w:rPr>
      </w:pPr>
      <w:r w:rsidRPr="00AC682A">
        <w:rPr>
          <w:i/>
          <w:iCs/>
        </w:rPr>
        <w:t xml:space="preserve">‘The data in the following </w:t>
      </w:r>
      <w:r w:rsidR="00AC682A" w:rsidRPr="00AC682A">
        <w:rPr>
          <w:i/>
          <w:iCs/>
        </w:rPr>
        <w:t xml:space="preserve">section provides </w:t>
      </w:r>
      <w:r w:rsidRPr="00AC682A">
        <w:rPr>
          <w:i/>
          <w:iCs/>
        </w:rPr>
        <w:t xml:space="preserve">benchmark trend analysis on </w:t>
      </w:r>
      <w:r w:rsidR="00AC682A" w:rsidRPr="00AC682A">
        <w:rPr>
          <w:i/>
          <w:iCs/>
        </w:rPr>
        <w:t>‘Age-on-Entry’, ‘E</w:t>
      </w:r>
      <w:r w:rsidRPr="00AC682A">
        <w:rPr>
          <w:i/>
          <w:iCs/>
        </w:rPr>
        <w:t>thnicity</w:t>
      </w:r>
      <w:r w:rsidR="00AC682A" w:rsidRPr="00AC682A">
        <w:rPr>
          <w:i/>
          <w:iCs/>
        </w:rPr>
        <w:t>’, ‘G</w:t>
      </w:r>
      <w:r w:rsidRPr="00AC682A">
        <w:rPr>
          <w:i/>
          <w:iCs/>
        </w:rPr>
        <w:t>ender</w:t>
      </w:r>
      <w:r w:rsidR="00AC682A" w:rsidRPr="00AC682A">
        <w:rPr>
          <w:i/>
          <w:iCs/>
        </w:rPr>
        <w:t>’</w:t>
      </w:r>
      <w:r w:rsidRPr="00AC682A">
        <w:rPr>
          <w:i/>
          <w:iCs/>
        </w:rPr>
        <w:t xml:space="preserve"> and</w:t>
      </w:r>
      <w:r w:rsidR="00AC682A" w:rsidRPr="00AC682A">
        <w:rPr>
          <w:i/>
          <w:iCs/>
        </w:rPr>
        <w:t xml:space="preserve"> ‘D</w:t>
      </w:r>
      <w:r w:rsidRPr="00AC682A">
        <w:rPr>
          <w:i/>
          <w:iCs/>
        </w:rPr>
        <w:t>isability</w:t>
      </w:r>
      <w:r w:rsidR="00AC682A" w:rsidRPr="00AC682A">
        <w:rPr>
          <w:i/>
          <w:iCs/>
        </w:rPr>
        <w:t>’</w:t>
      </w:r>
      <w:r w:rsidRPr="00AC682A">
        <w:rPr>
          <w:i/>
          <w:iCs/>
        </w:rPr>
        <w:t xml:space="preserve"> for a range of 12 comparator universities. The Universities chosen were selected on the basis of being Brunel’s closest </w:t>
      </w:r>
      <w:r w:rsidR="00F06359">
        <w:rPr>
          <w:i/>
          <w:iCs/>
        </w:rPr>
        <w:t>comparators</w:t>
      </w:r>
      <w:r w:rsidRPr="00AC682A">
        <w:rPr>
          <w:i/>
          <w:iCs/>
        </w:rPr>
        <w:t xml:space="preserve"> as well as aspirational institutions based on Geographical location, Student numbers, Student mix, Research income, A-level tariff, HEFCE </w:t>
      </w:r>
      <w:r w:rsidR="00AC682A" w:rsidRPr="00AC682A">
        <w:rPr>
          <w:i/>
          <w:iCs/>
        </w:rPr>
        <w:t xml:space="preserve">teaching grant and Subject mix. </w:t>
      </w:r>
      <w:r w:rsidRPr="00AC682A">
        <w:rPr>
          <w:i/>
          <w:iCs/>
        </w:rPr>
        <w:t>As part of the new Strategic Plan the following institutions were identified as comparators to benchmark against. The University of Bath, The City University, The University of Kent, Loughborough University, Queen Mary University of London, The University of Reading, Royal Holloway and Bedford New College, The University of Southampton, The University of Surrey, The University of Sussex and The University of York’).</w:t>
      </w:r>
    </w:p>
    <w:p w:rsidR="004F0BB8" w:rsidRDefault="004F0BB8" w:rsidP="00477390">
      <w:pPr>
        <w:rPr>
          <w:b/>
          <w:sz w:val="32"/>
          <w:szCs w:val="32"/>
        </w:rPr>
      </w:pPr>
    </w:p>
    <w:p w:rsidR="004F0BB8" w:rsidRDefault="004F0BB8" w:rsidP="00477390">
      <w:pPr>
        <w:rPr>
          <w:b/>
          <w:sz w:val="32"/>
          <w:szCs w:val="32"/>
        </w:rPr>
      </w:pPr>
    </w:p>
    <w:p w:rsidR="004F0BB8" w:rsidRDefault="004F0BB8" w:rsidP="00477390">
      <w:pPr>
        <w:rPr>
          <w:b/>
          <w:sz w:val="32"/>
          <w:szCs w:val="32"/>
        </w:rPr>
      </w:pPr>
    </w:p>
    <w:p w:rsidR="004F0BB8" w:rsidRDefault="004F0BB8" w:rsidP="00477390">
      <w:pPr>
        <w:rPr>
          <w:b/>
          <w:sz w:val="32"/>
          <w:szCs w:val="32"/>
        </w:rPr>
      </w:pPr>
    </w:p>
    <w:p w:rsidR="004F0BB8" w:rsidRDefault="004F0BB8" w:rsidP="00477390">
      <w:pPr>
        <w:rPr>
          <w:b/>
          <w:sz w:val="32"/>
          <w:szCs w:val="32"/>
        </w:rPr>
      </w:pPr>
    </w:p>
    <w:p w:rsidR="004F0BB8" w:rsidRDefault="004F0BB8" w:rsidP="00477390">
      <w:pPr>
        <w:rPr>
          <w:b/>
          <w:sz w:val="32"/>
          <w:szCs w:val="32"/>
        </w:rPr>
      </w:pPr>
    </w:p>
    <w:p w:rsidR="004F0BB8" w:rsidRDefault="004F0BB8" w:rsidP="00477390">
      <w:pPr>
        <w:rPr>
          <w:b/>
          <w:sz w:val="32"/>
          <w:szCs w:val="32"/>
        </w:rPr>
      </w:pPr>
    </w:p>
    <w:p w:rsidR="004F0BB8" w:rsidRDefault="004F0BB8" w:rsidP="00477390">
      <w:pPr>
        <w:rPr>
          <w:b/>
          <w:sz w:val="32"/>
          <w:szCs w:val="32"/>
        </w:rPr>
      </w:pPr>
    </w:p>
    <w:p w:rsidR="004F0BB8" w:rsidRDefault="004F0BB8" w:rsidP="00477390">
      <w:pPr>
        <w:rPr>
          <w:b/>
          <w:sz w:val="32"/>
          <w:szCs w:val="32"/>
        </w:rPr>
      </w:pPr>
    </w:p>
    <w:p w:rsidR="004F0BB8" w:rsidRDefault="004F0BB8" w:rsidP="00477390">
      <w:pPr>
        <w:rPr>
          <w:b/>
          <w:sz w:val="32"/>
          <w:szCs w:val="32"/>
        </w:rPr>
      </w:pPr>
    </w:p>
    <w:p w:rsidR="00AC682A" w:rsidRDefault="00AC682A" w:rsidP="00477390">
      <w:pPr>
        <w:rPr>
          <w:b/>
          <w:sz w:val="32"/>
          <w:szCs w:val="32"/>
        </w:rPr>
      </w:pPr>
    </w:p>
    <w:p w:rsidR="008E2FD8" w:rsidRPr="004F0BB8" w:rsidRDefault="00477390" w:rsidP="00477390">
      <w:pPr>
        <w:rPr>
          <w:b/>
          <w:sz w:val="32"/>
          <w:szCs w:val="32"/>
        </w:rPr>
      </w:pPr>
      <w:r w:rsidRPr="005A3FAD">
        <w:rPr>
          <w:b/>
          <w:sz w:val="32"/>
          <w:szCs w:val="32"/>
        </w:rPr>
        <w:t>Age</w:t>
      </w:r>
      <w:r w:rsidR="005A3FAD">
        <w:rPr>
          <w:b/>
          <w:sz w:val="32"/>
          <w:szCs w:val="32"/>
        </w:rPr>
        <w:t>-on-Entry</w:t>
      </w:r>
    </w:p>
    <w:tbl>
      <w:tblPr>
        <w:tblW w:w="13077" w:type="dxa"/>
        <w:jc w:val="center"/>
        <w:tblInd w:w="93" w:type="dxa"/>
        <w:tblLook w:val="04A0" w:firstRow="1" w:lastRow="0" w:firstColumn="1" w:lastColumn="0" w:noHBand="0" w:noVBand="1"/>
      </w:tblPr>
      <w:tblGrid>
        <w:gridCol w:w="1646"/>
        <w:gridCol w:w="952"/>
        <w:gridCol w:w="952"/>
        <w:gridCol w:w="952"/>
        <w:gridCol w:w="952"/>
        <w:gridCol w:w="952"/>
        <w:gridCol w:w="952"/>
        <w:gridCol w:w="952"/>
        <w:gridCol w:w="952"/>
        <w:gridCol w:w="952"/>
        <w:gridCol w:w="952"/>
        <w:gridCol w:w="959"/>
        <w:gridCol w:w="952"/>
      </w:tblGrid>
      <w:tr w:rsidR="00477390" w:rsidRPr="00477390" w:rsidTr="008E2FD8">
        <w:trPr>
          <w:trHeight w:val="422"/>
          <w:jc w:val="center"/>
        </w:trPr>
        <w:tc>
          <w:tcPr>
            <w:tcW w:w="1646" w:type="dxa"/>
            <w:tcBorders>
              <w:top w:val="single" w:sz="4" w:space="0" w:color="auto"/>
              <w:left w:val="single" w:sz="4" w:space="0" w:color="auto"/>
              <w:bottom w:val="single" w:sz="4" w:space="0" w:color="auto"/>
              <w:right w:val="nil"/>
            </w:tcBorders>
            <w:shd w:val="clear" w:color="auto" w:fill="auto"/>
            <w:hideMark/>
          </w:tcPr>
          <w:p w:rsidR="00477390" w:rsidRPr="008816C5" w:rsidRDefault="00477390" w:rsidP="00477390">
            <w:pPr>
              <w:spacing w:after="0" w:line="240" w:lineRule="auto"/>
              <w:rPr>
                <w:rFonts w:eastAsia="Times New Roman" w:cs="Times New Roman"/>
                <w:b/>
                <w:bCs/>
                <w:color w:val="000000"/>
                <w:sz w:val="16"/>
                <w:szCs w:val="16"/>
              </w:rPr>
            </w:pPr>
            <w:r w:rsidRPr="008816C5">
              <w:rPr>
                <w:rFonts w:eastAsia="Times New Roman" w:cs="Times New Roman"/>
                <w:b/>
                <w:bCs/>
                <w:color w:val="000000"/>
                <w:sz w:val="16"/>
                <w:szCs w:val="16"/>
              </w:rPr>
              <w:t>Age</w:t>
            </w:r>
            <w:r w:rsidR="008816C5">
              <w:rPr>
                <w:rFonts w:eastAsia="Times New Roman" w:cs="Times New Roman"/>
                <w:b/>
                <w:bCs/>
                <w:color w:val="000000"/>
                <w:sz w:val="16"/>
                <w:szCs w:val="16"/>
              </w:rPr>
              <w:t xml:space="preserve"> #</w:t>
            </w:r>
          </w:p>
        </w:tc>
        <w:tc>
          <w:tcPr>
            <w:tcW w:w="952" w:type="dxa"/>
            <w:tcBorders>
              <w:top w:val="single" w:sz="4" w:space="0" w:color="auto"/>
              <w:left w:val="single" w:sz="4" w:space="0" w:color="auto"/>
              <w:bottom w:val="single" w:sz="4" w:space="0" w:color="auto"/>
              <w:right w:val="single" w:sz="4" w:space="0" w:color="auto"/>
            </w:tcBorders>
            <w:shd w:val="clear" w:color="000000" w:fill="EBF1DE"/>
          </w:tcPr>
          <w:p w:rsidR="00477390" w:rsidRPr="008816C5" w:rsidRDefault="00477390" w:rsidP="00477390">
            <w:pPr>
              <w:jc w:val="center"/>
              <w:rPr>
                <w:b/>
                <w:bCs/>
                <w:color w:val="000000"/>
                <w:sz w:val="16"/>
                <w:szCs w:val="16"/>
              </w:rPr>
            </w:pPr>
            <w:r w:rsidRPr="008816C5">
              <w:rPr>
                <w:b/>
                <w:bCs/>
                <w:color w:val="000000"/>
                <w:sz w:val="16"/>
                <w:szCs w:val="16"/>
              </w:rPr>
              <w:t>2012/13             Under 21</w:t>
            </w:r>
          </w:p>
        </w:tc>
        <w:tc>
          <w:tcPr>
            <w:tcW w:w="952" w:type="dxa"/>
            <w:tcBorders>
              <w:top w:val="single" w:sz="4" w:space="0" w:color="auto"/>
              <w:left w:val="nil"/>
              <w:bottom w:val="single" w:sz="4" w:space="0" w:color="auto"/>
              <w:right w:val="single" w:sz="4" w:space="0" w:color="auto"/>
            </w:tcBorders>
            <w:shd w:val="clear" w:color="000000" w:fill="EBF1DE"/>
          </w:tcPr>
          <w:p w:rsidR="00477390" w:rsidRPr="008816C5" w:rsidRDefault="00477390" w:rsidP="00477390">
            <w:pPr>
              <w:jc w:val="center"/>
              <w:rPr>
                <w:b/>
                <w:bCs/>
                <w:color w:val="000000"/>
                <w:sz w:val="16"/>
                <w:szCs w:val="16"/>
              </w:rPr>
            </w:pPr>
            <w:r w:rsidRPr="008816C5">
              <w:rPr>
                <w:b/>
                <w:bCs/>
                <w:color w:val="000000"/>
                <w:sz w:val="16"/>
                <w:szCs w:val="16"/>
              </w:rPr>
              <w:t>2012/13</w:t>
            </w:r>
            <w:r w:rsidRPr="008816C5">
              <w:rPr>
                <w:b/>
                <w:bCs/>
                <w:color w:val="000000"/>
                <w:sz w:val="16"/>
                <w:szCs w:val="16"/>
              </w:rPr>
              <w:br/>
              <w:t>21 - 24</w:t>
            </w:r>
          </w:p>
        </w:tc>
        <w:tc>
          <w:tcPr>
            <w:tcW w:w="952" w:type="dxa"/>
            <w:tcBorders>
              <w:top w:val="single" w:sz="4" w:space="0" w:color="auto"/>
              <w:left w:val="nil"/>
              <w:bottom w:val="single" w:sz="4" w:space="0" w:color="auto"/>
              <w:right w:val="single" w:sz="4" w:space="0" w:color="auto"/>
            </w:tcBorders>
            <w:shd w:val="clear" w:color="000000" w:fill="EBF1DE"/>
          </w:tcPr>
          <w:p w:rsidR="00477390" w:rsidRPr="008816C5" w:rsidRDefault="00477390" w:rsidP="00477390">
            <w:pPr>
              <w:jc w:val="center"/>
              <w:rPr>
                <w:b/>
                <w:bCs/>
                <w:color w:val="000000"/>
                <w:sz w:val="16"/>
                <w:szCs w:val="16"/>
              </w:rPr>
            </w:pPr>
            <w:r w:rsidRPr="008816C5">
              <w:rPr>
                <w:b/>
                <w:bCs/>
                <w:color w:val="000000"/>
                <w:sz w:val="16"/>
                <w:szCs w:val="16"/>
              </w:rPr>
              <w:t>2012/13</w:t>
            </w:r>
            <w:r w:rsidRPr="008816C5">
              <w:rPr>
                <w:b/>
                <w:bCs/>
                <w:color w:val="000000"/>
                <w:sz w:val="16"/>
                <w:szCs w:val="16"/>
              </w:rPr>
              <w:br/>
              <w:t>25 - 29</w:t>
            </w:r>
          </w:p>
        </w:tc>
        <w:tc>
          <w:tcPr>
            <w:tcW w:w="952" w:type="dxa"/>
            <w:tcBorders>
              <w:top w:val="single" w:sz="4" w:space="0" w:color="auto"/>
              <w:left w:val="nil"/>
              <w:bottom w:val="single" w:sz="4" w:space="0" w:color="auto"/>
              <w:right w:val="single" w:sz="4" w:space="0" w:color="auto"/>
            </w:tcBorders>
            <w:shd w:val="clear" w:color="000000" w:fill="EBF1DE"/>
          </w:tcPr>
          <w:p w:rsidR="00477390" w:rsidRPr="008816C5" w:rsidRDefault="00477390" w:rsidP="00477390">
            <w:pPr>
              <w:jc w:val="center"/>
              <w:rPr>
                <w:b/>
                <w:bCs/>
                <w:color w:val="000000"/>
                <w:sz w:val="16"/>
                <w:szCs w:val="16"/>
              </w:rPr>
            </w:pPr>
            <w:r w:rsidRPr="008816C5">
              <w:rPr>
                <w:b/>
                <w:bCs/>
                <w:color w:val="000000"/>
                <w:sz w:val="16"/>
                <w:szCs w:val="16"/>
              </w:rPr>
              <w:t>2012/13</w:t>
            </w:r>
            <w:r w:rsidRPr="008816C5">
              <w:rPr>
                <w:b/>
                <w:bCs/>
                <w:color w:val="000000"/>
                <w:sz w:val="16"/>
                <w:szCs w:val="16"/>
              </w:rPr>
              <w:br/>
              <w:t>30 and over</w:t>
            </w:r>
          </w:p>
        </w:tc>
        <w:tc>
          <w:tcPr>
            <w:tcW w:w="952" w:type="dxa"/>
            <w:tcBorders>
              <w:top w:val="single" w:sz="4" w:space="0" w:color="auto"/>
              <w:left w:val="nil"/>
              <w:bottom w:val="single" w:sz="4" w:space="0" w:color="auto"/>
              <w:right w:val="single" w:sz="4" w:space="0" w:color="auto"/>
            </w:tcBorders>
            <w:shd w:val="clear" w:color="auto" w:fill="C6D9F1" w:themeFill="text2" w:themeFillTint="33"/>
          </w:tcPr>
          <w:p w:rsidR="00477390" w:rsidRPr="008816C5" w:rsidRDefault="00477390" w:rsidP="00477390">
            <w:pPr>
              <w:jc w:val="center"/>
              <w:rPr>
                <w:b/>
                <w:bCs/>
                <w:color w:val="000000"/>
                <w:sz w:val="16"/>
                <w:szCs w:val="16"/>
              </w:rPr>
            </w:pPr>
            <w:r w:rsidRPr="008816C5">
              <w:rPr>
                <w:b/>
                <w:bCs/>
                <w:color w:val="000000"/>
                <w:sz w:val="16"/>
                <w:szCs w:val="16"/>
              </w:rPr>
              <w:t>2011/12      Under 21</w:t>
            </w:r>
          </w:p>
        </w:tc>
        <w:tc>
          <w:tcPr>
            <w:tcW w:w="952" w:type="dxa"/>
            <w:tcBorders>
              <w:top w:val="single" w:sz="4" w:space="0" w:color="auto"/>
              <w:left w:val="nil"/>
              <w:bottom w:val="single" w:sz="4" w:space="0" w:color="auto"/>
              <w:right w:val="single" w:sz="4" w:space="0" w:color="auto"/>
            </w:tcBorders>
            <w:shd w:val="clear" w:color="auto" w:fill="C6D9F1" w:themeFill="text2" w:themeFillTint="33"/>
          </w:tcPr>
          <w:p w:rsidR="00477390" w:rsidRPr="008816C5" w:rsidRDefault="00477390" w:rsidP="00477390">
            <w:pPr>
              <w:jc w:val="center"/>
              <w:rPr>
                <w:b/>
                <w:bCs/>
                <w:color w:val="000000"/>
                <w:sz w:val="16"/>
                <w:szCs w:val="16"/>
              </w:rPr>
            </w:pPr>
            <w:r w:rsidRPr="008816C5">
              <w:rPr>
                <w:b/>
                <w:bCs/>
                <w:color w:val="000000"/>
                <w:sz w:val="16"/>
                <w:szCs w:val="16"/>
              </w:rPr>
              <w:t>2011/12</w:t>
            </w:r>
            <w:r w:rsidRPr="008816C5">
              <w:rPr>
                <w:b/>
                <w:bCs/>
                <w:color w:val="000000"/>
                <w:sz w:val="16"/>
                <w:szCs w:val="16"/>
              </w:rPr>
              <w:br/>
              <w:t>21 - 24</w:t>
            </w:r>
          </w:p>
        </w:tc>
        <w:tc>
          <w:tcPr>
            <w:tcW w:w="952" w:type="dxa"/>
            <w:tcBorders>
              <w:top w:val="single" w:sz="4" w:space="0" w:color="auto"/>
              <w:left w:val="nil"/>
              <w:bottom w:val="single" w:sz="4" w:space="0" w:color="auto"/>
              <w:right w:val="single" w:sz="4" w:space="0" w:color="auto"/>
            </w:tcBorders>
            <w:shd w:val="clear" w:color="auto" w:fill="C6D9F1" w:themeFill="text2" w:themeFillTint="33"/>
          </w:tcPr>
          <w:p w:rsidR="00477390" w:rsidRPr="008816C5" w:rsidRDefault="00477390" w:rsidP="00477390">
            <w:pPr>
              <w:jc w:val="center"/>
              <w:rPr>
                <w:b/>
                <w:bCs/>
                <w:color w:val="000000"/>
                <w:sz w:val="16"/>
                <w:szCs w:val="16"/>
              </w:rPr>
            </w:pPr>
            <w:r w:rsidRPr="008816C5">
              <w:rPr>
                <w:b/>
                <w:bCs/>
                <w:color w:val="000000"/>
                <w:sz w:val="16"/>
                <w:szCs w:val="16"/>
              </w:rPr>
              <w:t>2011/12</w:t>
            </w:r>
            <w:r w:rsidRPr="008816C5">
              <w:rPr>
                <w:b/>
                <w:bCs/>
                <w:color w:val="000000"/>
                <w:sz w:val="16"/>
                <w:szCs w:val="16"/>
              </w:rPr>
              <w:br/>
              <w:t>25 - 29</w:t>
            </w:r>
          </w:p>
        </w:tc>
        <w:tc>
          <w:tcPr>
            <w:tcW w:w="952" w:type="dxa"/>
            <w:tcBorders>
              <w:top w:val="single" w:sz="4" w:space="0" w:color="auto"/>
              <w:left w:val="nil"/>
              <w:bottom w:val="single" w:sz="4" w:space="0" w:color="auto"/>
              <w:right w:val="single" w:sz="4" w:space="0" w:color="auto"/>
            </w:tcBorders>
            <w:shd w:val="clear" w:color="auto" w:fill="C6D9F1" w:themeFill="text2" w:themeFillTint="33"/>
          </w:tcPr>
          <w:p w:rsidR="00477390" w:rsidRPr="008816C5" w:rsidRDefault="00477390" w:rsidP="00477390">
            <w:pPr>
              <w:jc w:val="center"/>
              <w:rPr>
                <w:b/>
                <w:bCs/>
                <w:color w:val="000000"/>
                <w:sz w:val="16"/>
                <w:szCs w:val="16"/>
              </w:rPr>
            </w:pPr>
            <w:r w:rsidRPr="008816C5">
              <w:rPr>
                <w:b/>
                <w:bCs/>
                <w:color w:val="000000"/>
                <w:sz w:val="16"/>
                <w:szCs w:val="16"/>
              </w:rPr>
              <w:t>2011/12</w:t>
            </w:r>
            <w:r w:rsidRPr="008816C5">
              <w:rPr>
                <w:b/>
                <w:bCs/>
                <w:color w:val="000000"/>
                <w:sz w:val="16"/>
                <w:szCs w:val="16"/>
              </w:rPr>
              <w:br/>
              <w:t>30 and over</w:t>
            </w:r>
          </w:p>
        </w:tc>
        <w:tc>
          <w:tcPr>
            <w:tcW w:w="952" w:type="dxa"/>
            <w:tcBorders>
              <w:top w:val="single" w:sz="4" w:space="0" w:color="auto"/>
              <w:left w:val="nil"/>
              <w:bottom w:val="single" w:sz="4" w:space="0" w:color="auto"/>
              <w:right w:val="single" w:sz="4" w:space="0" w:color="auto"/>
            </w:tcBorders>
            <w:shd w:val="clear" w:color="auto" w:fill="D6E3BC" w:themeFill="accent3" w:themeFillTint="66"/>
          </w:tcPr>
          <w:p w:rsidR="00477390" w:rsidRPr="008816C5" w:rsidRDefault="00477390" w:rsidP="00477390">
            <w:pPr>
              <w:jc w:val="center"/>
              <w:rPr>
                <w:b/>
                <w:bCs/>
                <w:color w:val="000000"/>
                <w:sz w:val="16"/>
                <w:szCs w:val="16"/>
              </w:rPr>
            </w:pPr>
            <w:r w:rsidRPr="008816C5">
              <w:rPr>
                <w:b/>
                <w:bCs/>
                <w:color w:val="000000"/>
                <w:sz w:val="16"/>
                <w:szCs w:val="16"/>
              </w:rPr>
              <w:t>2010/11                Under 21</w:t>
            </w:r>
          </w:p>
        </w:tc>
        <w:tc>
          <w:tcPr>
            <w:tcW w:w="952" w:type="dxa"/>
            <w:tcBorders>
              <w:top w:val="single" w:sz="4" w:space="0" w:color="auto"/>
              <w:left w:val="nil"/>
              <w:bottom w:val="single" w:sz="4" w:space="0" w:color="auto"/>
              <w:right w:val="single" w:sz="4" w:space="0" w:color="auto"/>
            </w:tcBorders>
            <w:shd w:val="clear" w:color="auto" w:fill="D6E3BC" w:themeFill="accent3" w:themeFillTint="66"/>
          </w:tcPr>
          <w:p w:rsidR="00477390" w:rsidRPr="008816C5" w:rsidRDefault="00477390" w:rsidP="00477390">
            <w:pPr>
              <w:jc w:val="center"/>
              <w:rPr>
                <w:b/>
                <w:bCs/>
                <w:color w:val="000000"/>
                <w:sz w:val="16"/>
                <w:szCs w:val="16"/>
              </w:rPr>
            </w:pPr>
            <w:r w:rsidRPr="008816C5">
              <w:rPr>
                <w:b/>
                <w:bCs/>
                <w:color w:val="000000"/>
                <w:sz w:val="16"/>
                <w:szCs w:val="16"/>
              </w:rPr>
              <w:t>2010/11</w:t>
            </w:r>
            <w:r w:rsidRPr="008816C5">
              <w:rPr>
                <w:b/>
                <w:bCs/>
                <w:color w:val="000000"/>
                <w:sz w:val="16"/>
                <w:szCs w:val="16"/>
              </w:rPr>
              <w:br/>
              <w:t>21 - 24</w:t>
            </w:r>
          </w:p>
        </w:tc>
        <w:tc>
          <w:tcPr>
            <w:tcW w:w="959" w:type="dxa"/>
            <w:tcBorders>
              <w:top w:val="single" w:sz="4" w:space="0" w:color="auto"/>
              <w:left w:val="nil"/>
              <w:bottom w:val="single" w:sz="4" w:space="0" w:color="auto"/>
              <w:right w:val="single" w:sz="4" w:space="0" w:color="auto"/>
            </w:tcBorders>
            <w:shd w:val="clear" w:color="auto" w:fill="D6E3BC" w:themeFill="accent3" w:themeFillTint="66"/>
          </w:tcPr>
          <w:p w:rsidR="00477390" w:rsidRPr="008816C5" w:rsidRDefault="00477390" w:rsidP="00477390">
            <w:pPr>
              <w:jc w:val="center"/>
              <w:rPr>
                <w:b/>
                <w:bCs/>
                <w:color w:val="000000"/>
                <w:sz w:val="16"/>
                <w:szCs w:val="16"/>
              </w:rPr>
            </w:pPr>
            <w:r w:rsidRPr="008816C5">
              <w:rPr>
                <w:b/>
                <w:bCs/>
                <w:color w:val="000000"/>
                <w:sz w:val="16"/>
                <w:szCs w:val="16"/>
              </w:rPr>
              <w:t>2010/11</w:t>
            </w:r>
            <w:r w:rsidRPr="008816C5">
              <w:rPr>
                <w:b/>
                <w:bCs/>
                <w:color w:val="000000"/>
                <w:sz w:val="16"/>
                <w:szCs w:val="16"/>
              </w:rPr>
              <w:br/>
              <w:t>25 - 29</w:t>
            </w:r>
          </w:p>
        </w:tc>
        <w:tc>
          <w:tcPr>
            <w:tcW w:w="952" w:type="dxa"/>
            <w:tcBorders>
              <w:top w:val="single" w:sz="4" w:space="0" w:color="auto"/>
              <w:left w:val="nil"/>
              <w:bottom w:val="single" w:sz="4" w:space="0" w:color="auto"/>
              <w:right w:val="single" w:sz="4" w:space="0" w:color="auto"/>
            </w:tcBorders>
            <w:shd w:val="clear" w:color="auto" w:fill="D6E3BC" w:themeFill="accent3" w:themeFillTint="66"/>
          </w:tcPr>
          <w:p w:rsidR="00477390" w:rsidRPr="008816C5" w:rsidRDefault="00477390" w:rsidP="00477390">
            <w:pPr>
              <w:jc w:val="center"/>
              <w:rPr>
                <w:b/>
                <w:bCs/>
                <w:color w:val="000000"/>
                <w:sz w:val="16"/>
                <w:szCs w:val="16"/>
              </w:rPr>
            </w:pPr>
            <w:r w:rsidRPr="008816C5">
              <w:rPr>
                <w:b/>
                <w:bCs/>
                <w:color w:val="000000"/>
                <w:sz w:val="16"/>
                <w:szCs w:val="16"/>
              </w:rPr>
              <w:t>2010/11</w:t>
            </w:r>
            <w:r w:rsidRPr="008816C5">
              <w:rPr>
                <w:b/>
                <w:bCs/>
                <w:color w:val="000000"/>
                <w:sz w:val="16"/>
                <w:szCs w:val="16"/>
              </w:rPr>
              <w:br/>
              <w:t>30 and over</w:t>
            </w:r>
          </w:p>
        </w:tc>
      </w:tr>
      <w:tr w:rsidR="00477390" w:rsidRPr="00477390" w:rsidTr="008E2FD8">
        <w:trPr>
          <w:trHeight w:val="195"/>
          <w:jc w:val="center"/>
        </w:trPr>
        <w:tc>
          <w:tcPr>
            <w:tcW w:w="1646" w:type="dxa"/>
            <w:tcBorders>
              <w:top w:val="single" w:sz="4" w:space="0" w:color="auto"/>
              <w:left w:val="single" w:sz="4" w:space="0" w:color="auto"/>
              <w:bottom w:val="single" w:sz="4" w:space="0" w:color="auto"/>
              <w:right w:val="nil"/>
            </w:tcBorders>
            <w:shd w:val="clear" w:color="auto" w:fill="auto"/>
            <w:vAlign w:val="bottom"/>
            <w:hideMark/>
          </w:tcPr>
          <w:p w:rsidR="00477390" w:rsidRPr="008816C5" w:rsidRDefault="00477390" w:rsidP="00477390">
            <w:pPr>
              <w:spacing w:after="0" w:line="240" w:lineRule="auto"/>
              <w:rPr>
                <w:rFonts w:eastAsia="Times New Roman" w:cs="Times New Roman"/>
                <w:color w:val="000000"/>
                <w:sz w:val="16"/>
                <w:szCs w:val="16"/>
              </w:rPr>
            </w:pPr>
            <w:r w:rsidRPr="008816C5">
              <w:rPr>
                <w:rFonts w:eastAsia="Times New Roman" w:cs="Times New Roman"/>
                <w:color w:val="000000"/>
                <w:sz w:val="16"/>
                <w:szCs w:val="16"/>
              </w:rPr>
              <w:t>The University of Bath</w:t>
            </w:r>
          </w:p>
        </w:tc>
        <w:tc>
          <w:tcPr>
            <w:tcW w:w="952" w:type="dxa"/>
            <w:tcBorders>
              <w:top w:val="nil"/>
              <w:left w:val="single" w:sz="4" w:space="0" w:color="auto"/>
              <w:bottom w:val="single" w:sz="4" w:space="0" w:color="auto"/>
              <w:right w:val="single" w:sz="4" w:space="0" w:color="auto"/>
            </w:tcBorders>
            <w:shd w:val="clear" w:color="000000" w:fill="EBF1DE"/>
          </w:tcPr>
          <w:p w:rsidR="00477390" w:rsidRPr="008816C5" w:rsidRDefault="00477390" w:rsidP="00477390">
            <w:pPr>
              <w:jc w:val="center"/>
              <w:rPr>
                <w:color w:val="000000"/>
                <w:sz w:val="16"/>
                <w:szCs w:val="16"/>
              </w:rPr>
            </w:pPr>
            <w:r w:rsidRPr="008816C5">
              <w:rPr>
                <w:color w:val="000000"/>
                <w:sz w:val="16"/>
                <w:szCs w:val="16"/>
              </w:rPr>
              <w:t>6885</w:t>
            </w:r>
          </w:p>
        </w:tc>
        <w:tc>
          <w:tcPr>
            <w:tcW w:w="952" w:type="dxa"/>
            <w:tcBorders>
              <w:top w:val="nil"/>
              <w:left w:val="nil"/>
              <w:bottom w:val="single" w:sz="4" w:space="0" w:color="auto"/>
              <w:right w:val="single" w:sz="4" w:space="0" w:color="auto"/>
            </w:tcBorders>
            <w:shd w:val="clear" w:color="000000" w:fill="EBF1DE"/>
            <w:vAlign w:val="bottom"/>
          </w:tcPr>
          <w:p w:rsidR="00477390" w:rsidRPr="008816C5" w:rsidRDefault="00477390" w:rsidP="00477390">
            <w:pPr>
              <w:jc w:val="center"/>
              <w:rPr>
                <w:color w:val="000000"/>
                <w:sz w:val="16"/>
                <w:szCs w:val="16"/>
              </w:rPr>
            </w:pPr>
            <w:r w:rsidRPr="008816C5">
              <w:rPr>
                <w:color w:val="000000"/>
                <w:sz w:val="16"/>
                <w:szCs w:val="16"/>
              </w:rPr>
              <w:t>4565</w:t>
            </w:r>
          </w:p>
        </w:tc>
        <w:tc>
          <w:tcPr>
            <w:tcW w:w="952" w:type="dxa"/>
            <w:tcBorders>
              <w:top w:val="nil"/>
              <w:left w:val="nil"/>
              <w:bottom w:val="single" w:sz="4" w:space="0" w:color="auto"/>
              <w:right w:val="single" w:sz="4" w:space="0" w:color="auto"/>
            </w:tcBorders>
            <w:shd w:val="clear" w:color="000000" w:fill="EBF1DE"/>
            <w:vAlign w:val="bottom"/>
          </w:tcPr>
          <w:p w:rsidR="00477390" w:rsidRPr="008816C5" w:rsidRDefault="00477390" w:rsidP="00477390">
            <w:pPr>
              <w:jc w:val="center"/>
              <w:rPr>
                <w:color w:val="000000"/>
                <w:sz w:val="16"/>
                <w:szCs w:val="16"/>
              </w:rPr>
            </w:pPr>
            <w:r w:rsidRPr="008816C5">
              <w:rPr>
                <w:color w:val="000000"/>
                <w:sz w:val="16"/>
                <w:szCs w:val="16"/>
              </w:rPr>
              <w:t>1195</w:t>
            </w:r>
          </w:p>
        </w:tc>
        <w:tc>
          <w:tcPr>
            <w:tcW w:w="952" w:type="dxa"/>
            <w:tcBorders>
              <w:top w:val="nil"/>
              <w:left w:val="nil"/>
              <w:bottom w:val="single" w:sz="4" w:space="0" w:color="auto"/>
              <w:right w:val="single" w:sz="4" w:space="0" w:color="auto"/>
            </w:tcBorders>
            <w:shd w:val="clear" w:color="000000" w:fill="EBF1DE"/>
            <w:vAlign w:val="bottom"/>
          </w:tcPr>
          <w:p w:rsidR="00477390" w:rsidRPr="008816C5" w:rsidRDefault="00477390" w:rsidP="00477390">
            <w:pPr>
              <w:jc w:val="center"/>
              <w:rPr>
                <w:color w:val="000000"/>
                <w:sz w:val="16"/>
                <w:szCs w:val="16"/>
              </w:rPr>
            </w:pPr>
            <w:r w:rsidRPr="008816C5">
              <w:rPr>
                <w:color w:val="000000"/>
                <w:sz w:val="16"/>
                <w:szCs w:val="16"/>
              </w:rPr>
              <w:t>2,410</w:t>
            </w:r>
          </w:p>
        </w:tc>
        <w:tc>
          <w:tcPr>
            <w:tcW w:w="952" w:type="dxa"/>
            <w:tcBorders>
              <w:top w:val="nil"/>
              <w:left w:val="nil"/>
              <w:bottom w:val="single" w:sz="4" w:space="0" w:color="auto"/>
              <w:right w:val="single" w:sz="4" w:space="0" w:color="auto"/>
            </w:tcBorders>
            <w:shd w:val="clear" w:color="auto" w:fill="C6D9F1" w:themeFill="text2" w:themeFillTint="33"/>
          </w:tcPr>
          <w:p w:rsidR="00477390" w:rsidRPr="008816C5" w:rsidRDefault="00477390" w:rsidP="00477390">
            <w:pPr>
              <w:jc w:val="center"/>
              <w:rPr>
                <w:color w:val="000000"/>
                <w:sz w:val="16"/>
                <w:szCs w:val="16"/>
              </w:rPr>
            </w:pPr>
            <w:r w:rsidRPr="008816C5">
              <w:rPr>
                <w:color w:val="000000"/>
                <w:sz w:val="16"/>
                <w:szCs w:val="16"/>
              </w:rPr>
              <w:t>6755</w:t>
            </w:r>
          </w:p>
        </w:tc>
        <w:tc>
          <w:tcPr>
            <w:tcW w:w="952" w:type="dxa"/>
            <w:tcBorders>
              <w:top w:val="nil"/>
              <w:left w:val="nil"/>
              <w:bottom w:val="single" w:sz="4" w:space="0" w:color="auto"/>
              <w:right w:val="single" w:sz="4" w:space="0" w:color="auto"/>
            </w:tcBorders>
            <w:shd w:val="clear" w:color="auto" w:fill="C6D9F1" w:themeFill="text2" w:themeFillTint="33"/>
          </w:tcPr>
          <w:p w:rsidR="00477390" w:rsidRPr="008816C5" w:rsidRDefault="00477390" w:rsidP="00477390">
            <w:pPr>
              <w:jc w:val="center"/>
              <w:rPr>
                <w:color w:val="000000"/>
                <w:sz w:val="16"/>
                <w:szCs w:val="16"/>
              </w:rPr>
            </w:pPr>
            <w:r w:rsidRPr="008816C5">
              <w:rPr>
                <w:color w:val="000000"/>
                <w:sz w:val="16"/>
                <w:szCs w:val="16"/>
              </w:rPr>
              <w:t>4390</w:t>
            </w:r>
          </w:p>
        </w:tc>
        <w:tc>
          <w:tcPr>
            <w:tcW w:w="952" w:type="dxa"/>
            <w:tcBorders>
              <w:top w:val="nil"/>
              <w:left w:val="nil"/>
              <w:bottom w:val="single" w:sz="4" w:space="0" w:color="auto"/>
              <w:right w:val="single" w:sz="4" w:space="0" w:color="auto"/>
            </w:tcBorders>
            <w:shd w:val="clear" w:color="auto" w:fill="C6D9F1" w:themeFill="text2" w:themeFillTint="33"/>
          </w:tcPr>
          <w:p w:rsidR="00477390" w:rsidRPr="008816C5" w:rsidRDefault="00477390" w:rsidP="00477390">
            <w:pPr>
              <w:jc w:val="center"/>
              <w:rPr>
                <w:color w:val="000000"/>
                <w:sz w:val="16"/>
                <w:szCs w:val="16"/>
              </w:rPr>
            </w:pPr>
            <w:r w:rsidRPr="008816C5">
              <w:rPr>
                <w:color w:val="000000"/>
                <w:sz w:val="16"/>
                <w:szCs w:val="16"/>
              </w:rPr>
              <w:t>1,165</w:t>
            </w:r>
          </w:p>
        </w:tc>
        <w:tc>
          <w:tcPr>
            <w:tcW w:w="952" w:type="dxa"/>
            <w:tcBorders>
              <w:top w:val="nil"/>
              <w:left w:val="nil"/>
              <w:bottom w:val="single" w:sz="4" w:space="0" w:color="auto"/>
              <w:right w:val="single" w:sz="4" w:space="0" w:color="auto"/>
            </w:tcBorders>
            <w:shd w:val="clear" w:color="auto" w:fill="C6D9F1" w:themeFill="text2" w:themeFillTint="33"/>
          </w:tcPr>
          <w:p w:rsidR="00477390" w:rsidRPr="008816C5" w:rsidRDefault="00477390" w:rsidP="00477390">
            <w:pPr>
              <w:jc w:val="center"/>
              <w:rPr>
                <w:color w:val="000000"/>
                <w:sz w:val="16"/>
                <w:szCs w:val="16"/>
              </w:rPr>
            </w:pPr>
            <w:r w:rsidRPr="008816C5">
              <w:rPr>
                <w:color w:val="000000"/>
                <w:sz w:val="16"/>
                <w:szCs w:val="16"/>
              </w:rPr>
              <w:t>2825</w:t>
            </w:r>
          </w:p>
        </w:tc>
        <w:tc>
          <w:tcPr>
            <w:tcW w:w="952" w:type="dxa"/>
            <w:tcBorders>
              <w:top w:val="nil"/>
              <w:left w:val="nil"/>
              <w:bottom w:val="single" w:sz="4" w:space="0" w:color="auto"/>
              <w:right w:val="single" w:sz="4" w:space="0" w:color="auto"/>
            </w:tcBorders>
            <w:shd w:val="clear" w:color="auto" w:fill="D6E3BC" w:themeFill="accent3" w:themeFillTint="66"/>
          </w:tcPr>
          <w:p w:rsidR="00477390" w:rsidRPr="008816C5" w:rsidRDefault="00477390" w:rsidP="00477390">
            <w:pPr>
              <w:jc w:val="center"/>
              <w:rPr>
                <w:color w:val="000000"/>
                <w:sz w:val="16"/>
                <w:szCs w:val="16"/>
              </w:rPr>
            </w:pPr>
            <w:r w:rsidRPr="008816C5">
              <w:rPr>
                <w:color w:val="000000"/>
                <w:sz w:val="16"/>
                <w:szCs w:val="16"/>
              </w:rPr>
              <w:t>6565</w:t>
            </w:r>
          </w:p>
        </w:tc>
        <w:tc>
          <w:tcPr>
            <w:tcW w:w="952" w:type="dxa"/>
            <w:tcBorders>
              <w:top w:val="nil"/>
              <w:left w:val="nil"/>
              <w:bottom w:val="single" w:sz="4" w:space="0" w:color="auto"/>
              <w:right w:val="single" w:sz="4" w:space="0" w:color="auto"/>
            </w:tcBorders>
            <w:shd w:val="clear" w:color="auto" w:fill="D6E3BC" w:themeFill="accent3" w:themeFillTint="66"/>
          </w:tcPr>
          <w:p w:rsidR="00477390" w:rsidRPr="008816C5" w:rsidRDefault="00477390" w:rsidP="00477390">
            <w:pPr>
              <w:jc w:val="center"/>
              <w:rPr>
                <w:color w:val="000000"/>
                <w:sz w:val="16"/>
                <w:szCs w:val="16"/>
              </w:rPr>
            </w:pPr>
            <w:r w:rsidRPr="008816C5">
              <w:rPr>
                <w:color w:val="000000"/>
                <w:sz w:val="16"/>
                <w:szCs w:val="16"/>
              </w:rPr>
              <w:t>4125</w:t>
            </w:r>
          </w:p>
        </w:tc>
        <w:tc>
          <w:tcPr>
            <w:tcW w:w="959" w:type="dxa"/>
            <w:tcBorders>
              <w:top w:val="nil"/>
              <w:left w:val="nil"/>
              <w:bottom w:val="single" w:sz="4" w:space="0" w:color="auto"/>
              <w:right w:val="single" w:sz="4" w:space="0" w:color="auto"/>
            </w:tcBorders>
            <w:shd w:val="clear" w:color="auto" w:fill="D6E3BC" w:themeFill="accent3" w:themeFillTint="66"/>
          </w:tcPr>
          <w:p w:rsidR="00477390" w:rsidRPr="008816C5" w:rsidRDefault="00477390" w:rsidP="00477390">
            <w:pPr>
              <w:jc w:val="center"/>
              <w:rPr>
                <w:color w:val="000000"/>
                <w:sz w:val="16"/>
                <w:szCs w:val="16"/>
              </w:rPr>
            </w:pPr>
            <w:r w:rsidRPr="008816C5">
              <w:rPr>
                <w:color w:val="000000"/>
                <w:sz w:val="16"/>
                <w:szCs w:val="16"/>
              </w:rPr>
              <w:t>1335</w:t>
            </w:r>
          </w:p>
        </w:tc>
        <w:tc>
          <w:tcPr>
            <w:tcW w:w="952" w:type="dxa"/>
            <w:tcBorders>
              <w:top w:val="nil"/>
              <w:left w:val="nil"/>
              <w:bottom w:val="single" w:sz="4" w:space="0" w:color="auto"/>
              <w:right w:val="single" w:sz="4" w:space="0" w:color="auto"/>
            </w:tcBorders>
            <w:shd w:val="clear" w:color="auto" w:fill="D6E3BC" w:themeFill="accent3" w:themeFillTint="66"/>
          </w:tcPr>
          <w:p w:rsidR="00477390" w:rsidRPr="008816C5" w:rsidRDefault="00477390" w:rsidP="00477390">
            <w:pPr>
              <w:jc w:val="center"/>
              <w:rPr>
                <w:color w:val="000000"/>
                <w:sz w:val="16"/>
                <w:szCs w:val="16"/>
              </w:rPr>
            </w:pPr>
            <w:r w:rsidRPr="008816C5">
              <w:rPr>
                <w:color w:val="000000"/>
                <w:sz w:val="16"/>
                <w:szCs w:val="16"/>
              </w:rPr>
              <w:t>3,280</w:t>
            </w:r>
          </w:p>
        </w:tc>
      </w:tr>
      <w:tr w:rsidR="00477390" w:rsidRPr="00477390" w:rsidTr="008E2FD8">
        <w:trPr>
          <w:trHeight w:val="195"/>
          <w:jc w:val="center"/>
        </w:trPr>
        <w:tc>
          <w:tcPr>
            <w:tcW w:w="1646" w:type="dxa"/>
            <w:tcBorders>
              <w:top w:val="single" w:sz="4" w:space="0" w:color="auto"/>
              <w:left w:val="single" w:sz="4" w:space="0" w:color="auto"/>
              <w:bottom w:val="single" w:sz="4" w:space="0" w:color="auto"/>
              <w:right w:val="nil"/>
            </w:tcBorders>
            <w:shd w:val="clear" w:color="auto" w:fill="auto"/>
            <w:vAlign w:val="bottom"/>
            <w:hideMark/>
          </w:tcPr>
          <w:p w:rsidR="00477390" w:rsidRPr="008816C5" w:rsidRDefault="00477390" w:rsidP="00477390">
            <w:pPr>
              <w:spacing w:after="0" w:line="240" w:lineRule="auto"/>
              <w:rPr>
                <w:rFonts w:eastAsia="Times New Roman" w:cs="Times New Roman"/>
                <w:color w:val="000000"/>
                <w:sz w:val="16"/>
                <w:szCs w:val="16"/>
              </w:rPr>
            </w:pPr>
            <w:r w:rsidRPr="008816C5">
              <w:rPr>
                <w:rFonts w:eastAsia="Times New Roman" w:cs="Times New Roman"/>
                <w:color w:val="000000"/>
                <w:sz w:val="16"/>
                <w:szCs w:val="16"/>
              </w:rPr>
              <w:t>Brunel University</w:t>
            </w:r>
            <w:r w:rsidR="001716C7">
              <w:rPr>
                <w:rFonts w:eastAsia="Times New Roman" w:cs="Times New Roman"/>
                <w:color w:val="000000"/>
                <w:sz w:val="16"/>
                <w:szCs w:val="16"/>
              </w:rPr>
              <w:t xml:space="preserve"> London</w:t>
            </w:r>
          </w:p>
        </w:tc>
        <w:tc>
          <w:tcPr>
            <w:tcW w:w="952" w:type="dxa"/>
            <w:tcBorders>
              <w:top w:val="nil"/>
              <w:left w:val="single" w:sz="4" w:space="0" w:color="auto"/>
              <w:bottom w:val="single" w:sz="4" w:space="0" w:color="auto"/>
              <w:right w:val="single" w:sz="4" w:space="0" w:color="auto"/>
            </w:tcBorders>
            <w:shd w:val="clear" w:color="000000" w:fill="EBF1DE"/>
          </w:tcPr>
          <w:p w:rsidR="00477390" w:rsidRPr="008816C5" w:rsidRDefault="00477390" w:rsidP="00477390">
            <w:pPr>
              <w:jc w:val="center"/>
              <w:rPr>
                <w:color w:val="000000"/>
                <w:sz w:val="16"/>
                <w:szCs w:val="16"/>
              </w:rPr>
            </w:pPr>
            <w:r w:rsidRPr="008816C5">
              <w:rPr>
                <w:color w:val="000000"/>
                <w:sz w:val="16"/>
                <w:szCs w:val="16"/>
              </w:rPr>
              <w:t>6,305</w:t>
            </w:r>
          </w:p>
        </w:tc>
        <w:tc>
          <w:tcPr>
            <w:tcW w:w="952" w:type="dxa"/>
            <w:tcBorders>
              <w:top w:val="nil"/>
              <w:left w:val="nil"/>
              <w:bottom w:val="single" w:sz="4" w:space="0" w:color="auto"/>
              <w:right w:val="single" w:sz="4" w:space="0" w:color="auto"/>
            </w:tcBorders>
            <w:shd w:val="clear" w:color="000000" w:fill="EBF1DE"/>
            <w:vAlign w:val="bottom"/>
          </w:tcPr>
          <w:p w:rsidR="00477390" w:rsidRPr="008816C5" w:rsidRDefault="00477390" w:rsidP="00477390">
            <w:pPr>
              <w:jc w:val="center"/>
              <w:rPr>
                <w:color w:val="000000"/>
                <w:sz w:val="16"/>
                <w:szCs w:val="16"/>
              </w:rPr>
            </w:pPr>
            <w:r w:rsidRPr="008816C5">
              <w:rPr>
                <w:color w:val="000000"/>
                <w:sz w:val="16"/>
                <w:szCs w:val="16"/>
              </w:rPr>
              <w:t>4,805</w:t>
            </w:r>
          </w:p>
        </w:tc>
        <w:tc>
          <w:tcPr>
            <w:tcW w:w="952" w:type="dxa"/>
            <w:tcBorders>
              <w:top w:val="nil"/>
              <w:left w:val="nil"/>
              <w:bottom w:val="single" w:sz="4" w:space="0" w:color="auto"/>
              <w:right w:val="single" w:sz="4" w:space="0" w:color="auto"/>
            </w:tcBorders>
            <w:shd w:val="clear" w:color="000000" w:fill="EBF1DE"/>
            <w:vAlign w:val="bottom"/>
          </w:tcPr>
          <w:p w:rsidR="00477390" w:rsidRPr="008816C5" w:rsidRDefault="00477390" w:rsidP="00477390">
            <w:pPr>
              <w:jc w:val="center"/>
              <w:rPr>
                <w:color w:val="000000"/>
                <w:sz w:val="16"/>
                <w:szCs w:val="16"/>
              </w:rPr>
            </w:pPr>
            <w:r w:rsidRPr="008816C5">
              <w:rPr>
                <w:color w:val="000000"/>
                <w:sz w:val="16"/>
                <w:szCs w:val="16"/>
              </w:rPr>
              <w:t>2,015</w:t>
            </w:r>
          </w:p>
        </w:tc>
        <w:tc>
          <w:tcPr>
            <w:tcW w:w="952" w:type="dxa"/>
            <w:tcBorders>
              <w:top w:val="nil"/>
              <w:left w:val="nil"/>
              <w:bottom w:val="single" w:sz="4" w:space="0" w:color="auto"/>
              <w:right w:val="single" w:sz="4" w:space="0" w:color="auto"/>
            </w:tcBorders>
            <w:shd w:val="clear" w:color="000000" w:fill="EBF1DE"/>
            <w:vAlign w:val="bottom"/>
          </w:tcPr>
          <w:p w:rsidR="00477390" w:rsidRPr="008816C5" w:rsidRDefault="00477390" w:rsidP="00477390">
            <w:pPr>
              <w:jc w:val="center"/>
              <w:rPr>
                <w:color w:val="000000"/>
                <w:sz w:val="16"/>
                <w:szCs w:val="16"/>
              </w:rPr>
            </w:pPr>
            <w:r w:rsidRPr="008816C5">
              <w:rPr>
                <w:color w:val="000000"/>
                <w:sz w:val="16"/>
                <w:szCs w:val="16"/>
              </w:rPr>
              <w:t>2,190</w:t>
            </w:r>
          </w:p>
        </w:tc>
        <w:tc>
          <w:tcPr>
            <w:tcW w:w="952" w:type="dxa"/>
            <w:tcBorders>
              <w:top w:val="nil"/>
              <w:left w:val="nil"/>
              <w:bottom w:val="single" w:sz="4" w:space="0" w:color="auto"/>
              <w:right w:val="single" w:sz="4" w:space="0" w:color="auto"/>
            </w:tcBorders>
            <w:shd w:val="clear" w:color="auto" w:fill="C6D9F1" w:themeFill="text2" w:themeFillTint="33"/>
          </w:tcPr>
          <w:p w:rsidR="00477390" w:rsidRPr="008816C5" w:rsidRDefault="00477390" w:rsidP="00477390">
            <w:pPr>
              <w:jc w:val="center"/>
              <w:rPr>
                <w:color w:val="000000"/>
                <w:sz w:val="16"/>
                <w:szCs w:val="16"/>
              </w:rPr>
            </w:pPr>
            <w:r w:rsidRPr="008816C5">
              <w:rPr>
                <w:color w:val="000000"/>
                <w:sz w:val="16"/>
                <w:szCs w:val="16"/>
              </w:rPr>
              <w:t>6,670</w:t>
            </w:r>
          </w:p>
        </w:tc>
        <w:tc>
          <w:tcPr>
            <w:tcW w:w="952" w:type="dxa"/>
            <w:tcBorders>
              <w:top w:val="nil"/>
              <w:left w:val="nil"/>
              <w:bottom w:val="single" w:sz="4" w:space="0" w:color="auto"/>
              <w:right w:val="single" w:sz="4" w:space="0" w:color="auto"/>
            </w:tcBorders>
            <w:shd w:val="clear" w:color="auto" w:fill="C6D9F1" w:themeFill="text2" w:themeFillTint="33"/>
          </w:tcPr>
          <w:p w:rsidR="00477390" w:rsidRPr="008816C5" w:rsidRDefault="00477390" w:rsidP="00477390">
            <w:pPr>
              <w:jc w:val="center"/>
              <w:rPr>
                <w:color w:val="000000"/>
                <w:sz w:val="16"/>
                <w:szCs w:val="16"/>
              </w:rPr>
            </w:pPr>
            <w:r w:rsidRPr="008816C5">
              <w:rPr>
                <w:color w:val="000000"/>
                <w:sz w:val="16"/>
                <w:szCs w:val="16"/>
              </w:rPr>
              <w:t>4,735</w:t>
            </w:r>
          </w:p>
        </w:tc>
        <w:tc>
          <w:tcPr>
            <w:tcW w:w="952" w:type="dxa"/>
            <w:tcBorders>
              <w:top w:val="nil"/>
              <w:left w:val="nil"/>
              <w:bottom w:val="single" w:sz="4" w:space="0" w:color="auto"/>
              <w:right w:val="single" w:sz="4" w:space="0" w:color="auto"/>
            </w:tcBorders>
            <w:shd w:val="clear" w:color="auto" w:fill="C6D9F1" w:themeFill="text2" w:themeFillTint="33"/>
          </w:tcPr>
          <w:p w:rsidR="00477390" w:rsidRPr="008816C5" w:rsidRDefault="00477390" w:rsidP="00477390">
            <w:pPr>
              <w:jc w:val="center"/>
              <w:rPr>
                <w:color w:val="000000"/>
                <w:sz w:val="16"/>
                <w:szCs w:val="16"/>
              </w:rPr>
            </w:pPr>
            <w:r w:rsidRPr="008816C5">
              <w:rPr>
                <w:color w:val="000000"/>
                <w:sz w:val="16"/>
                <w:szCs w:val="16"/>
              </w:rPr>
              <w:t>2,110</w:t>
            </w:r>
          </w:p>
        </w:tc>
        <w:tc>
          <w:tcPr>
            <w:tcW w:w="952" w:type="dxa"/>
            <w:tcBorders>
              <w:top w:val="nil"/>
              <w:left w:val="nil"/>
              <w:bottom w:val="single" w:sz="4" w:space="0" w:color="auto"/>
              <w:right w:val="single" w:sz="4" w:space="0" w:color="auto"/>
            </w:tcBorders>
            <w:shd w:val="clear" w:color="auto" w:fill="C6D9F1" w:themeFill="text2" w:themeFillTint="33"/>
          </w:tcPr>
          <w:p w:rsidR="00477390" w:rsidRPr="008816C5" w:rsidRDefault="00477390" w:rsidP="00477390">
            <w:pPr>
              <w:jc w:val="center"/>
              <w:rPr>
                <w:color w:val="000000"/>
                <w:sz w:val="16"/>
                <w:szCs w:val="16"/>
              </w:rPr>
            </w:pPr>
            <w:r w:rsidRPr="008816C5">
              <w:rPr>
                <w:color w:val="000000"/>
                <w:sz w:val="16"/>
                <w:szCs w:val="16"/>
              </w:rPr>
              <w:t>2,370</w:t>
            </w:r>
          </w:p>
        </w:tc>
        <w:tc>
          <w:tcPr>
            <w:tcW w:w="952" w:type="dxa"/>
            <w:tcBorders>
              <w:top w:val="nil"/>
              <w:left w:val="nil"/>
              <w:bottom w:val="single" w:sz="4" w:space="0" w:color="auto"/>
              <w:right w:val="single" w:sz="4" w:space="0" w:color="auto"/>
            </w:tcBorders>
            <w:shd w:val="clear" w:color="auto" w:fill="D6E3BC" w:themeFill="accent3" w:themeFillTint="66"/>
          </w:tcPr>
          <w:p w:rsidR="00477390" w:rsidRPr="008816C5" w:rsidRDefault="00477390" w:rsidP="00477390">
            <w:pPr>
              <w:jc w:val="center"/>
              <w:rPr>
                <w:color w:val="000000"/>
                <w:sz w:val="16"/>
                <w:szCs w:val="16"/>
              </w:rPr>
            </w:pPr>
            <w:r w:rsidRPr="008816C5">
              <w:rPr>
                <w:color w:val="000000"/>
                <w:sz w:val="16"/>
                <w:szCs w:val="16"/>
              </w:rPr>
              <w:t>6,750</w:t>
            </w:r>
          </w:p>
        </w:tc>
        <w:tc>
          <w:tcPr>
            <w:tcW w:w="952" w:type="dxa"/>
            <w:tcBorders>
              <w:top w:val="nil"/>
              <w:left w:val="nil"/>
              <w:bottom w:val="single" w:sz="4" w:space="0" w:color="auto"/>
              <w:right w:val="single" w:sz="4" w:space="0" w:color="auto"/>
            </w:tcBorders>
            <w:shd w:val="clear" w:color="auto" w:fill="D6E3BC" w:themeFill="accent3" w:themeFillTint="66"/>
          </w:tcPr>
          <w:p w:rsidR="00477390" w:rsidRPr="008816C5" w:rsidRDefault="00477390" w:rsidP="00477390">
            <w:pPr>
              <w:jc w:val="center"/>
              <w:rPr>
                <w:color w:val="000000"/>
                <w:sz w:val="16"/>
                <w:szCs w:val="16"/>
              </w:rPr>
            </w:pPr>
            <w:r w:rsidRPr="008816C5">
              <w:rPr>
                <w:color w:val="000000"/>
                <w:sz w:val="16"/>
                <w:szCs w:val="16"/>
              </w:rPr>
              <w:t>4,785</w:t>
            </w:r>
          </w:p>
        </w:tc>
        <w:tc>
          <w:tcPr>
            <w:tcW w:w="959" w:type="dxa"/>
            <w:tcBorders>
              <w:top w:val="nil"/>
              <w:left w:val="nil"/>
              <w:bottom w:val="single" w:sz="4" w:space="0" w:color="auto"/>
              <w:right w:val="single" w:sz="4" w:space="0" w:color="auto"/>
            </w:tcBorders>
            <w:shd w:val="clear" w:color="auto" w:fill="D6E3BC" w:themeFill="accent3" w:themeFillTint="66"/>
          </w:tcPr>
          <w:p w:rsidR="00477390" w:rsidRPr="008816C5" w:rsidRDefault="00477390" w:rsidP="00477390">
            <w:pPr>
              <w:jc w:val="center"/>
              <w:rPr>
                <w:color w:val="000000"/>
                <w:sz w:val="16"/>
                <w:szCs w:val="16"/>
              </w:rPr>
            </w:pPr>
            <w:r w:rsidRPr="008816C5">
              <w:rPr>
                <w:color w:val="000000"/>
                <w:sz w:val="16"/>
                <w:szCs w:val="16"/>
              </w:rPr>
              <w:t>2,265</w:t>
            </w:r>
          </w:p>
        </w:tc>
        <w:tc>
          <w:tcPr>
            <w:tcW w:w="952" w:type="dxa"/>
            <w:tcBorders>
              <w:top w:val="nil"/>
              <w:left w:val="nil"/>
              <w:bottom w:val="single" w:sz="4" w:space="0" w:color="auto"/>
              <w:right w:val="single" w:sz="4" w:space="0" w:color="auto"/>
            </w:tcBorders>
            <w:shd w:val="clear" w:color="auto" w:fill="D6E3BC" w:themeFill="accent3" w:themeFillTint="66"/>
          </w:tcPr>
          <w:p w:rsidR="00477390" w:rsidRPr="008816C5" w:rsidRDefault="00477390" w:rsidP="00477390">
            <w:pPr>
              <w:jc w:val="center"/>
              <w:rPr>
                <w:color w:val="000000"/>
                <w:sz w:val="16"/>
                <w:szCs w:val="16"/>
              </w:rPr>
            </w:pPr>
            <w:r w:rsidRPr="008816C5">
              <w:rPr>
                <w:color w:val="000000"/>
                <w:sz w:val="16"/>
                <w:szCs w:val="16"/>
              </w:rPr>
              <w:t>2,420</w:t>
            </w:r>
          </w:p>
        </w:tc>
      </w:tr>
      <w:tr w:rsidR="00477390" w:rsidRPr="00477390" w:rsidTr="008E2FD8">
        <w:trPr>
          <w:trHeight w:val="195"/>
          <w:jc w:val="center"/>
        </w:trPr>
        <w:tc>
          <w:tcPr>
            <w:tcW w:w="1646" w:type="dxa"/>
            <w:tcBorders>
              <w:top w:val="single" w:sz="4" w:space="0" w:color="auto"/>
              <w:left w:val="single" w:sz="4" w:space="0" w:color="auto"/>
              <w:bottom w:val="single" w:sz="4" w:space="0" w:color="auto"/>
              <w:right w:val="nil"/>
            </w:tcBorders>
            <w:shd w:val="clear" w:color="auto" w:fill="auto"/>
            <w:vAlign w:val="bottom"/>
            <w:hideMark/>
          </w:tcPr>
          <w:p w:rsidR="00477390" w:rsidRPr="008816C5" w:rsidRDefault="00477390" w:rsidP="00477390">
            <w:pPr>
              <w:spacing w:after="0" w:line="240" w:lineRule="auto"/>
              <w:rPr>
                <w:rFonts w:eastAsia="Times New Roman" w:cs="Times New Roman"/>
                <w:color w:val="000000"/>
                <w:sz w:val="16"/>
                <w:szCs w:val="16"/>
              </w:rPr>
            </w:pPr>
            <w:r w:rsidRPr="008816C5">
              <w:rPr>
                <w:rFonts w:eastAsia="Times New Roman" w:cs="Times New Roman"/>
                <w:color w:val="000000"/>
                <w:sz w:val="16"/>
                <w:szCs w:val="16"/>
              </w:rPr>
              <w:t>The City University</w:t>
            </w:r>
          </w:p>
        </w:tc>
        <w:tc>
          <w:tcPr>
            <w:tcW w:w="952" w:type="dxa"/>
            <w:tcBorders>
              <w:top w:val="nil"/>
              <w:left w:val="single" w:sz="4" w:space="0" w:color="auto"/>
              <w:bottom w:val="single" w:sz="4" w:space="0" w:color="auto"/>
              <w:right w:val="single" w:sz="4" w:space="0" w:color="auto"/>
            </w:tcBorders>
            <w:shd w:val="clear" w:color="000000" w:fill="EBF1DE"/>
          </w:tcPr>
          <w:p w:rsidR="00477390" w:rsidRPr="008816C5" w:rsidRDefault="00477390" w:rsidP="00477390">
            <w:pPr>
              <w:jc w:val="center"/>
              <w:rPr>
                <w:color w:val="000000"/>
                <w:sz w:val="16"/>
                <w:szCs w:val="16"/>
              </w:rPr>
            </w:pPr>
            <w:r w:rsidRPr="008816C5">
              <w:rPr>
                <w:color w:val="000000"/>
                <w:sz w:val="16"/>
                <w:szCs w:val="16"/>
              </w:rPr>
              <w:t>4,695</w:t>
            </w:r>
          </w:p>
        </w:tc>
        <w:tc>
          <w:tcPr>
            <w:tcW w:w="952" w:type="dxa"/>
            <w:tcBorders>
              <w:top w:val="nil"/>
              <w:left w:val="nil"/>
              <w:bottom w:val="single" w:sz="4" w:space="0" w:color="auto"/>
              <w:right w:val="single" w:sz="4" w:space="0" w:color="auto"/>
            </w:tcBorders>
            <w:shd w:val="clear" w:color="000000" w:fill="EBF1DE"/>
            <w:vAlign w:val="bottom"/>
          </w:tcPr>
          <w:p w:rsidR="00477390" w:rsidRPr="008816C5" w:rsidRDefault="00477390" w:rsidP="00477390">
            <w:pPr>
              <w:jc w:val="center"/>
              <w:rPr>
                <w:color w:val="000000"/>
                <w:sz w:val="16"/>
                <w:szCs w:val="16"/>
              </w:rPr>
            </w:pPr>
            <w:r w:rsidRPr="008816C5">
              <w:rPr>
                <w:color w:val="000000"/>
                <w:sz w:val="16"/>
                <w:szCs w:val="16"/>
              </w:rPr>
              <w:t>4,940</w:t>
            </w:r>
          </w:p>
        </w:tc>
        <w:tc>
          <w:tcPr>
            <w:tcW w:w="952" w:type="dxa"/>
            <w:tcBorders>
              <w:top w:val="nil"/>
              <w:left w:val="nil"/>
              <w:bottom w:val="single" w:sz="4" w:space="0" w:color="auto"/>
              <w:right w:val="single" w:sz="4" w:space="0" w:color="auto"/>
            </w:tcBorders>
            <w:shd w:val="clear" w:color="000000" w:fill="EBF1DE"/>
            <w:vAlign w:val="bottom"/>
          </w:tcPr>
          <w:p w:rsidR="00477390" w:rsidRPr="008816C5" w:rsidRDefault="00477390" w:rsidP="00477390">
            <w:pPr>
              <w:jc w:val="center"/>
              <w:rPr>
                <w:color w:val="000000"/>
                <w:sz w:val="16"/>
                <w:szCs w:val="16"/>
              </w:rPr>
            </w:pPr>
            <w:r w:rsidRPr="008816C5">
              <w:rPr>
                <w:color w:val="000000"/>
                <w:sz w:val="16"/>
                <w:szCs w:val="16"/>
              </w:rPr>
              <w:t>2,805</w:t>
            </w:r>
          </w:p>
        </w:tc>
        <w:tc>
          <w:tcPr>
            <w:tcW w:w="952" w:type="dxa"/>
            <w:tcBorders>
              <w:top w:val="nil"/>
              <w:left w:val="nil"/>
              <w:bottom w:val="single" w:sz="4" w:space="0" w:color="auto"/>
              <w:right w:val="single" w:sz="4" w:space="0" w:color="auto"/>
            </w:tcBorders>
            <w:shd w:val="clear" w:color="000000" w:fill="EBF1DE"/>
            <w:vAlign w:val="bottom"/>
          </w:tcPr>
          <w:p w:rsidR="00477390" w:rsidRPr="008816C5" w:rsidRDefault="00477390" w:rsidP="00477390">
            <w:pPr>
              <w:jc w:val="center"/>
              <w:rPr>
                <w:color w:val="000000"/>
                <w:sz w:val="16"/>
                <w:szCs w:val="16"/>
              </w:rPr>
            </w:pPr>
            <w:r w:rsidRPr="008816C5">
              <w:rPr>
                <w:color w:val="000000"/>
                <w:sz w:val="16"/>
                <w:szCs w:val="16"/>
              </w:rPr>
              <w:t>4,080</w:t>
            </w:r>
          </w:p>
        </w:tc>
        <w:tc>
          <w:tcPr>
            <w:tcW w:w="952" w:type="dxa"/>
            <w:tcBorders>
              <w:top w:val="nil"/>
              <w:left w:val="nil"/>
              <w:bottom w:val="single" w:sz="4" w:space="0" w:color="auto"/>
              <w:right w:val="single" w:sz="4" w:space="0" w:color="auto"/>
            </w:tcBorders>
            <w:shd w:val="clear" w:color="auto" w:fill="C6D9F1" w:themeFill="text2" w:themeFillTint="33"/>
          </w:tcPr>
          <w:p w:rsidR="00477390" w:rsidRPr="008816C5" w:rsidRDefault="00477390" w:rsidP="00477390">
            <w:pPr>
              <w:jc w:val="center"/>
              <w:rPr>
                <w:color w:val="000000"/>
                <w:sz w:val="16"/>
                <w:szCs w:val="16"/>
              </w:rPr>
            </w:pPr>
            <w:r w:rsidRPr="008816C5">
              <w:rPr>
                <w:color w:val="000000"/>
                <w:sz w:val="16"/>
                <w:szCs w:val="16"/>
              </w:rPr>
              <w:t>4,555</w:t>
            </w:r>
          </w:p>
        </w:tc>
        <w:tc>
          <w:tcPr>
            <w:tcW w:w="952" w:type="dxa"/>
            <w:tcBorders>
              <w:top w:val="nil"/>
              <w:left w:val="nil"/>
              <w:bottom w:val="single" w:sz="4" w:space="0" w:color="auto"/>
              <w:right w:val="single" w:sz="4" w:space="0" w:color="auto"/>
            </w:tcBorders>
            <w:shd w:val="clear" w:color="auto" w:fill="C6D9F1" w:themeFill="text2" w:themeFillTint="33"/>
          </w:tcPr>
          <w:p w:rsidR="00477390" w:rsidRPr="008816C5" w:rsidRDefault="00477390" w:rsidP="00477390">
            <w:pPr>
              <w:jc w:val="center"/>
              <w:rPr>
                <w:color w:val="000000"/>
                <w:sz w:val="16"/>
                <w:szCs w:val="16"/>
              </w:rPr>
            </w:pPr>
            <w:r w:rsidRPr="008816C5">
              <w:rPr>
                <w:color w:val="000000"/>
                <w:sz w:val="16"/>
                <w:szCs w:val="16"/>
              </w:rPr>
              <w:t>6,180</w:t>
            </w:r>
          </w:p>
        </w:tc>
        <w:tc>
          <w:tcPr>
            <w:tcW w:w="952" w:type="dxa"/>
            <w:tcBorders>
              <w:top w:val="nil"/>
              <w:left w:val="nil"/>
              <w:bottom w:val="single" w:sz="4" w:space="0" w:color="auto"/>
              <w:right w:val="single" w:sz="4" w:space="0" w:color="auto"/>
            </w:tcBorders>
            <w:shd w:val="clear" w:color="auto" w:fill="C6D9F1" w:themeFill="text2" w:themeFillTint="33"/>
          </w:tcPr>
          <w:p w:rsidR="00477390" w:rsidRPr="008816C5" w:rsidRDefault="00477390" w:rsidP="00477390">
            <w:pPr>
              <w:jc w:val="center"/>
              <w:rPr>
                <w:color w:val="000000"/>
                <w:sz w:val="16"/>
                <w:szCs w:val="16"/>
              </w:rPr>
            </w:pPr>
            <w:r w:rsidRPr="008816C5">
              <w:rPr>
                <w:color w:val="000000"/>
                <w:sz w:val="16"/>
                <w:szCs w:val="16"/>
              </w:rPr>
              <w:t>3,615</w:t>
            </w:r>
          </w:p>
        </w:tc>
        <w:tc>
          <w:tcPr>
            <w:tcW w:w="952" w:type="dxa"/>
            <w:tcBorders>
              <w:top w:val="nil"/>
              <w:left w:val="nil"/>
              <w:bottom w:val="single" w:sz="4" w:space="0" w:color="auto"/>
              <w:right w:val="single" w:sz="4" w:space="0" w:color="auto"/>
            </w:tcBorders>
            <w:shd w:val="clear" w:color="auto" w:fill="C6D9F1" w:themeFill="text2" w:themeFillTint="33"/>
          </w:tcPr>
          <w:p w:rsidR="00477390" w:rsidRPr="008816C5" w:rsidRDefault="00477390" w:rsidP="00477390">
            <w:pPr>
              <w:jc w:val="center"/>
              <w:rPr>
                <w:color w:val="000000"/>
                <w:sz w:val="16"/>
                <w:szCs w:val="16"/>
              </w:rPr>
            </w:pPr>
            <w:r w:rsidRPr="008816C5">
              <w:rPr>
                <w:color w:val="000000"/>
                <w:sz w:val="16"/>
                <w:szCs w:val="16"/>
              </w:rPr>
              <w:t>4,985</w:t>
            </w:r>
          </w:p>
        </w:tc>
        <w:tc>
          <w:tcPr>
            <w:tcW w:w="952" w:type="dxa"/>
            <w:tcBorders>
              <w:top w:val="nil"/>
              <w:left w:val="nil"/>
              <w:bottom w:val="single" w:sz="4" w:space="0" w:color="auto"/>
              <w:right w:val="single" w:sz="4" w:space="0" w:color="auto"/>
            </w:tcBorders>
            <w:shd w:val="clear" w:color="auto" w:fill="D6E3BC" w:themeFill="accent3" w:themeFillTint="66"/>
          </w:tcPr>
          <w:p w:rsidR="00477390" w:rsidRPr="008816C5" w:rsidRDefault="00477390" w:rsidP="00477390">
            <w:pPr>
              <w:jc w:val="center"/>
              <w:rPr>
                <w:color w:val="000000"/>
                <w:sz w:val="16"/>
                <w:szCs w:val="16"/>
              </w:rPr>
            </w:pPr>
            <w:r w:rsidRPr="008816C5">
              <w:rPr>
                <w:color w:val="000000"/>
                <w:sz w:val="16"/>
                <w:szCs w:val="16"/>
              </w:rPr>
              <w:t>4,235</w:t>
            </w:r>
          </w:p>
        </w:tc>
        <w:tc>
          <w:tcPr>
            <w:tcW w:w="952" w:type="dxa"/>
            <w:tcBorders>
              <w:top w:val="nil"/>
              <w:left w:val="nil"/>
              <w:bottom w:val="single" w:sz="4" w:space="0" w:color="auto"/>
              <w:right w:val="single" w:sz="4" w:space="0" w:color="auto"/>
            </w:tcBorders>
            <w:shd w:val="clear" w:color="auto" w:fill="D6E3BC" w:themeFill="accent3" w:themeFillTint="66"/>
          </w:tcPr>
          <w:p w:rsidR="00477390" w:rsidRPr="008816C5" w:rsidRDefault="00477390" w:rsidP="00477390">
            <w:pPr>
              <w:jc w:val="center"/>
              <w:rPr>
                <w:color w:val="000000"/>
                <w:sz w:val="16"/>
                <w:szCs w:val="16"/>
              </w:rPr>
            </w:pPr>
            <w:r w:rsidRPr="008816C5">
              <w:rPr>
                <w:color w:val="000000"/>
                <w:sz w:val="16"/>
                <w:szCs w:val="16"/>
              </w:rPr>
              <w:t>5,205</w:t>
            </w:r>
          </w:p>
        </w:tc>
        <w:tc>
          <w:tcPr>
            <w:tcW w:w="959" w:type="dxa"/>
            <w:tcBorders>
              <w:top w:val="nil"/>
              <w:left w:val="nil"/>
              <w:bottom w:val="single" w:sz="4" w:space="0" w:color="auto"/>
              <w:right w:val="single" w:sz="4" w:space="0" w:color="auto"/>
            </w:tcBorders>
            <w:shd w:val="clear" w:color="auto" w:fill="D6E3BC" w:themeFill="accent3" w:themeFillTint="66"/>
          </w:tcPr>
          <w:p w:rsidR="00477390" w:rsidRPr="008816C5" w:rsidRDefault="00477390" w:rsidP="00477390">
            <w:pPr>
              <w:jc w:val="center"/>
              <w:rPr>
                <w:color w:val="000000"/>
                <w:sz w:val="16"/>
                <w:szCs w:val="16"/>
              </w:rPr>
            </w:pPr>
            <w:r w:rsidRPr="008816C5">
              <w:rPr>
                <w:color w:val="000000"/>
                <w:sz w:val="16"/>
                <w:szCs w:val="16"/>
              </w:rPr>
              <w:t>3,185</w:t>
            </w:r>
          </w:p>
        </w:tc>
        <w:tc>
          <w:tcPr>
            <w:tcW w:w="952" w:type="dxa"/>
            <w:tcBorders>
              <w:top w:val="nil"/>
              <w:left w:val="nil"/>
              <w:bottom w:val="single" w:sz="4" w:space="0" w:color="auto"/>
              <w:right w:val="single" w:sz="4" w:space="0" w:color="auto"/>
            </w:tcBorders>
            <w:shd w:val="clear" w:color="auto" w:fill="D6E3BC" w:themeFill="accent3" w:themeFillTint="66"/>
          </w:tcPr>
          <w:p w:rsidR="00477390" w:rsidRPr="008816C5" w:rsidRDefault="00477390" w:rsidP="00477390">
            <w:pPr>
              <w:jc w:val="center"/>
              <w:rPr>
                <w:color w:val="000000"/>
                <w:sz w:val="16"/>
                <w:szCs w:val="16"/>
              </w:rPr>
            </w:pPr>
            <w:r w:rsidRPr="008816C5">
              <w:rPr>
                <w:color w:val="000000"/>
                <w:sz w:val="16"/>
                <w:szCs w:val="16"/>
              </w:rPr>
              <w:t>4,875</w:t>
            </w:r>
          </w:p>
        </w:tc>
      </w:tr>
      <w:tr w:rsidR="00477390" w:rsidRPr="00477390" w:rsidTr="008E2FD8">
        <w:trPr>
          <w:trHeight w:val="195"/>
          <w:jc w:val="center"/>
        </w:trPr>
        <w:tc>
          <w:tcPr>
            <w:tcW w:w="1646" w:type="dxa"/>
            <w:tcBorders>
              <w:top w:val="single" w:sz="4" w:space="0" w:color="auto"/>
              <w:left w:val="single" w:sz="4" w:space="0" w:color="auto"/>
              <w:bottom w:val="single" w:sz="4" w:space="0" w:color="auto"/>
              <w:right w:val="nil"/>
            </w:tcBorders>
            <w:shd w:val="clear" w:color="auto" w:fill="auto"/>
            <w:vAlign w:val="bottom"/>
            <w:hideMark/>
          </w:tcPr>
          <w:p w:rsidR="00477390" w:rsidRPr="008816C5" w:rsidRDefault="00477390" w:rsidP="00477390">
            <w:pPr>
              <w:spacing w:after="0" w:line="240" w:lineRule="auto"/>
              <w:rPr>
                <w:rFonts w:eastAsia="Times New Roman" w:cs="Times New Roman"/>
                <w:color w:val="000000"/>
                <w:sz w:val="16"/>
                <w:szCs w:val="16"/>
              </w:rPr>
            </w:pPr>
            <w:r w:rsidRPr="008816C5">
              <w:rPr>
                <w:rFonts w:eastAsia="Times New Roman" w:cs="Times New Roman"/>
                <w:color w:val="000000"/>
                <w:sz w:val="16"/>
                <w:szCs w:val="16"/>
              </w:rPr>
              <w:t>The University of Kent</w:t>
            </w:r>
          </w:p>
        </w:tc>
        <w:tc>
          <w:tcPr>
            <w:tcW w:w="952" w:type="dxa"/>
            <w:tcBorders>
              <w:top w:val="nil"/>
              <w:left w:val="single" w:sz="4" w:space="0" w:color="auto"/>
              <w:bottom w:val="single" w:sz="4" w:space="0" w:color="auto"/>
              <w:right w:val="single" w:sz="4" w:space="0" w:color="auto"/>
            </w:tcBorders>
            <w:shd w:val="clear" w:color="000000" w:fill="EBF1DE"/>
          </w:tcPr>
          <w:p w:rsidR="00477390" w:rsidRPr="008816C5" w:rsidRDefault="00477390" w:rsidP="00477390">
            <w:pPr>
              <w:jc w:val="center"/>
              <w:rPr>
                <w:color w:val="000000"/>
                <w:sz w:val="16"/>
                <w:szCs w:val="16"/>
              </w:rPr>
            </w:pPr>
            <w:r w:rsidRPr="008816C5">
              <w:rPr>
                <w:color w:val="000000"/>
                <w:sz w:val="16"/>
                <w:szCs w:val="16"/>
              </w:rPr>
              <w:t>10,835</w:t>
            </w:r>
          </w:p>
        </w:tc>
        <w:tc>
          <w:tcPr>
            <w:tcW w:w="952" w:type="dxa"/>
            <w:tcBorders>
              <w:top w:val="nil"/>
              <w:left w:val="nil"/>
              <w:bottom w:val="single" w:sz="4" w:space="0" w:color="auto"/>
              <w:right w:val="single" w:sz="4" w:space="0" w:color="auto"/>
            </w:tcBorders>
            <w:shd w:val="clear" w:color="000000" w:fill="EBF1DE"/>
            <w:vAlign w:val="bottom"/>
          </w:tcPr>
          <w:p w:rsidR="00477390" w:rsidRPr="008816C5" w:rsidRDefault="00477390" w:rsidP="00477390">
            <w:pPr>
              <w:jc w:val="center"/>
              <w:rPr>
                <w:color w:val="000000"/>
                <w:sz w:val="16"/>
                <w:szCs w:val="16"/>
              </w:rPr>
            </w:pPr>
            <w:r w:rsidRPr="008816C5">
              <w:rPr>
                <w:color w:val="000000"/>
                <w:sz w:val="16"/>
                <w:szCs w:val="16"/>
              </w:rPr>
              <w:t>5,455</w:t>
            </w:r>
          </w:p>
        </w:tc>
        <w:tc>
          <w:tcPr>
            <w:tcW w:w="952" w:type="dxa"/>
            <w:tcBorders>
              <w:top w:val="nil"/>
              <w:left w:val="nil"/>
              <w:bottom w:val="single" w:sz="4" w:space="0" w:color="auto"/>
              <w:right w:val="single" w:sz="4" w:space="0" w:color="auto"/>
            </w:tcBorders>
            <w:shd w:val="clear" w:color="000000" w:fill="EBF1DE"/>
            <w:vAlign w:val="bottom"/>
          </w:tcPr>
          <w:p w:rsidR="00477390" w:rsidRPr="008816C5" w:rsidRDefault="00477390" w:rsidP="00477390">
            <w:pPr>
              <w:jc w:val="center"/>
              <w:rPr>
                <w:color w:val="000000"/>
                <w:sz w:val="16"/>
                <w:szCs w:val="16"/>
              </w:rPr>
            </w:pPr>
            <w:r w:rsidRPr="008816C5">
              <w:rPr>
                <w:color w:val="000000"/>
                <w:sz w:val="16"/>
                <w:szCs w:val="16"/>
              </w:rPr>
              <w:t>1,545</w:t>
            </w:r>
          </w:p>
        </w:tc>
        <w:tc>
          <w:tcPr>
            <w:tcW w:w="952" w:type="dxa"/>
            <w:tcBorders>
              <w:top w:val="nil"/>
              <w:left w:val="nil"/>
              <w:bottom w:val="single" w:sz="4" w:space="0" w:color="auto"/>
              <w:right w:val="single" w:sz="4" w:space="0" w:color="auto"/>
            </w:tcBorders>
            <w:shd w:val="clear" w:color="000000" w:fill="EBF1DE"/>
            <w:vAlign w:val="bottom"/>
          </w:tcPr>
          <w:p w:rsidR="00477390" w:rsidRPr="008816C5" w:rsidRDefault="00477390" w:rsidP="00477390">
            <w:pPr>
              <w:jc w:val="center"/>
              <w:rPr>
                <w:color w:val="000000"/>
                <w:sz w:val="16"/>
                <w:szCs w:val="16"/>
              </w:rPr>
            </w:pPr>
            <w:r w:rsidRPr="008816C5">
              <w:rPr>
                <w:color w:val="000000"/>
                <w:sz w:val="16"/>
                <w:szCs w:val="16"/>
              </w:rPr>
              <w:t>1,980</w:t>
            </w:r>
          </w:p>
        </w:tc>
        <w:tc>
          <w:tcPr>
            <w:tcW w:w="952" w:type="dxa"/>
            <w:tcBorders>
              <w:top w:val="nil"/>
              <w:left w:val="nil"/>
              <w:bottom w:val="single" w:sz="4" w:space="0" w:color="auto"/>
              <w:right w:val="single" w:sz="4" w:space="0" w:color="auto"/>
            </w:tcBorders>
            <w:shd w:val="clear" w:color="auto" w:fill="C6D9F1" w:themeFill="text2" w:themeFillTint="33"/>
          </w:tcPr>
          <w:p w:rsidR="00477390" w:rsidRPr="008816C5" w:rsidRDefault="00477390" w:rsidP="00477390">
            <w:pPr>
              <w:jc w:val="center"/>
              <w:rPr>
                <w:color w:val="000000"/>
                <w:sz w:val="16"/>
                <w:szCs w:val="16"/>
              </w:rPr>
            </w:pPr>
            <w:r w:rsidRPr="008816C5">
              <w:rPr>
                <w:color w:val="000000"/>
                <w:sz w:val="16"/>
                <w:szCs w:val="16"/>
              </w:rPr>
              <w:t>11,180</w:t>
            </w:r>
          </w:p>
        </w:tc>
        <w:tc>
          <w:tcPr>
            <w:tcW w:w="952" w:type="dxa"/>
            <w:tcBorders>
              <w:top w:val="nil"/>
              <w:left w:val="nil"/>
              <w:bottom w:val="single" w:sz="4" w:space="0" w:color="auto"/>
              <w:right w:val="single" w:sz="4" w:space="0" w:color="auto"/>
            </w:tcBorders>
            <w:shd w:val="clear" w:color="auto" w:fill="C6D9F1" w:themeFill="text2" w:themeFillTint="33"/>
          </w:tcPr>
          <w:p w:rsidR="00477390" w:rsidRPr="008816C5" w:rsidRDefault="00477390" w:rsidP="00477390">
            <w:pPr>
              <w:jc w:val="center"/>
              <w:rPr>
                <w:color w:val="000000"/>
                <w:sz w:val="16"/>
                <w:szCs w:val="16"/>
              </w:rPr>
            </w:pPr>
            <w:r w:rsidRPr="008816C5">
              <w:rPr>
                <w:color w:val="000000"/>
                <w:sz w:val="16"/>
                <w:szCs w:val="16"/>
              </w:rPr>
              <w:t>5,220</w:t>
            </w:r>
          </w:p>
        </w:tc>
        <w:tc>
          <w:tcPr>
            <w:tcW w:w="952" w:type="dxa"/>
            <w:tcBorders>
              <w:top w:val="nil"/>
              <w:left w:val="nil"/>
              <w:bottom w:val="single" w:sz="4" w:space="0" w:color="auto"/>
              <w:right w:val="single" w:sz="4" w:space="0" w:color="auto"/>
            </w:tcBorders>
            <w:shd w:val="clear" w:color="auto" w:fill="C6D9F1" w:themeFill="text2" w:themeFillTint="33"/>
          </w:tcPr>
          <w:p w:rsidR="00477390" w:rsidRPr="008816C5" w:rsidRDefault="00477390" w:rsidP="00477390">
            <w:pPr>
              <w:jc w:val="center"/>
              <w:rPr>
                <w:color w:val="000000"/>
                <w:sz w:val="16"/>
                <w:szCs w:val="16"/>
              </w:rPr>
            </w:pPr>
            <w:r w:rsidRPr="008816C5">
              <w:rPr>
                <w:color w:val="000000"/>
                <w:sz w:val="16"/>
                <w:szCs w:val="16"/>
              </w:rPr>
              <w:t>1,625</w:t>
            </w:r>
          </w:p>
        </w:tc>
        <w:tc>
          <w:tcPr>
            <w:tcW w:w="952" w:type="dxa"/>
            <w:tcBorders>
              <w:top w:val="nil"/>
              <w:left w:val="nil"/>
              <w:bottom w:val="single" w:sz="4" w:space="0" w:color="auto"/>
              <w:right w:val="single" w:sz="4" w:space="0" w:color="auto"/>
            </w:tcBorders>
            <w:shd w:val="clear" w:color="auto" w:fill="C6D9F1" w:themeFill="text2" w:themeFillTint="33"/>
          </w:tcPr>
          <w:p w:rsidR="00477390" w:rsidRPr="008816C5" w:rsidRDefault="00477390" w:rsidP="00477390">
            <w:pPr>
              <w:jc w:val="center"/>
              <w:rPr>
                <w:color w:val="000000"/>
                <w:sz w:val="16"/>
                <w:szCs w:val="16"/>
              </w:rPr>
            </w:pPr>
            <w:r w:rsidRPr="008816C5">
              <w:rPr>
                <w:color w:val="000000"/>
                <w:sz w:val="16"/>
                <w:szCs w:val="16"/>
              </w:rPr>
              <w:t>2,285</w:t>
            </w:r>
          </w:p>
        </w:tc>
        <w:tc>
          <w:tcPr>
            <w:tcW w:w="952" w:type="dxa"/>
            <w:tcBorders>
              <w:top w:val="nil"/>
              <w:left w:val="nil"/>
              <w:bottom w:val="single" w:sz="4" w:space="0" w:color="auto"/>
              <w:right w:val="single" w:sz="4" w:space="0" w:color="auto"/>
            </w:tcBorders>
            <w:shd w:val="clear" w:color="auto" w:fill="D6E3BC" w:themeFill="accent3" w:themeFillTint="66"/>
          </w:tcPr>
          <w:p w:rsidR="00477390" w:rsidRPr="008816C5" w:rsidRDefault="00477390" w:rsidP="00477390">
            <w:pPr>
              <w:jc w:val="center"/>
              <w:rPr>
                <w:color w:val="000000"/>
                <w:sz w:val="16"/>
                <w:szCs w:val="16"/>
              </w:rPr>
            </w:pPr>
            <w:r w:rsidRPr="008816C5">
              <w:rPr>
                <w:color w:val="000000"/>
                <w:sz w:val="16"/>
                <w:szCs w:val="16"/>
              </w:rPr>
              <w:t>10,300</w:t>
            </w:r>
          </w:p>
        </w:tc>
        <w:tc>
          <w:tcPr>
            <w:tcW w:w="952" w:type="dxa"/>
            <w:tcBorders>
              <w:top w:val="nil"/>
              <w:left w:val="nil"/>
              <w:bottom w:val="single" w:sz="4" w:space="0" w:color="auto"/>
              <w:right w:val="single" w:sz="4" w:space="0" w:color="auto"/>
            </w:tcBorders>
            <w:shd w:val="clear" w:color="auto" w:fill="D6E3BC" w:themeFill="accent3" w:themeFillTint="66"/>
          </w:tcPr>
          <w:p w:rsidR="00477390" w:rsidRPr="008816C5" w:rsidRDefault="00477390" w:rsidP="00477390">
            <w:pPr>
              <w:jc w:val="center"/>
              <w:rPr>
                <w:color w:val="000000"/>
                <w:sz w:val="16"/>
                <w:szCs w:val="16"/>
              </w:rPr>
            </w:pPr>
            <w:r w:rsidRPr="008816C5">
              <w:rPr>
                <w:color w:val="000000"/>
                <w:sz w:val="16"/>
                <w:szCs w:val="16"/>
              </w:rPr>
              <w:t>4,575</w:t>
            </w:r>
          </w:p>
        </w:tc>
        <w:tc>
          <w:tcPr>
            <w:tcW w:w="959" w:type="dxa"/>
            <w:tcBorders>
              <w:top w:val="nil"/>
              <w:left w:val="nil"/>
              <w:bottom w:val="single" w:sz="4" w:space="0" w:color="auto"/>
              <w:right w:val="single" w:sz="4" w:space="0" w:color="auto"/>
            </w:tcBorders>
            <w:shd w:val="clear" w:color="auto" w:fill="D6E3BC" w:themeFill="accent3" w:themeFillTint="66"/>
          </w:tcPr>
          <w:p w:rsidR="00477390" w:rsidRPr="008816C5" w:rsidRDefault="00477390" w:rsidP="00477390">
            <w:pPr>
              <w:jc w:val="center"/>
              <w:rPr>
                <w:color w:val="000000"/>
                <w:sz w:val="16"/>
                <w:szCs w:val="16"/>
              </w:rPr>
            </w:pPr>
            <w:r w:rsidRPr="008816C5">
              <w:rPr>
                <w:color w:val="000000"/>
                <w:sz w:val="16"/>
                <w:szCs w:val="16"/>
              </w:rPr>
              <w:t>1,585</w:t>
            </w:r>
          </w:p>
        </w:tc>
        <w:tc>
          <w:tcPr>
            <w:tcW w:w="952" w:type="dxa"/>
            <w:tcBorders>
              <w:top w:val="nil"/>
              <w:left w:val="nil"/>
              <w:bottom w:val="single" w:sz="4" w:space="0" w:color="auto"/>
              <w:right w:val="single" w:sz="4" w:space="0" w:color="auto"/>
            </w:tcBorders>
            <w:shd w:val="clear" w:color="auto" w:fill="D6E3BC" w:themeFill="accent3" w:themeFillTint="66"/>
          </w:tcPr>
          <w:p w:rsidR="00477390" w:rsidRPr="008816C5" w:rsidRDefault="00477390" w:rsidP="00477390">
            <w:pPr>
              <w:jc w:val="center"/>
              <w:rPr>
                <w:color w:val="000000"/>
                <w:sz w:val="16"/>
                <w:szCs w:val="16"/>
              </w:rPr>
            </w:pPr>
            <w:r w:rsidRPr="008816C5">
              <w:rPr>
                <w:color w:val="000000"/>
                <w:sz w:val="16"/>
                <w:szCs w:val="16"/>
              </w:rPr>
              <w:t>2,490</w:t>
            </w:r>
          </w:p>
        </w:tc>
      </w:tr>
      <w:tr w:rsidR="00477390" w:rsidRPr="00477390" w:rsidTr="008E2FD8">
        <w:trPr>
          <w:trHeight w:val="195"/>
          <w:jc w:val="center"/>
        </w:trPr>
        <w:tc>
          <w:tcPr>
            <w:tcW w:w="1646" w:type="dxa"/>
            <w:tcBorders>
              <w:top w:val="single" w:sz="4" w:space="0" w:color="auto"/>
              <w:left w:val="single" w:sz="4" w:space="0" w:color="auto"/>
              <w:bottom w:val="single" w:sz="4" w:space="0" w:color="auto"/>
              <w:right w:val="nil"/>
            </w:tcBorders>
            <w:shd w:val="clear" w:color="auto" w:fill="auto"/>
            <w:vAlign w:val="bottom"/>
            <w:hideMark/>
          </w:tcPr>
          <w:p w:rsidR="00477390" w:rsidRPr="008816C5" w:rsidRDefault="00477390" w:rsidP="00477390">
            <w:pPr>
              <w:spacing w:after="0" w:line="240" w:lineRule="auto"/>
              <w:rPr>
                <w:rFonts w:eastAsia="Times New Roman" w:cs="Times New Roman"/>
                <w:color w:val="000000"/>
                <w:sz w:val="16"/>
                <w:szCs w:val="16"/>
              </w:rPr>
            </w:pPr>
            <w:r w:rsidRPr="008816C5">
              <w:rPr>
                <w:rFonts w:eastAsia="Times New Roman" w:cs="Times New Roman"/>
                <w:color w:val="000000"/>
                <w:sz w:val="16"/>
                <w:szCs w:val="16"/>
              </w:rPr>
              <w:t>Loughborough University</w:t>
            </w:r>
          </w:p>
        </w:tc>
        <w:tc>
          <w:tcPr>
            <w:tcW w:w="952" w:type="dxa"/>
            <w:tcBorders>
              <w:top w:val="nil"/>
              <w:left w:val="single" w:sz="4" w:space="0" w:color="auto"/>
              <w:bottom w:val="single" w:sz="4" w:space="0" w:color="auto"/>
              <w:right w:val="single" w:sz="4" w:space="0" w:color="auto"/>
            </w:tcBorders>
            <w:shd w:val="clear" w:color="000000" w:fill="EBF1DE"/>
          </w:tcPr>
          <w:p w:rsidR="00477390" w:rsidRPr="008816C5" w:rsidRDefault="00477390" w:rsidP="00477390">
            <w:pPr>
              <w:jc w:val="center"/>
              <w:rPr>
                <w:color w:val="000000"/>
                <w:sz w:val="16"/>
                <w:szCs w:val="16"/>
              </w:rPr>
            </w:pPr>
            <w:r w:rsidRPr="008816C5">
              <w:rPr>
                <w:color w:val="000000"/>
                <w:sz w:val="16"/>
                <w:szCs w:val="16"/>
              </w:rPr>
              <w:t>7,965</w:t>
            </w:r>
          </w:p>
        </w:tc>
        <w:tc>
          <w:tcPr>
            <w:tcW w:w="952" w:type="dxa"/>
            <w:tcBorders>
              <w:top w:val="nil"/>
              <w:left w:val="nil"/>
              <w:bottom w:val="single" w:sz="4" w:space="0" w:color="auto"/>
              <w:right w:val="single" w:sz="4" w:space="0" w:color="auto"/>
            </w:tcBorders>
            <w:shd w:val="clear" w:color="000000" w:fill="EBF1DE"/>
            <w:vAlign w:val="bottom"/>
          </w:tcPr>
          <w:p w:rsidR="00477390" w:rsidRPr="008816C5" w:rsidRDefault="00477390" w:rsidP="00477390">
            <w:pPr>
              <w:jc w:val="center"/>
              <w:rPr>
                <w:color w:val="000000"/>
                <w:sz w:val="16"/>
                <w:szCs w:val="16"/>
              </w:rPr>
            </w:pPr>
            <w:r w:rsidRPr="008816C5">
              <w:rPr>
                <w:color w:val="000000"/>
                <w:sz w:val="16"/>
                <w:szCs w:val="16"/>
              </w:rPr>
              <w:t>4,885</w:t>
            </w:r>
          </w:p>
        </w:tc>
        <w:tc>
          <w:tcPr>
            <w:tcW w:w="952" w:type="dxa"/>
            <w:tcBorders>
              <w:top w:val="nil"/>
              <w:left w:val="nil"/>
              <w:bottom w:val="single" w:sz="4" w:space="0" w:color="auto"/>
              <w:right w:val="single" w:sz="4" w:space="0" w:color="auto"/>
            </w:tcBorders>
            <w:shd w:val="clear" w:color="000000" w:fill="EBF1DE"/>
            <w:vAlign w:val="bottom"/>
          </w:tcPr>
          <w:p w:rsidR="00477390" w:rsidRPr="008816C5" w:rsidRDefault="00477390" w:rsidP="00477390">
            <w:pPr>
              <w:jc w:val="center"/>
              <w:rPr>
                <w:color w:val="000000"/>
                <w:sz w:val="16"/>
                <w:szCs w:val="16"/>
              </w:rPr>
            </w:pPr>
            <w:r w:rsidRPr="008816C5">
              <w:rPr>
                <w:color w:val="000000"/>
                <w:sz w:val="16"/>
                <w:szCs w:val="16"/>
              </w:rPr>
              <w:t>1,010</w:t>
            </w:r>
          </w:p>
        </w:tc>
        <w:tc>
          <w:tcPr>
            <w:tcW w:w="952" w:type="dxa"/>
            <w:tcBorders>
              <w:top w:val="nil"/>
              <w:left w:val="nil"/>
              <w:bottom w:val="single" w:sz="4" w:space="0" w:color="auto"/>
              <w:right w:val="single" w:sz="4" w:space="0" w:color="auto"/>
            </w:tcBorders>
            <w:shd w:val="clear" w:color="000000" w:fill="EBF1DE"/>
            <w:vAlign w:val="bottom"/>
          </w:tcPr>
          <w:p w:rsidR="00477390" w:rsidRPr="008816C5" w:rsidRDefault="00477390" w:rsidP="00477390">
            <w:pPr>
              <w:jc w:val="center"/>
              <w:rPr>
                <w:color w:val="000000"/>
                <w:sz w:val="16"/>
                <w:szCs w:val="16"/>
              </w:rPr>
            </w:pPr>
            <w:r w:rsidRPr="008816C5">
              <w:rPr>
                <w:color w:val="000000"/>
                <w:sz w:val="16"/>
                <w:szCs w:val="16"/>
              </w:rPr>
              <w:t>1,600</w:t>
            </w:r>
          </w:p>
        </w:tc>
        <w:tc>
          <w:tcPr>
            <w:tcW w:w="952" w:type="dxa"/>
            <w:tcBorders>
              <w:top w:val="nil"/>
              <w:left w:val="nil"/>
              <w:bottom w:val="single" w:sz="4" w:space="0" w:color="auto"/>
              <w:right w:val="single" w:sz="4" w:space="0" w:color="auto"/>
            </w:tcBorders>
            <w:shd w:val="clear" w:color="auto" w:fill="C6D9F1" w:themeFill="text2" w:themeFillTint="33"/>
          </w:tcPr>
          <w:p w:rsidR="00477390" w:rsidRPr="008816C5" w:rsidRDefault="00477390" w:rsidP="00477390">
            <w:pPr>
              <w:jc w:val="center"/>
              <w:rPr>
                <w:color w:val="000000"/>
                <w:sz w:val="16"/>
                <w:szCs w:val="16"/>
              </w:rPr>
            </w:pPr>
            <w:r w:rsidRPr="008816C5">
              <w:rPr>
                <w:color w:val="000000"/>
                <w:sz w:val="16"/>
                <w:szCs w:val="16"/>
              </w:rPr>
              <w:t>8,205</w:t>
            </w:r>
          </w:p>
        </w:tc>
        <w:tc>
          <w:tcPr>
            <w:tcW w:w="952" w:type="dxa"/>
            <w:tcBorders>
              <w:top w:val="nil"/>
              <w:left w:val="nil"/>
              <w:bottom w:val="single" w:sz="4" w:space="0" w:color="auto"/>
              <w:right w:val="single" w:sz="4" w:space="0" w:color="auto"/>
            </w:tcBorders>
            <w:shd w:val="clear" w:color="auto" w:fill="C6D9F1" w:themeFill="text2" w:themeFillTint="33"/>
          </w:tcPr>
          <w:p w:rsidR="00477390" w:rsidRPr="008816C5" w:rsidRDefault="00477390" w:rsidP="00477390">
            <w:pPr>
              <w:jc w:val="center"/>
              <w:rPr>
                <w:color w:val="000000"/>
                <w:sz w:val="16"/>
                <w:szCs w:val="16"/>
              </w:rPr>
            </w:pPr>
            <w:r w:rsidRPr="008816C5">
              <w:rPr>
                <w:color w:val="000000"/>
                <w:sz w:val="16"/>
                <w:szCs w:val="16"/>
              </w:rPr>
              <w:t>5,045</w:t>
            </w:r>
          </w:p>
        </w:tc>
        <w:tc>
          <w:tcPr>
            <w:tcW w:w="952" w:type="dxa"/>
            <w:tcBorders>
              <w:top w:val="nil"/>
              <w:left w:val="nil"/>
              <w:bottom w:val="single" w:sz="4" w:space="0" w:color="auto"/>
              <w:right w:val="single" w:sz="4" w:space="0" w:color="auto"/>
            </w:tcBorders>
            <w:shd w:val="clear" w:color="auto" w:fill="C6D9F1" w:themeFill="text2" w:themeFillTint="33"/>
          </w:tcPr>
          <w:p w:rsidR="00477390" w:rsidRPr="008816C5" w:rsidRDefault="00477390" w:rsidP="00477390">
            <w:pPr>
              <w:jc w:val="center"/>
              <w:rPr>
                <w:color w:val="000000"/>
                <w:sz w:val="16"/>
                <w:szCs w:val="16"/>
              </w:rPr>
            </w:pPr>
            <w:r w:rsidRPr="008816C5">
              <w:rPr>
                <w:color w:val="000000"/>
                <w:sz w:val="16"/>
                <w:szCs w:val="16"/>
              </w:rPr>
              <w:t>1,040</w:t>
            </w:r>
          </w:p>
        </w:tc>
        <w:tc>
          <w:tcPr>
            <w:tcW w:w="952" w:type="dxa"/>
            <w:tcBorders>
              <w:top w:val="nil"/>
              <w:left w:val="nil"/>
              <w:bottom w:val="single" w:sz="4" w:space="0" w:color="auto"/>
              <w:right w:val="single" w:sz="4" w:space="0" w:color="auto"/>
            </w:tcBorders>
            <w:shd w:val="clear" w:color="auto" w:fill="C6D9F1" w:themeFill="text2" w:themeFillTint="33"/>
          </w:tcPr>
          <w:p w:rsidR="00477390" w:rsidRPr="008816C5" w:rsidRDefault="00477390" w:rsidP="00477390">
            <w:pPr>
              <w:jc w:val="center"/>
              <w:rPr>
                <w:color w:val="000000"/>
                <w:sz w:val="16"/>
                <w:szCs w:val="16"/>
              </w:rPr>
            </w:pPr>
            <w:r w:rsidRPr="008816C5">
              <w:rPr>
                <w:color w:val="000000"/>
                <w:sz w:val="16"/>
                <w:szCs w:val="16"/>
              </w:rPr>
              <w:t>1,735</w:t>
            </w:r>
          </w:p>
        </w:tc>
        <w:tc>
          <w:tcPr>
            <w:tcW w:w="952" w:type="dxa"/>
            <w:tcBorders>
              <w:top w:val="nil"/>
              <w:left w:val="nil"/>
              <w:bottom w:val="single" w:sz="4" w:space="0" w:color="auto"/>
              <w:right w:val="single" w:sz="4" w:space="0" w:color="auto"/>
            </w:tcBorders>
            <w:shd w:val="clear" w:color="auto" w:fill="D6E3BC" w:themeFill="accent3" w:themeFillTint="66"/>
          </w:tcPr>
          <w:p w:rsidR="00477390" w:rsidRPr="008816C5" w:rsidRDefault="00477390" w:rsidP="00477390">
            <w:pPr>
              <w:jc w:val="center"/>
              <w:rPr>
                <w:color w:val="000000"/>
                <w:sz w:val="16"/>
                <w:szCs w:val="16"/>
              </w:rPr>
            </w:pPr>
            <w:r w:rsidRPr="008816C5">
              <w:rPr>
                <w:color w:val="000000"/>
                <w:sz w:val="16"/>
                <w:szCs w:val="16"/>
              </w:rPr>
              <w:t>8,425</w:t>
            </w:r>
          </w:p>
        </w:tc>
        <w:tc>
          <w:tcPr>
            <w:tcW w:w="952" w:type="dxa"/>
            <w:tcBorders>
              <w:top w:val="nil"/>
              <w:left w:val="nil"/>
              <w:bottom w:val="single" w:sz="4" w:space="0" w:color="auto"/>
              <w:right w:val="single" w:sz="4" w:space="0" w:color="auto"/>
            </w:tcBorders>
            <w:shd w:val="clear" w:color="auto" w:fill="D6E3BC" w:themeFill="accent3" w:themeFillTint="66"/>
          </w:tcPr>
          <w:p w:rsidR="00477390" w:rsidRPr="008816C5" w:rsidRDefault="00477390" w:rsidP="00477390">
            <w:pPr>
              <w:jc w:val="center"/>
              <w:rPr>
                <w:color w:val="000000"/>
                <w:sz w:val="16"/>
                <w:szCs w:val="16"/>
              </w:rPr>
            </w:pPr>
            <w:r w:rsidRPr="008816C5">
              <w:rPr>
                <w:color w:val="000000"/>
                <w:sz w:val="16"/>
                <w:szCs w:val="16"/>
              </w:rPr>
              <w:t>4,775</w:t>
            </w:r>
          </w:p>
        </w:tc>
        <w:tc>
          <w:tcPr>
            <w:tcW w:w="959" w:type="dxa"/>
            <w:tcBorders>
              <w:top w:val="nil"/>
              <w:left w:val="nil"/>
              <w:bottom w:val="single" w:sz="4" w:space="0" w:color="auto"/>
              <w:right w:val="single" w:sz="4" w:space="0" w:color="auto"/>
            </w:tcBorders>
            <w:shd w:val="clear" w:color="auto" w:fill="D6E3BC" w:themeFill="accent3" w:themeFillTint="66"/>
          </w:tcPr>
          <w:p w:rsidR="00477390" w:rsidRPr="008816C5" w:rsidRDefault="00477390" w:rsidP="00477390">
            <w:pPr>
              <w:jc w:val="center"/>
              <w:rPr>
                <w:color w:val="000000"/>
                <w:sz w:val="16"/>
                <w:szCs w:val="16"/>
              </w:rPr>
            </w:pPr>
            <w:r w:rsidRPr="008816C5">
              <w:rPr>
                <w:color w:val="000000"/>
                <w:sz w:val="16"/>
                <w:szCs w:val="16"/>
              </w:rPr>
              <w:t>1,080</w:t>
            </w:r>
          </w:p>
        </w:tc>
        <w:tc>
          <w:tcPr>
            <w:tcW w:w="952" w:type="dxa"/>
            <w:tcBorders>
              <w:top w:val="nil"/>
              <w:left w:val="nil"/>
              <w:bottom w:val="single" w:sz="4" w:space="0" w:color="auto"/>
              <w:right w:val="single" w:sz="4" w:space="0" w:color="auto"/>
            </w:tcBorders>
            <w:shd w:val="clear" w:color="auto" w:fill="D6E3BC" w:themeFill="accent3" w:themeFillTint="66"/>
          </w:tcPr>
          <w:p w:rsidR="00477390" w:rsidRPr="008816C5" w:rsidRDefault="00477390" w:rsidP="00477390">
            <w:pPr>
              <w:jc w:val="center"/>
              <w:rPr>
                <w:color w:val="000000"/>
                <w:sz w:val="16"/>
                <w:szCs w:val="16"/>
              </w:rPr>
            </w:pPr>
            <w:r w:rsidRPr="008816C5">
              <w:rPr>
                <w:color w:val="000000"/>
                <w:sz w:val="16"/>
                <w:szCs w:val="16"/>
              </w:rPr>
              <w:t>1,845</w:t>
            </w:r>
          </w:p>
        </w:tc>
      </w:tr>
      <w:tr w:rsidR="00477390" w:rsidRPr="00477390" w:rsidTr="008E2FD8">
        <w:trPr>
          <w:trHeight w:val="195"/>
          <w:jc w:val="center"/>
        </w:trPr>
        <w:tc>
          <w:tcPr>
            <w:tcW w:w="1646" w:type="dxa"/>
            <w:tcBorders>
              <w:top w:val="single" w:sz="4" w:space="0" w:color="auto"/>
              <w:left w:val="single" w:sz="4" w:space="0" w:color="auto"/>
              <w:bottom w:val="single" w:sz="4" w:space="0" w:color="auto"/>
              <w:right w:val="nil"/>
            </w:tcBorders>
            <w:shd w:val="clear" w:color="auto" w:fill="auto"/>
            <w:vAlign w:val="bottom"/>
            <w:hideMark/>
          </w:tcPr>
          <w:p w:rsidR="00477390" w:rsidRPr="008816C5" w:rsidRDefault="00477390" w:rsidP="00477390">
            <w:pPr>
              <w:spacing w:after="0" w:line="240" w:lineRule="auto"/>
              <w:rPr>
                <w:rFonts w:eastAsia="Times New Roman" w:cs="Times New Roman"/>
                <w:color w:val="000000"/>
                <w:sz w:val="16"/>
                <w:szCs w:val="16"/>
              </w:rPr>
            </w:pPr>
            <w:r w:rsidRPr="008816C5">
              <w:rPr>
                <w:rFonts w:eastAsia="Times New Roman" w:cs="Times New Roman"/>
                <w:color w:val="000000"/>
                <w:sz w:val="16"/>
                <w:szCs w:val="16"/>
              </w:rPr>
              <w:t>Queen Mary University of London</w:t>
            </w:r>
          </w:p>
        </w:tc>
        <w:tc>
          <w:tcPr>
            <w:tcW w:w="952" w:type="dxa"/>
            <w:tcBorders>
              <w:top w:val="nil"/>
              <w:left w:val="single" w:sz="4" w:space="0" w:color="auto"/>
              <w:bottom w:val="single" w:sz="4" w:space="0" w:color="auto"/>
              <w:right w:val="single" w:sz="4" w:space="0" w:color="auto"/>
            </w:tcBorders>
            <w:shd w:val="clear" w:color="000000" w:fill="EBF1DE"/>
          </w:tcPr>
          <w:p w:rsidR="00477390" w:rsidRPr="008816C5" w:rsidRDefault="00477390" w:rsidP="00477390">
            <w:pPr>
              <w:jc w:val="center"/>
              <w:rPr>
                <w:color w:val="000000"/>
                <w:sz w:val="16"/>
                <w:szCs w:val="16"/>
              </w:rPr>
            </w:pPr>
            <w:r w:rsidRPr="008816C5">
              <w:rPr>
                <w:color w:val="000000"/>
                <w:sz w:val="16"/>
                <w:szCs w:val="16"/>
              </w:rPr>
              <w:t>6,840</w:t>
            </w:r>
          </w:p>
        </w:tc>
        <w:tc>
          <w:tcPr>
            <w:tcW w:w="952" w:type="dxa"/>
            <w:tcBorders>
              <w:top w:val="nil"/>
              <w:left w:val="nil"/>
              <w:bottom w:val="single" w:sz="4" w:space="0" w:color="auto"/>
              <w:right w:val="single" w:sz="4" w:space="0" w:color="auto"/>
            </w:tcBorders>
            <w:shd w:val="clear" w:color="000000" w:fill="EBF1DE"/>
            <w:vAlign w:val="bottom"/>
          </w:tcPr>
          <w:p w:rsidR="00477390" w:rsidRPr="008816C5" w:rsidRDefault="00477390" w:rsidP="00477390">
            <w:pPr>
              <w:jc w:val="center"/>
              <w:rPr>
                <w:color w:val="000000"/>
                <w:sz w:val="16"/>
                <w:szCs w:val="16"/>
              </w:rPr>
            </w:pPr>
            <w:r w:rsidRPr="008816C5">
              <w:rPr>
                <w:color w:val="000000"/>
                <w:sz w:val="16"/>
                <w:szCs w:val="16"/>
              </w:rPr>
              <w:t>5,020</w:t>
            </w:r>
          </w:p>
        </w:tc>
        <w:tc>
          <w:tcPr>
            <w:tcW w:w="952" w:type="dxa"/>
            <w:tcBorders>
              <w:top w:val="nil"/>
              <w:left w:val="nil"/>
              <w:bottom w:val="single" w:sz="4" w:space="0" w:color="auto"/>
              <w:right w:val="single" w:sz="4" w:space="0" w:color="auto"/>
            </w:tcBorders>
            <w:shd w:val="clear" w:color="000000" w:fill="EBF1DE"/>
            <w:vAlign w:val="bottom"/>
          </w:tcPr>
          <w:p w:rsidR="00477390" w:rsidRPr="008816C5" w:rsidRDefault="00477390" w:rsidP="00477390">
            <w:pPr>
              <w:jc w:val="center"/>
              <w:rPr>
                <w:color w:val="000000"/>
                <w:sz w:val="16"/>
                <w:szCs w:val="16"/>
              </w:rPr>
            </w:pPr>
            <w:r w:rsidRPr="008816C5">
              <w:rPr>
                <w:color w:val="000000"/>
                <w:sz w:val="16"/>
                <w:szCs w:val="16"/>
              </w:rPr>
              <w:t>1,835</w:t>
            </w:r>
          </w:p>
        </w:tc>
        <w:tc>
          <w:tcPr>
            <w:tcW w:w="952" w:type="dxa"/>
            <w:tcBorders>
              <w:top w:val="nil"/>
              <w:left w:val="nil"/>
              <w:bottom w:val="single" w:sz="4" w:space="0" w:color="auto"/>
              <w:right w:val="single" w:sz="4" w:space="0" w:color="auto"/>
            </w:tcBorders>
            <w:shd w:val="clear" w:color="000000" w:fill="EBF1DE"/>
            <w:vAlign w:val="bottom"/>
          </w:tcPr>
          <w:p w:rsidR="00477390" w:rsidRPr="008816C5" w:rsidRDefault="00477390" w:rsidP="00477390">
            <w:pPr>
              <w:jc w:val="center"/>
              <w:rPr>
                <w:color w:val="000000"/>
                <w:sz w:val="16"/>
                <w:szCs w:val="16"/>
              </w:rPr>
            </w:pPr>
            <w:r w:rsidRPr="008816C5">
              <w:rPr>
                <w:color w:val="000000"/>
                <w:sz w:val="16"/>
                <w:szCs w:val="16"/>
              </w:rPr>
              <w:t>1,350</w:t>
            </w:r>
          </w:p>
        </w:tc>
        <w:tc>
          <w:tcPr>
            <w:tcW w:w="952" w:type="dxa"/>
            <w:tcBorders>
              <w:top w:val="nil"/>
              <w:left w:val="nil"/>
              <w:bottom w:val="single" w:sz="4" w:space="0" w:color="auto"/>
              <w:right w:val="single" w:sz="4" w:space="0" w:color="auto"/>
            </w:tcBorders>
            <w:shd w:val="clear" w:color="auto" w:fill="C6D9F1" w:themeFill="text2" w:themeFillTint="33"/>
          </w:tcPr>
          <w:p w:rsidR="00477390" w:rsidRPr="008816C5" w:rsidRDefault="00477390" w:rsidP="00477390">
            <w:pPr>
              <w:jc w:val="center"/>
              <w:rPr>
                <w:color w:val="000000"/>
                <w:sz w:val="16"/>
                <w:szCs w:val="16"/>
              </w:rPr>
            </w:pPr>
            <w:r w:rsidRPr="008816C5">
              <w:rPr>
                <w:color w:val="000000"/>
                <w:sz w:val="16"/>
                <w:szCs w:val="16"/>
              </w:rPr>
              <w:t>6,950</w:t>
            </w:r>
          </w:p>
        </w:tc>
        <w:tc>
          <w:tcPr>
            <w:tcW w:w="952" w:type="dxa"/>
            <w:tcBorders>
              <w:top w:val="nil"/>
              <w:left w:val="nil"/>
              <w:bottom w:val="single" w:sz="4" w:space="0" w:color="auto"/>
              <w:right w:val="single" w:sz="4" w:space="0" w:color="auto"/>
            </w:tcBorders>
            <w:shd w:val="clear" w:color="auto" w:fill="C6D9F1" w:themeFill="text2" w:themeFillTint="33"/>
          </w:tcPr>
          <w:p w:rsidR="00477390" w:rsidRPr="008816C5" w:rsidRDefault="00477390" w:rsidP="00477390">
            <w:pPr>
              <w:jc w:val="center"/>
              <w:rPr>
                <w:color w:val="000000"/>
                <w:sz w:val="16"/>
                <w:szCs w:val="16"/>
              </w:rPr>
            </w:pPr>
            <w:r w:rsidRPr="008816C5">
              <w:rPr>
                <w:color w:val="000000"/>
                <w:sz w:val="16"/>
                <w:szCs w:val="16"/>
              </w:rPr>
              <w:t>4,785</w:t>
            </w:r>
          </w:p>
        </w:tc>
        <w:tc>
          <w:tcPr>
            <w:tcW w:w="952" w:type="dxa"/>
            <w:tcBorders>
              <w:top w:val="nil"/>
              <w:left w:val="nil"/>
              <w:bottom w:val="single" w:sz="4" w:space="0" w:color="auto"/>
              <w:right w:val="single" w:sz="4" w:space="0" w:color="auto"/>
            </w:tcBorders>
            <w:shd w:val="clear" w:color="auto" w:fill="C6D9F1" w:themeFill="text2" w:themeFillTint="33"/>
          </w:tcPr>
          <w:p w:rsidR="00477390" w:rsidRPr="008816C5" w:rsidRDefault="00477390" w:rsidP="00477390">
            <w:pPr>
              <w:jc w:val="center"/>
              <w:rPr>
                <w:color w:val="000000"/>
                <w:sz w:val="16"/>
                <w:szCs w:val="16"/>
              </w:rPr>
            </w:pPr>
            <w:r w:rsidRPr="008816C5">
              <w:rPr>
                <w:color w:val="000000"/>
                <w:sz w:val="16"/>
                <w:szCs w:val="16"/>
              </w:rPr>
              <w:t>1,725</w:t>
            </w:r>
          </w:p>
        </w:tc>
        <w:tc>
          <w:tcPr>
            <w:tcW w:w="952" w:type="dxa"/>
            <w:tcBorders>
              <w:top w:val="nil"/>
              <w:left w:val="nil"/>
              <w:bottom w:val="single" w:sz="4" w:space="0" w:color="auto"/>
              <w:right w:val="single" w:sz="4" w:space="0" w:color="auto"/>
            </w:tcBorders>
            <w:shd w:val="clear" w:color="auto" w:fill="C6D9F1" w:themeFill="text2" w:themeFillTint="33"/>
          </w:tcPr>
          <w:p w:rsidR="00477390" w:rsidRPr="008816C5" w:rsidRDefault="00477390" w:rsidP="00477390">
            <w:pPr>
              <w:jc w:val="center"/>
              <w:rPr>
                <w:color w:val="000000"/>
                <w:sz w:val="16"/>
                <w:szCs w:val="16"/>
              </w:rPr>
            </w:pPr>
            <w:r w:rsidRPr="008816C5">
              <w:rPr>
                <w:color w:val="000000"/>
                <w:sz w:val="16"/>
                <w:szCs w:val="16"/>
              </w:rPr>
              <w:t>1,400</w:t>
            </w:r>
          </w:p>
        </w:tc>
        <w:tc>
          <w:tcPr>
            <w:tcW w:w="952" w:type="dxa"/>
            <w:tcBorders>
              <w:top w:val="nil"/>
              <w:left w:val="nil"/>
              <w:bottom w:val="single" w:sz="4" w:space="0" w:color="auto"/>
              <w:right w:val="single" w:sz="4" w:space="0" w:color="auto"/>
            </w:tcBorders>
            <w:shd w:val="clear" w:color="auto" w:fill="D6E3BC" w:themeFill="accent3" w:themeFillTint="66"/>
          </w:tcPr>
          <w:p w:rsidR="00477390" w:rsidRPr="008816C5" w:rsidRDefault="00477390" w:rsidP="00477390">
            <w:pPr>
              <w:jc w:val="center"/>
              <w:rPr>
                <w:color w:val="000000"/>
                <w:sz w:val="16"/>
                <w:szCs w:val="16"/>
              </w:rPr>
            </w:pPr>
            <w:r w:rsidRPr="008816C5">
              <w:rPr>
                <w:color w:val="000000"/>
                <w:sz w:val="16"/>
                <w:szCs w:val="16"/>
              </w:rPr>
              <w:t>6,800</w:t>
            </w:r>
          </w:p>
        </w:tc>
        <w:tc>
          <w:tcPr>
            <w:tcW w:w="952" w:type="dxa"/>
            <w:tcBorders>
              <w:top w:val="nil"/>
              <w:left w:val="nil"/>
              <w:bottom w:val="single" w:sz="4" w:space="0" w:color="auto"/>
              <w:right w:val="single" w:sz="4" w:space="0" w:color="auto"/>
            </w:tcBorders>
            <w:shd w:val="clear" w:color="auto" w:fill="D6E3BC" w:themeFill="accent3" w:themeFillTint="66"/>
          </w:tcPr>
          <w:p w:rsidR="00477390" w:rsidRPr="008816C5" w:rsidRDefault="00477390" w:rsidP="00477390">
            <w:pPr>
              <w:jc w:val="center"/>
              <w:rPr>
                <w:color w:val="000000"/>
                <w:sz w:val="16"/>
                <w:szCs w:val="16"/>
              </w:rPr>
            </w:pPr>
            <w:r w:rsidRPr="008816C5">
              <w:rPr>
                <w:color w:val="000000"/>
                <w:sz w:val="16"/>
                <w:szCs w:val="16"/>
              </w:rPr>
              <w:t>4,665</w:t>
            </w:r>
          </w:p>
        </w:tc>
        <w:tc>
          <w:tcPr>
            <w:tcW w:w="959" w:type="dxa"/>
            <w:tcBorders>
              <w:top w:val="nil"/>
              <w:left w:val="nil"/>
              <w:bottom w:val="single" w:sz="4" w:space="0" w:color="auto"/>
              <w:right w:val="single" w:sz="4" w:space="0" w:color="auto"/>
            </w:tcBorders>
            <w:shd w:val="clear" w:color="auto" w:fill="D6E3BC" w:themeFill="accent3" w:themeFillTint="66"/>
          </w:tcPr>
          <w:p w:rsidR="00477390" w:rsidRPr="008816C5" w:rsidRDefault="00477390" w:rsidP="00477390">
            <w:pPr>
              <w:jc w:val="center"/>
              <w:rPr>
                <w:color w:val="000000"/>
                <w:sz w:val="16"/>
                <w:szCs w:val="16"/>
              </w:rPr>
            </w:pPr>
            <w:r w:rsidRPr="008816C5">
              <w:rPr>
                <w:color w:val="000000"/>
                <w:sz w:val="16"/>
                <w:szCs w:val="16"/>
              </w:rPr>
              <w:t>1,835</w:t>
            </w:r>
          </w:p>
        </w:tc>
        <w:tc>
          <w:tcPr>
            <w:tcW w:w="952" w:type="dxa"/>
            <w:tcBorders>
              <w:top w:val="nil"/>
              <w:left w:val="nil"/>
              <w:bottom w:val="single" w:sz="4" w:space="0" w:color="auto"/>
              <w:right w:val="single" w:sz="4" w:space="0" w:color="auto"/>
            </w:tcBorders>
            <w:shd w:val="clear" w:color="auto" w:fill="D6E3BC" w:themeFill="accent3" w:themeFillTint="66"/>
          </w:tcPr>
          <w:p w:rsidR="00477390" w:rsidRPr="008816C5" w:rsidRDefault="00477390" w:rsidP="00477390">
            <w:pPr>
              <w:jc w:val="center"/>
              <w:rPr>
                <w:color w:val="000000"/>
                <w:sz w:val="16"/>
                <w:szCs w:val="16"/>
              </w:rPr>
            </w:pPr>
            <w:r w:rsidRPr="008816C5">
              <w:rPr>
                <w:color w:val="000000"/>
                <w:sz w:val="16"/>
                <w:szCs w:val="16"/>
              </w:rPr>
              <w:t>1,525</w:t>
            </w:r>
          </w:p>
        </w:tc>
      </w:tr>
      <w:tr w:rsidR="00477390" w:rsidRPr="00477390" w:rsidTr="008E2FD8">
        <w:trPr>
          <w:trHeight w:val="195"/>
          <w:jc w:val="center"/>
        </w:trPr>
        <w:tc>
          <w:tcPr>
            <w:tcW w:w="1646" w:type="dxa"/>
            <w:tcBorders>
              <w:top w:val="single" w:sz="4" w:space="0" w:color="auto"/>
              <w:left w:val="single" w:sz="4" w:space="0" w:color="auto"/>
              <w:bottom w:val="single" w:sz="4" w:space="0" w:color="auto"/>
              <w:right w:val="nil"/>
            </w:tcBorders>
            <w:shd w:val="clear" w:color="auto" w:fill="auto"/>
            <w:vAlign w:val="bottom"/>
            <w:hideMark/>
          </w:tcPr>
          <w:p w:rsidR="00477390" w:rsidRPr="008816C5" w:rsidRDefault="00477390" w:rsidP="00477390">
            <w:pPr>
              <w:spacing w:after="0" w:line="240" w:lineRule="auto"/>
              <w:rPr>
                <w:rFonts w:eastAsia="Times New Roman" w:cs="Times New Roman"/>
                <w:color w:val="000000"/>
                <w:sz w:val="16"/>
                <w:szCs w:val="16"/>
              </w:rPr>
            </w:pPr>
            <w:r w:rsidRPr="008816C5">
              <w:rPr>
                <w:rFonts w:eastAsia="Times New Roman" w:cs="Times New Roman"/>
                <w:color w:val="000000"/>
                <w:sz w:val="16"/>
                <w:szCs w:val="16"/>
              </w:rPr>
              <w:t>The University of Reading</w:t>
            </w:r>
          </w:p>
        </w:tc>
        <w:tc>
          <w:tcPr>
            <w:tcW w:w="952" w:type="dxa"/>
            <w:tcBorders>
              <w:top w:val="nil"/>
              <w:left w:val="single" w:sz="4" w:space="0" w:color="auto"/>
              <w:bottom w:val="single" w:sz="4" w:space="0" w:color="auto"/>
              <w:right w:val="single" w:sz="4" w:space="0" w:color="auto"/>
            </w:tcBorders>
            <w:shd w:val="clear" w:color="000000" w:fill="EBF1DE"/>
          </w:tcPr>
          <w:p w:rsidR="00477390" w:rsidRPr="008816C5" w:rsidRDefault="00477390" w:rsidP="00477390">
            <w:pPr>
              <w:jc w:val="center"/>
              <w:rPr>
                <w:color w:val="000000"/>
                <w:sz w:val="16"/>
                <w:szCs w:val="16"/>
              </w:rPr>
            </w:pPr>
            <w:r w:rsidRPr="008816C5">
              <w:rPr>
                <w:color w:val="000000"/>
                <w:sz w:val="16"/>
                <w:szCs w:val="16"/>
              </w:rPr>
              <w:t>6,685</w:t>
            </w:r>
          </w:p>
        </w:tc>
        <w:tc>
          <w:tcPr>
            <w:tcW w:w="952" w:type="dxa"/>
            <w:tcBorders>
              <w:top w:val="nil"/>
              <w:left w:val="nil"/>
              <w:bottom w:val="single" w:sz="4" w:space="0" w:color="auto"/>
              <w:right w:val="single" w:sz="4" w:space="0" w:color="auto"/>
            </w:tcBorders>
            <w:shd w:val="clear" w:color="000000" w:fill="EBF1DE"/>
            <w:vAlign w:val="bottom"/>
          </w:tcPr>
          <w:p w:rsidR="00477390" w:rsidRPr="008816C5" w:rsidRDefault="00477390" w:rsidP="00477390">
            <w:pPr>
              <w:jc w:val="center"/>
              <w:rPr>
                <w:color w:val="000000"/>
                <w:sz w:val="16"/>
                <w:szCs w:val="16"/>
              </w:rPr>
            </w:pPr>
            <w:r w:rsidRPr="008816C5">
              <w:rPr>
                <w:color w:val="000000"/>
                <w:sz w:val="16"/>
                <w:szCs w:val="16"/>
              </w:rPr>
              <w:t>3,220</w:t>
            </w:r>
          </w:p>
        </w:tc>
        <w:tc>
          <w:tcPr>
            <w:tcW w:w="952" w:type="dxa"/>
            <w:tcBorders>
              <w:top w:val="nil"/>
              <w:left w:val="nil"/>
              <w:bottom w:val="single" w:sz="4" w:space="0" w:color="auto"/>
              <w:right w:val="single" w:sz="4" w:space="0" w:color="auto"/>
            </w:tcBorders>
            <w:shd w:val="clear" w:color="000000" w:fill="EBF1DE"/>
            <w:vAlign w:val="bottom"/>
          </w:tcPr>
          <w:p w:rsidR="00477390" w:rsidRPr="008816C5" w:rsidRDefault="00477390" w:rsidP="00477390">
            <w:pPr>
              <w:jc w:val="center"/>
              <w:rPr>
                <w:color w:val="000000"/>
                <w:sz w:val="16"/>
                <w:szCs w:val="16"/>
              </w:rPr>
            </w:pPr>
            <w:r w:rsidRPr="008816C5">
              <w:rPr>
                <w:color w:val="000000"/>
                <w:sz w:val="16"/>
                <w:szCs w:val="16"/>
              </w:rPr>
              <w:t>1,105</w:t>
            </w:r>
          </w:p>
        </w:tc>
        <w:tc>
          <w:tcPr>
            <w:tcW w:w="952" w:type="dxa"/>
            <w:tcBorders>
              <w:top w:val="nil"/>
              <w:left w:val="nil"/>
              <w:bottom w:val="single" w:sz="4" w:space="0" w:color="auto"/>
              <w:right w:val="single" w:sz="4" w:space="0" w:color="auto"/>
            </w:tcBorders>
            <w:shd w:val="clear" w:color="000000" w:fill="EBF1DE"/>
            <w:vAlign w:val="bottom"/>
          </w:tcPr>
          <w:p w:rsidR="00477390" w:rsidRPr="008816C5" w:rsidRDefault="00477390" w:rsidP="00477390">
            <w:pPr>
              <w:jc w:val="center"/>
              <w:rPr>
                <w:color w:val="000000"/>
                <w:sz w:val="16"/>
                <w:szCs w:val="16"/>
              </w:rPr>
            </w:pPr>
            <w:r w:rsidRPr="008816C5">
              <w:rPr>
                <w:color w:val="000000"/>
                <w:sz w:val="16"/>
                <w:szCs w:val="16"/>
              </w:rPr>
              <w:t>2,430</w:t>
            </w:r>
          </w:p>
        </w:tc>
        <w:tc>
          <w:tcPr>
            <w:tcW w:w="952" w:type="dxa"/>
            <w:tcBorders>
              <w:top w:val="nil"/>
              <w:left w:val="nil"/>
              <w:bottom w:val="single" w:sz="4" w:space="0" w:color="auto"/>
              <w:right w:val="single" w:sz="4" w:space="0" w:color="auto"/>
            </w:tcBorders>
            <w:shd w:val="clear" w:color="auto" w:fill="C6D9F1" w:themeFill="text2" w:themeFillTint="33"/>
          </w:tcPr>
          <w:p w:rsidR="00477390" w:rsidRPr="008816C5" w:rsidRDefault="00477390" w:rsidP="00477390">
            <w:pPr>
              <w:jc w:val="center"/>
              <w:rPr>
                <w:color w:val="000000"/>
                <w:sz w:val="16"/>
                <w:szCs w:val="16"/>
              </w:rPr>
            </w:pPr>
            <w:r w:rsidRPr="008816C5">
              <w:rPr>
                <w:color w:val="000000"/>
                <w:sz w:val="16"/>
                <w:szCs w:val="16"/>
              </w:rPr>
              <w:t>6,620</w:t>
            </w:r>
          </w:p>
        </w:tc>
        <w:tc>
          <w:tcPr>
            <w:tcW w:w="952" w:type="dxa"/>
            <w:tcBorders>
              <w:top w:val="nil"/>
              <w:left w:val="nil"/>
              <w:bottom w:val="single" w:sz="4" w:space="0" w:color="auto"/>
              <w:right w:val="single" w:sz="4" w:space="0" w:color="auto"/>
            </w:tcBorders>
            <w:shd w:val="clear" w:color="auto" w:fill="C6D9F1" w:themeFill="text2" w:themeFillTint="33"/>
          </w:tcPr>
          <w:p w:rsidR="00477390" w:rsidRPr="008816C5" w:rsidRDefault="00477390" w:rsidP="00477390">
            <w:pPr>
              <w:jc w:val="center"/>
              <w:rPr>
                <w:color w:val="000000"/>
                <w:sz w:val="16"/>
                <w:szCs w:val="16"/>
              </w:rPr>
            </w:pPr>
            <w:r w:rsidRPr="008816C5">
              <w:rPr>
                <w:color w:val="000000"/>
                <w:sz w:val="16"/>
                <w:szCs w:val="16"/>
              </w:rPr>
              <w:t>3,205</w:t>
            </w:r>
          </w:p>
        </w:tc>
        <w:tc>
          <w:tcPr>
            <w:tcW w:w="952" w:type="dxa"/>
            <w:tcBorders>
              <w:top w:val="nil"/>
              <w:left w:val="nil"/>
              <w:bottom w:val="single" w:sz="4" w:space="0" w:color="auto"/>
              <w:right w:val="single" w:sz="4" w:space="0" w:color="auto"/>
            </w:tcBorders>
            <w:shd w:val="clear" w:color="auto" w:fill="C6D9F1" w:themeFill="text2" w:themeFillTint="33"/>
          </w:tcPr>
          <w:p w:rsidR="00477390" w:rsidRPr="008816C5" w:rsidRDefault="00477390" w:rsidP="00477390">
            <w:pPr>
              <w:jc w:val="center"/>
              <w:rPr>
                <w:color w:val="000000"/>
                <w:sz w:val="16"/>
                <w:szCs w:val="16"/>
              </w:rPr>
            </w:pPr>
            <w:r w:rsidRPr="008816C5">
              <w:rPr>
                <w:color w:val="000000"/>
                <w:sz w:val="16"/>
                <w:szCs w:val="16"/>
              </w:rPr>
              <w:t>1,160</w:t>
            </w:r>
          </w:p>
        </w:tc>
        <w:tc>
          <w:tcPr>
            <w:tcW w:w="952" w:type="dxa"/>
            <w:tcBorders>
              <w:top w:val="nil"/>
              <w:left w:val="nil"/>
              <w:bottom w:val="single" w:sz="4" w:space="0" w:color="auto"/>
              <w:right w:val="single" w:sz="4" w:space="0" w:color="auto"/>
            </w:tcBorders>
            <w:shd w:val="clear" w:color="auto" w:fill="C6D9F1" w:themeFill="text2" w:themeFillTint="33"/>
          </w:tcPr>
          <w:p w:rsidR="00477390" w:rsidRPr="008816C5" w:rsidRDefault="00477390" w:rsidP="00477390">
            <w:pPr>
              <w:jc w:val="center"/>
              <w:rPr>
                <w:color w:val="000000"/>
                <w:sz w:val="16"/>
                <w:szCs w:val="16"/>
              </w:rPr>
            </w:pPr>
            <w:r w:rsidRPr="008816C5">
              <w:rPr>
                <w:color w:val="000000"/>
                <w:sz w:val="16"/>
                <w:szCs w:val="16"/>
              </w:rPr>
              <w:t>2,520</w:t>
            </w:r>
          </w:p>
        </w:tc>
        <w:tc>
          <w:tcPr>
            <w:tcW w:w="952" w:type="dxa"/>
            <w:tcBorders>
              <w:top w:val="nil"/>
              <w:left w:val="nil"/>
              <w:bottom w:val="single" w:sz="4" w:space="0" w:color="auto"/>
              <w:right w:val="single" w:sz="4" w:space="0" w:color="auto"/>
            </w:tcBorders>
            <w:shd w:val="clear" w:color="auto" w:fill="D6E3BC" w:themeFill="accent3" w:themeFillTint="66"/>
          </w:tcPr>
          <w:p w:rsidR="00477390" w:rsidRPr="008816C5" w:rsidRDefault="00477390" w:rsidP="00477390">
            <w:pPr>
              <w:jc w:val="center"/>
              <w:rPr>
                <w:color w:val="000000"/>
                <w:sz w:val="16"/>
                <w:szCs w:val="16"/>
              </w:rPr>
            </w:pPr>
            <w:r w:rsidRPr="008816C5">
              <w:rPr>
                <w:color w:val="000000"/>
                <w:sz w:val="16"/>
                <w:szCs w:val="16"/>
              </w:rPr>
              <w:t>6,290</w:t>
            </w:r>
          </w:p>
        </w:tc>
        <w:tc>
          <w:tcPr>
            <w:tcW w:w="952" w:type="dxa"/>
            <w:tcBorders>
              <w:top w:val="nil"/>
              <w:left w:val="nil"/>
              <w:bottom w:val="single" w:sz="4" w:space="0" w:color="auto"/>
              <w:right w:val="single" w:sz="4" w:space="0" w:color="auto"/>
            </w:tcBorders>
            <w:shd w:val="clear" w:color="auto" w:fill="D6E3BC" w:themeFill="accent3" w:themeFillTint="66"/>
          </w:tcPr>
          <w:p w:rsidR="00477390" w:rsidRPr="008816C5" w:rsidRDefault="00477390" w:rsidP="00477390">
            <w:pPr>
              <w:jc w:val="center"/>
              <w:rPr>
                <w:color w:val="000000"/>
                <w:sz w:val="16"/>
                <w:szCs w:val="16"/>
              </w:rPr>
            </w:pPr>
            <w:r w:rsidRPr="008816C5">
              <w:rPr>
                <w:color w:val="000000"/>
                <w:sz w:val="16"/>
                <w:szCs w:val="16"/>
              </w:rPr>
              <w:t>3,200</w:t>
            </w:r>
          </w:p>
        </w:tc>
        <w:tc>
          <w:tcPr>
            <w:tcW w:w="959" w:type="dxa"/>
            <w:tcBorders>
              <w:top w:val="nil"/>
              <w:left w:val="nil"/>
              <w:bottom w:val="single" w:sz="4" w:space="0" w:color="auto"/>
              <w:right w:val="single" w:sz="4" w:space="0" w:color="auto"/>
            </w:tcBorders>
            <w:shd w:val="clear" w:color="auto" w:fill="D6E3BC" w:themeFill="accent3" w:themeFillTint="66"/>
          </w:tcPr>
          <w:p w:rsidR="00477390" w:rsidRPr="008816C5" w:rsidRDefault="00477390" w:rsidP="00477390">
            <w:pPr>
              <w:jc w:val="center"/>
              <w:rPr>
                <w:color w:val="000000"/>
                <w:sz w:val="16"/>
                <w:szCs w:val="16"/>
              </w:rPr>
            </w:pPr>
            <w:r w:rsidRPr="008816C5">
              <w:rPr>
                <w:color w:val="000000"/>
                <w:sz w:val="16"/>
                <w:szCs w:val="16"/>
              </w:rPr>
              <w:t>1,215</w:t>
            </w:r>
          </w:p>
        </w:tc>
        <w:tc>
          <w:tcPr>
            <w:tcW w:w="952" w:type="dxa"/>
            <w:tcBorders>
              <w:top w:val="nil"/>
              <w:left w:val="nil"/>
              <w:bottom w:val="single" w:sz="4" w:space="0" w:color="auto"/>
              <w:right w:val="single" w:sz="4" w:space="0" w:color="auto"/>
            </w:tcBorders>
            <w:shd w:val="clear" w:color="auto" w:fill="D6E3BC" w:themeFill="accent3" w:themeFillTint="66"/>
          </w:tcPr>
          <w:p w:rsidR="00477390" w:rsidRPr="008816C5" w:rsidRDefault="00477390" w:rsidP="00477390">
            <w:pPr>
              <w:jc w:val="center"/>
              <w:rPr>
                <w:color w:val="000000"/>
                <w:sz w:val="16"/>
                <w:szCs w:val="16"/>
              </w:rPr>
            </w:pPr>
            <w:r w:rsidRPr="008816C5">
              <w:rPr>
                <w:color w:val="000000"/>
                <w:sz w:val="16"/>
                <w:szCs w:val="16"/>
              </w:rPr>
              <w:t>2,490</w:t>
            </w:r>
          </w:p>
        </w:tc>
      </w:tr>
      <w:tr w:rsidR="00477390" w:rsidRPr="00477390" w:rsidTr="008E2FD8">
        <w:trPr>
          <w:trHeight w:val="302"/>
          <w:jc w:val="center"/>
        </w:trPr>
        <w:tc>
          <w:tcPr>
            <w:tcW w:w="1646" w:type="dxa"/>
            <w:tcBorders>
              <w:top w:val="single" w:sz="4" w:space="0" w:color="auto"/>
              <w:left w:val="single" w:sz="4" w:space="0" w:color="auto"/>
              <w:bottom w:val="single" w:sz="4" w:space="0" w:color="auto"/>
              <w:right w:val="nil"/>
            </w:tcBorders>
            <w:shd w:val="clear" w:color="auto" w:fill="auto"/>
            <w:vAlign w:val="bottom"/>
            <w:hideMark/>
          </w:tcPr>
          <w:p w:rsidR="00477390" w:rsidRPr="008816C5" w:rsidRDefault="00477390" w:rsidP="00477390">
            <w:pPr>
              <w:spacing w:after="0" w:line="240" w:lineRule="auto"/>
              <w:rPr>
                <w:rFonts w:eastAsia="Times New Roman" w:cs="Times New Roman"/>
                <w:color w:val="000000"/>
                <w:sz w:val="16"/>
                <w:szCs w:val="16"/>
              </w:rPr>
            </w:pPr>
            <w:r w:rsidRPr="008816C5">
              <w:rPr>
                <w:rFonts w:eastAsia="Times New Roman" w:cs="Times New Roman"/>
                <w:color w:val="000000"/>
                <w:sz w:val="16"/>
                <w:szCs w:val="16"/>
              </w:rPr>
              <w:t>Royal Holloway and Bedford New College</w:t>
            </w:r>
          </w:p>
        </w:tc>
        <w:tc>
          <w:tcPr>
            <w:tcW w:w="952" w:type="dxa"/>
            <w:tcBorders>
              <w:top w:val="nil"/>
              <w:left w:val="single" w:sz="4" w:space="0" w:color="auto"/>
              <w:bottom w:val="single" w:sz="4" w:space="0" w:color="auto"/>
              <w:right w:val="single" w:sz="4" w:space="0" w:color="auto"/>
            </w:tcBorders>
            <w:shd w:val="clear" w:color="000000" w:fill="EBF1DE"/>
          </w:tcPr>
          <w:p w:rsidR="00477390" w:rsidRPr="008816C5" w:rsidRDefault="00477390" w:rsidP="00477390">
            <w:pPr>
              <w:jc w:val="center"/>
              <w:rPr>
                <w:color w:val="000000"/>
                <w:sz w:val="16"/>
                <w:szCs w:val="16"/>
              </w:rPr>
            </w:pPr>
            <w:r w:rsidRPr="008816C5">
              <w:rPr>
                <w:color w:val="000000"/>
                <w:sz w:val="16"/>
                <w:szCs w:val="16"/>
              </w:rPr>
              <w:t>4,925</w:t>
            </w:r>
          </w:p>
        </w:tc>
        <w:tc>
          <w:tcPr>
            <w:tcW w:w="952" w:type="dxa"/>
            <w:tcBorders>
              <w:top w:val="nil"/>
              <w:left w:val="nil"/>
              <w:bottom w:val="single" w:sz="4" w:space="0" w:color="auto"/>
              <w:right w:val="single" w:sz="4" w:space="0" w:color="auto"/>
            </w:tcBorders>
            <w:shd w:val="clear" w:color="000000" w:fill="EBF1DE"/>
            <w:vAlign w:val="bottom"/>
          </w:tcPr>
          <w:p w:rsidR="00477390" w:rsidRPr="008816C5" w:rsidRDefault="00477390" w:rsidP="00477390">
            <w:pPr>
              <w:jc w:val="center"/>
              <w:rPr>
                <w:color w:val="000000"/>
                <w:sz w:val="16"/>
                <w:szCs w:val="16"/>
              </w:rPr>
            </w:pPr>
            <w:r w:rsidRPr="008816C5">
              <w:rPr>
                <w:color w:val="000000"/>
                <w:sz w:val="16"/>
                <w:szCs w:val="16"/>
              </w:rPr>
              <w:t>2,660</w:t>
            </w:r>
          </w:p>
        </w:tc>
        <w:tc>
          <w:tcPr>
            <w:tcW w:w="952" w:type="dxa"/>
            <w:tcBorders>
              <w:top w:val="nil"/>
              <w:left w:val="nil"/>
              <w:bottom w:val="single" w:sz="4" w:space="0" w:color="auto"/>
              <w:right w:val="single" w:sz="4" w:space="0" w:color="auto"/>
            </w:tcBorders>
            <w:shd w:val="clear" w:color="000000" w:fill="EBF1DE"/>
            <w:vAlign w:val="bottom"/>
          </w:tcPr>
          <w:p w:rsidR="00477390" w:rsidRPr="008816C5" w:rsidRDefault="00477390" w:rsidP="00477390">
            <w:pPr>
              <w:jc w:val="center"/>
              <w:rPr>
                <w:color w:val="000000"/>
                <w:sz w:val="16"/>
                <w:szCs w:val="16"/>
              </w:rPr>
            </w:pPr>
            <w:r w:rsidRPr="008816C5">
              <w:rPr>
                <w:color w:val="000000"/>
                <w:sz w:val="16"/>
                <w:szCs w:val="16"/>
              </w:rPr>
              <w:t>865</w:t>
            </w:r>
          </w:p>
        </w:tc>
        <w:tc>
          <w:tcPr>
            <w:tcW w:w="952" w:type="dxa"/>
            <w:tcBorders>
              <w:top w:val="nil"/>
              <w:left w:val="nil"/>
              <w:bottom w:val="single" w:sz="4" w:space="0" w:color="auto"/>
              <w:right w:val="single" w:sz="4" w:space="0" w:color="auto"/>
            </w:tcBorders>
            <w:shd w:val="clear" w:color="000000" w:fill="EBF1DE"/>
            <w:vAlign w:val="bottom"/>
          </w:tcPr>
          <w:p w:rsidR="00477390" w:rsidRPr="008816C5" w:rsidRDefault="00477390" w:rsidP="00477390">
            <w:pPr>
              <w:jc w:val="center"/>
              <w:rPr>
                <w:color w:val="000000"/>
                <w:sz w:val="16"/>
                <w:szCs w:val="16"/>
              </w:rPr>
            </w:pPr>
            <w:r w:rsidRPr="008816C5">
              <w:rPr>
                <w:color w:val="000000"/>
                <w:sz w:val="16"/>
                <w:szCs w:val="16"/>
              </w:rPr>
              <w:t>1,105</w:t>
            </w:r>
          </w:p>
        </w:tc>
        <w:tc>
          <w:tcPr>
            <w:tcW w:w="952" w:type="dxa"/>
            <w:tcBorders>
              <w:top w:val="nil"/>
              <w:left w:val="nil"/>
              <w:bottom w:val="single" w:sz="4" w:space="0" w:color="auto"/>
              <w:right w:val="single" w:sz="4" w:space="0" w:color="auto"/>
            </w:tcBorders>
            <w:shd w:val="clear" w:color="auto" w:fill="C6D9F1" w:themeFill="text2" w:themeFillTint="33"/>
          </w:tcPr>
          <w:p w:rsidR="00477390" w:rsidRPr="008816C5" w:rsidRDefault="00477390" w:rsidP="00477390">
            <w:pPr>
              <w:jc w:val="center"/>
              <w:rPr>
                <w:color w:val="000000"/>
                <w:sz w:val="16"/>
                <w:szCs w:val="16"/>
              </w:rPr>
            </w:pPr>
            <w:r w:rsidRPr="008816C5">
              <w:rPr>
                <w:color w:val="000000"/>
                <w:sz w:val="16"/>
                <w:szCs w:val="16"/>
              </w:rPr>
              <w:t>4,935</w:t>
            </w:r>
          </w:p>
        </w:tc>
        <w:tc>
          <w:tcPr>
            <w:tcW w:w="952" w:type="dxa"/>
            <w:tcBorders>
              <w:top w:val="nil"/>
              <w:left w:val="nil"/>
              <w:bottom w:val="single" w:sz="4" w:space="0" w:color="auto"/>
              <w:right w:val="single" w:sz="4" w:space="0" w:color="auto"/>
            </w:tcBorders>
            <w:shd w:val="clear" w:color="auto" w:fill="C6D9F1" w:themeFill="text2" w:themeFillTint="33"/>
          </w:tcPr>
          <w:p w:rsidR="00477390" w:rsidRPr="008816C5" w:rsidRDefault="00477390" w:rsidP="00477390">
            <w:pPr>
              <w:jc w:val="center"/>
              <w:rPr>
                <w:color w:val="000000"/>
                <w:sz w:val="16"/>
                <w:szCs w:val="16"/>
              </w:rPr>
            </w:pPr>
            <w:r w:rsidRPr="008816C5">
              <w:rPr>
                <w:color w:val="000000"/>
                <w:sz w:val="16"/>
                <w:szCs w:val="16"/>
              </w:rPr>
              <w:t>3,150</w:t>
            </w:r>
          </w:p>
        </w:tc>
        <w:tc>
          <w:tcPr>
            <w:tcW w:w="952" w:type="dxa"/>
            <w:tcBorders>
              <w:top w:val="nil"/>
              <w:left w:val="nil"/>
              <w:bottom w:val="single" w:sz="4" w:space="0" w:color="auto"/>
              <w:right w:val="single" w:sz="4" w:space="0" w:color="auto"/>
            </w:tcBorders>
            <w:shd w:val="clear" w:color="auto" w:fill="C6D9F1" w:themeFill="text2" w:themeFillTint="33"/>
          </w:tcPr>
          <w:p w:rsidR="00477390" w:rsidRPr="008816C5" w:rsidRDefault="00477390" w:rsidP="00477390">
            <w:pPr>
              <w:jc w:val="center"/>
              <w:rPr>
                <w:color w:val="000000"/>
                <w:sz w:val="16"/>
                <w:szCs w:val="16"/>
              </w:rPr>
            </w:pPr>
            <w:r w:rsidRPr="008816C5">
              <w:rPr>
                <w:color w:val="000000"/>
                <w:sz w:val="16"/>
                <w:szCs w:val="16"/>
              </w:rPr>
              <w:t>795</w:t>
            </w:r>
          </w:p>
        </w:tc>
        <w:tc>
          <w:tcPr>
            <w:tcW w:w="952" w:type="dxa"/>
            <w:tcBorders>
              <w:top w:val="nil"/>
              <w:left w:val="nil"/>
              <w:bottom w:val="single" w:sz="4" w:space="0" w:color="auto"/>
              <w:right w:val="single" w:sz="4" w:space="0" w:color="auto"/>
            </w:tcBorders>
            <w:shd w:val="clear" w:color="auto" w:fill="C6D9F1" w:themeFill="text2" w:themeFillTint="33"/>
          </w:tcPr>
          <w:p w:rsidR="00477390" w:rsidRPr="008816C5" w:rsidRDefault="00477390" w:rsidP="00477390">
            <w:pPr>
              <w:jc w:val="center"/>
              <w:rPr>
                <w:color w:val="000000"/>
                <w:sz w:val="16"/>
                <w:szCs w:val="16"/>
              </w:rPr>
            </w:pPr>
            <w:r w:rsidRPr="008816C5">
              <w:rPr>
                <w:color w:val="000000"/>
                <w:sz w:val="16"/>
                <w:szCs w:val="16"/>
              </w:rPr>
              <w:t>980</w:t>
            </w:r>
          </w:p>
        </w:tc>
        <w:tc>
          <w:tcPr>
            <w:tcW w:w="952" w:type="dxa"/>
            <w:tcBorders>
              <w:top w:val="nil"/>
              <w:left w:val="nil"/>
              <w:bottom w:val="single" w:sz="4" w:space="0" w:color="auto"/>
              <w:right w:val="single" w:sz="4" w:space="0" w:color="auto"/>
            </w:tcBorders>
            <w:shd w:val="clear" w:color="auto" w:fill="D6E3BC" w:themeFill="accent3" w:themeFillTint="66"/>
          </w:tcPr>
          <w:p w:rsidR="00477390" w:rsidRPr="008816C5" w:rsidRDefault="00477390" w:rsidP="00477390">
            <w:pPr>
              <w:jc w:val="center"/>
              <w:rPr>
                <w:color w:val="000000"/>
                <w:sz w:val="16"/>
                <w:szCs w:val="16"/>
              </w:rPr>
            </w:pPr>
            <w:r w:rsidRPr="008816C5">
              <w:rPr>
                <w:color w:val="000000"/>
                <w:sz w:val="16"/>
                <w:szCs w:val="16"/>
              </w:rPr>
              <w:t>5,035</w:t>
            </w:r>
          </w:p>
        </w:tc>
        <w:tc>
          <w:tcPr>
            <w:tcW w:w="952" w:type="dxa"/>
            <w:tcBorders>
              <w:top w:val="nil"/>
              <w:left w:val="nil"/>
              <w:bottom w:val="single" w:sz="4" w:space="0" w:color="auto"/>
              <w:right w:val="single" w:sz="4" w:space="0" w:color="auto"/>
            </w:tcBorders>
            <w:shd w:val="clear" w:color="auto" w:fill="D6E3BC" w:themeFill="accent3" w:themeFillTint="66"/>
          </w:tcPr>
          <w:p w:rsidR="00477390" w:rsidRPr="008816C5" w:rsidRDefault="00477390" w:rsidP="00477390">
            <w:pPr>
              <w:jc w:val="center"/>
              <w:rPr>
                <w:color w:val="000000"/>
                <w:sz w:val="16"/>
                <w:szCs w:val="16"/>
              </w:rPr>
            </w:pPr>
            <w:r w:rsidRPr="008816C5">
              <w:rPr>
                <w:color w:val="000000"/>
                <w:sz w:val="16"/>
                <w:szCs w:val="16"/>
              </w:rPr>
              <w:t>2,570</w:t>
            </w:r>
          </w:p>
        </w:tc>
        <w:tc>
          <w:tcPr>
            <w:tcW w:w="959" w:type="dxa"/>
            <w:tcBorders>
              <w:top w:val="nil"/>
              <w:left w:val="nil"/>
              <w:bottom w:val="single" w:sz="4" w:space="0" w:color="auto"/>
              <w:right w:val="single" w:sz="4" w:space="0" w:color="auto"/>
            </w:tcBorders>
            <w:shd w:val="clear" w:color="auto" w:fill="D6E3BC" w:themeFill="accent3" w:themeFillTint="66"/>
          </w:tcPr>
          <w:p w:rsidR="00477390" w:rsidRPr="008816C5" w:rsidRDefault="00477390" w:rsidP="00477390">
            <w:pPr>
              <w:jc w:val="center"/>
              <w:rPr>
                <w:color w:val="000000"/>
                <w:sz w:val="16"/>
                <w:szCs w:val="16"/>
              </w:rPr>
            </w:pPr>
            <w:r w:rsidRPr="008816C5">
              <w:rPr>
                <w:color w:val="000000"/>
                <w:sz w:val="16"/>
                <w:szCs w:val="16"/>
              </w:rPr>
              <w:t>800</w:t>
            </w:r>
          </w:p>
        </w:tc>
        <w:tc>
          <w:tcPr>
            <w:tcW w:w="952" w:type="dxa"/>
            <w:tcBorders>
              <w:top w:val="nil"/>
              <w:left w:val="nil"/>
              <w:bottom w:val="single" w:sz="4" w:space="0" w:color="auto"/>
              <w:right w:val="single" w:sz="4" w:space="0" w:color="auto"/>
            </w:tcBorders>
            <w:shd w:val="clear" w:color="auto" w:fill="D6E3BC" w:themeFill="accent3" w:themeFillTint="66"/>
          </w:tcPr>
          <w:p w:rsidR="00477390" w:rsidRPr="008816C5" w:rsidRDefault="00477390" w:rsidP="00477390">
            <w:pPr>
              <w:jc w:val="center"/>
              <w:rPr>
                <w:color w:val="000000"/>
                <w:sz w:val="16"/>
                <w:szCs w:val="16"/>
              </w:rPr>
            </w:pPr>
            <w:r w:rsidRPr="008816C5">
              <w:rPr>
                <w:color w:val="000000"/>
                <w:sz w:val="16"/>
                <w:szCs w:val="16"/>
              </w:rPr>
              <w:t>1,110</w:t>
            </w:r>
          </w:p>
        </w:tc>
      </w:tr>
      <w:tr w:rsidR="00477390" w:rsidRPr="00477390" w:rsidTr="008E2FD8">
        <w:trPr>
          <w:trHeight w:val="195"/>
          <w:jc w:val="center"/>
        </w:trPr>
        <w:tc>
          <w:tcPr>
            <w:tcW w:w="1646" w:type="dxa"/>
            <w:tcBorders>
              <w:top w:val="single" w:sz="4" w:space="0" w:color="auto"/>
              <w:left w:val="single" w:sz="4" w:space="0" w:color="auto"/>
              <w:bottom w:val="single" w:sz="4" w:space="0" w:color="auto"/>
              <w:right w:val="nil"/>
            </w:tcBorders>
            <w:shd w:val="clear" w:color="auto" w:fill="auto"/>
            <w:vAlign w:val="bottom"/>
            <w:hideMark/>
          </w:tcPr>
          <w:p w:rsidR="00477390" w:rsidRPr="008816C5" w:rsidRDefault="00477390" w:rsidP="00477390">
            <w:pPr>
              <w:spacing w:after="0" w:line="240" w:lineRule="auto"/>
              <w:rPr>
                <w:rFonts w:eastAsia="Times New Roman" w:cs="Times New Roman"/>
                <w:sz w:val="16"/>
                <w:szCs w:val="16"/>
              </w:rPr>
            </w:pPr>
            <w:r w:rsidRPr="008816C5">
              <w:rPr>
                <w:rFonts w:eastAsia="Times New Roman" w:cs="Times New Roman"/>
                <w:sz w:val="16"/>
                <w:szCs w:val="16"/>
              </w:rPr>
              <w:t>The University of Southampton</w:t>
            </w:r>
          </w:p>
        </w:tc>
        <w:tc>
          <w:tcPr>
            <w:tcW w:w="952" w:type="dxa"/>
            <w:tcBorders>
              <w:top w:val="nil"/>
              <w:left w:val="single" w:sz="4" w:space="0" w:color="auto"/>
              <w:bottom w:val="single" w:sz="4" w:space="0" w:color="auto"/>
              <w:right w:val="single" w:sz="4" w:space="0" w:color="auto"/>
            </w:tcBorders>
            <w:shd w:val="clear" w:color="000000" w:fill="EBF1DE"/>
          </w:tcPr>
          <w:p w:rsidR="00477390" w:rsidRPr="008816C5" w:rsidRDefault="00477390" w:rsidP="00477390">
            <w:pPr>
              <w:jc w:val="center"/>
              <w:rPr>
                <w:sz w:val="16"/>
                <w:szCs w:val="16"/>
              </w:rPr>
            </w:pPr>
            <w:r w:rsidRPr="008816C5">
              <w:rPr>
                <w:sz w:val="16"/>
                <w:szCs w:val="16"/>
              </w:rPr>
              <w:t>10,365</w:t>
            </w:r>
          </w:p>
        </w:tc>
        <w:tc>
          <w:tcPr>
            <w:tcW w:w="952" w:type="dxa"/>
            <w:tcBorders>
              <w:top w:val="nil"/>
              <w:left w:val="nil"/>
              <w:bottom w:val="single" w:sz="4" w:space="0" w:color="auto"/>
              <w:right w:val="single" w:sz="4" w:space="0" w:color="auto"/>
            </w:tcBorders>
            <w:shd w:val="clear" w:color="000000" w:fill="EBF1DE"/>
            <w:vAlign w:val="bottom"/>
          </w:tcPr>
          <w:p w:rsidR="00477390" w:rsidRPr="008816C5" w:rsidRDefault="00477390" w:rsidP="00477390">
            <w:pPr>
              <w:jc w:val="center"/>
              <w:rPr>
                <w:sz w:val="16"/>
                <w:szCs w:val="16"/>
              </w:rPr>
            </w:pPr>
            <w:r w:rsidRPr="008816C5">
              <w:rPr>
                <w:sz w:val="16"/>
                <w:szCs w:val="16"/>
              </w:rPr>
              <w:t>6780</w:t>
            </w:r>
          </w:p>
        </w:tc>
        <w:tc>
          <w:tcPr>
            <w:tcW w:w="952" w:type="dxa"/>
            <w:tcBorders>
              <w:top w:val="nil"/>
              <w:left w:val="nil"/>
              <w:bottom w:val="single" w:sz="4" w:space="0" w:color="auto"/>
              <w:right w:val="single" w:sz="4" w:space="0" w:color="auto"/>
            </w:tcBorders>
            <w:shd w:val="clear" w:color="000000" w:fill="EBF1DE"/>
            <w:vAlign w:val="bottom"/>
          </w:tcPr>
          <w:p w:rsidR="00477390" w:rsidRPr="008816C5" w:rsidRDefault="00477390" w:rsidP="00477390">
            <w:pPr>
              <w:jc w:val="center"/>
              <w:rPr>
                <w:sz w:val="16"/>
                <w:szCs w:val="16"/>
              </w:rPr>
            </w:pPr>
            <w:r w:rsidRPr="008816C5">
              <w:rPr>
                <w:sz w:val="16"/>
                <w:szCs w:val="16"/>
              </w:rPr>
              <w:t>2585</w:t>
            </w:r>
          </w:p>
        </w:tc>
        <w:tc>
          <w:tcPr>
            <w:tcW w:w="952" w:type="dxa"/>
            <w:tcBorders>
              <w:top w:val="nil"/>
              <w:left w:val="nil"/>
              <w:bottom w:val="single" w:sz="4" w:space="0" w:color="auto"/>
              <w:right w:val="single" w:sz="4" w:space="0" w:color="auto"/>
            </w:tcBorders>
            <w:shd w:val="clear" w:color="000000" w:fill="EBF1DE"/>
            <w:vAlign w:val="bottom"/>
          </w:tcPr>
          <w:p w:rsidR="00477390" w:rsidRPr="008816C5" w:rsidRDefault="00477390" w:rsidP="00477390">
            <w:pPr>
              <w:jc w:val="center"/>
              <w:rPr>
                <w:sz w:val="16"/>
                <w:szCs w:val="16"/>
              </w:rPr>
            </w:pPr>
            <w:r w:rsidRPr="008816C5">
              <w:rPr>
                <w:sz w:val="16"/>
                <w:szCs w:val="16"/>
              </w:rPr>
              <w:t>3385</w:t>
            </w:r>
          </w:p>
        </w:tc>
        <w:tc>
          <w:tcPr>
            <w:tcW w:w="952" w:type="dxa"/>
            <w:tcBorders>
              <w:top w:val="nil"/>
              <w:left w:val="nil"/>
              <w:bottom w:val="single" w:sz="4" w:space="0" w:color="auto"/>
              <w:right w:val="single" w:sz="4" w:space="0" w:color="auto"/>
            </w:tcBorders>
            <w:shd w:val="clear" w:color="auto" w:fill="C6D9F1" w:themeFill="text2" w:themeFillTint="33"/>
          </w:tcPr>
          <w:p w:rsidR="00477390" w:rsidRPr="008816C5" w:rsidRDefault="00477390" w:rsidP="00477390">
            <w:pPr>
              <w:jc w:val="center"/>
              <w:rPr>
                <w:sz w:val="16"/>
                <w:szCs w:val="16"/>
              </w:rPr>
            </w:pPr>
            <w:r w:rsidRPr="008816C5">
              <w:rPr>
                <w:sz w:val="16"/>
                <w:szCs w:val="16"/>
              </w:rPr>
              <w:t>10640</w:t>
            </w:r>
          </w:p>
        </w:tc>
        <w:tc>
          <w:tcPr>
            <w:tcW w:w="952" w:type="dxa"/>
            <w:tcBorders>
              <w:top w:val="nil"/>
              <w:left w:val="nil"/>
              <w:bottom w:val="single" w:sz="4" w:space="0" w:color="auto"/>
              <w:right w:val="single" w:sz="4" w:space="0" w:color="auto"/>
            </w:tcBorders>
            <w:shd w:val="clear" w:color="auto" w:fill="C6D9F1" w:themeFill="text2" w:themeFillTint="33"/>
          </w:tcPr>
          <w:p w:rsidR="00477390" w:rsidRPr="008816C5" w:rsidRDefault="00477390" w:rsidP="00477390">
            <w:pPr>
              <w:jc w:val="center"/>
              <w:rPr>
                <w:sz w:val="16"/>
                <w:szCs w:val="16"/>
              </w:rPr>
            </w:pPr>
            <w:r w:rsidRPr="008816C5">
              <w:rPr>
                <w:sz w:val="16"/>
                <w:szCs w:val="16"/>
              </w:rPr>
              <w:t>7085</w:t>
            </w:r>
          </w:p>
        </w:tc>
        <w:tc>
          <w:tcPr>
            <w:tcW w:w="952" w:type="dxa"/>
            <w:tcBorders>
              <w:top w:val="nil"/>
              <w:left w:val="nil"/>
              <w:bottom w:val="single" w:sz="4" w:space="0" w:color="auto"/>
              <w:right w:val="single" w:sz="4" w:space="0" w:color="auto"/>
            </w:tcBorders>
            <w:shd w:val="clear" w:color="auto" w:fill="C6D9F1" w:themeFill="text2" w:themeFillTint="33"/>
          </w:tcPr>
          <w:p w:rsidR="00477390" w:rsidRPr="008816C5" w:rsidRDefault="00477390" w:rsidP="00477390">
            <w:pPr>
              <w:jc w:val="center"/>
              <w:rPr>
                <w:sz w:val="16"/>
                <w:szCs w:val="16"/>
              </w:rPr>
            </w:pPr>
            <w:r w:rsidRPr="008816C5">
              <w:rPr>
                <w:sz w:val="16"/>
                <w:szCs w:val="16"/>
              </w:rPr>
              <w:t>2610</w:t>
            </w:r>
          </w:p>
        </w:tc>
        <w:tc>
          <w:tcPr>
            <w:tcW w:w="952" w:type="dxa"/>
            <w:tcBorders>
              <w:top w:val="nil"/>
              <w:left w:val="nil"/>
              <w:bottom w:val="single" w:sz="4" w:space="0" w:color="auto"/>
              <w:right w:val="single" w:sz="4" w:space="0" w:color="auto"/>
            </w:tcBorders>
            <w:shd w:val="clear" w:color="auto" w:fill="C6D9F1" w:themeFill="text2" w:themeFillTint="33"/>
          </w:tcPr>
          <w:p w:rsidR="00477390" w:rsidRPr="008816C5" w:rsidRDefault="00477390" w:rsidP="00477390">
            <w:pPr>
              <w:jc w:val="center"/>
              <w:rPr>
                <w:sz w:val="16"/>
                <w:szCs w:val="16"/>
              </w:rPr>
            </w:pPr>
            <w:r w:rsidRPr="008816C5">
              <w:rPr>
                <w:sz w:val="16"/>
                <w:szCs w:val="16"/>
              </w:rPr>
              <w:t>3795</w:t>
            </w:r>
          </w:p>
        </w:tc>
        <w:tc>
          <w:tcPr>
            <w:tcW w:w="952" w:type="dxa"/>
            <w:tcBorders>
              <w:top w:val="nil"/>
              <w:left w:val="nil"/>
              <w:bottom w:val="single" w:sz="4" w:space="0" w:color="auto"/>
              <w:right w:val="single" w:sz="4" w:space="0" w:color="auto"/>
            </w:tcBorders>
            <w:shd w:val="clear" w:color="auto" w:fill="D6E3BC" w:themeFill="accent3" w:themeFillTint="66"/>
          </w:tcPr>
          <w:p w:rsidR="00477390" w:rsidRPr="008816C5" w:rsidRDefault="00477390" w:rsidP="00477390">
            <w:pPr>
              <w:jc w:val="center"/>
              <w:rPr>
                <w:sz w:val="16"/>
                <w:szCs w:val="16"/>
              </w:rPr>
            </w:pPr>
            <w:r w:rsidRPr="008816C5">
              <w:rPr>
                <w:sz w:val="16"/>
                <w:szCs w:val="16"/>
              </w:rPr>
              <w:t>10455</w:t>
            </w:r>
          </w:p>
        </w:tc>
        <w:tc>
          <w:tcPr>
            <w:tcW w:w="952" w:type="dxa"/>
            <w:tcBorders>
              <w:top w:val="nil"/>
              <w:left w:val="nil"/>
              <w:bottom w:val="single" w:sz="4" w:space="0" w:color="auto"/>
              <w:right w:val="single" w:sz="4" w:space="0" w:color="auto"/>
            </w:tcBorders>
            <w:shd w:val="clear" w:color="auto" w:fill="D6E3BC" w:themeFill="accent3" w:themeFillTint="66"/>
          </w:tcPr>
          <w:p w:rsidR="00477390" w:rsidRPr="008816C5" w:rsidRDefault="00477390" w:rsidP="00477390">
            <w:pPr>
              <w:jc w:val="center"/>
              <w:rPr>
                <w:sz w:val="16"/>
                <w:szCs w:val="16"/>
              </w:rPr>
            </w:pPr>
            <w:r w:rsidRPr="008816C5">
              <w:rPr>
                <w:sz w:val="16"/>
                <w:szCs w:val="16"/>
              </w:rPr>
              <w:t>6690</w:t>
            </w:r>
          </w:p>
        </w:tc>
        <w:tc>
          <w:tcPr>
            <w:tcW w:w="959" w:type="dxa"/>
            <w:tcBorders>
              <w:top w:val="nil"/>
              <w:left w:val="nil"/>
              <w:bottom w:val="single" w:sz="4" w:space="0" w:color="auto"/>
              <w:right w:val="single" w:sz="4" w:space="0" w:color="auto"/>
            </w:tcBorders>
            <w:shd w:val="clear" w:color="auto" w:fill="D6E3BC" w:themeFill="accent3" w:themeFillTint="66"/>
          </w:tcPr>
          <w:p w:rsidR="00477390" w:rsidRPr="008816C5" w:rsidRDefault="00477390" w:rsidP="00477390">
            <w:pPr>
              <w:jc w:val="center"/>
              <w:rPr>
                <w:sz w:val="16"/>
                <w:szCs w:val="16"/>
              </w:rPr>
            </w:pPr>
            <w:r w:rsidRPr="008816C5">
              <w:rPr>
                <w:sz w:val="16"/>
                <w:szCs w:val="16"/>
              </w:rPr>
              <w:t>2555</w:t>
            </w:r>
          </w:p>
        </w:tc>
        <w:tc>
          <w:tcPr>
            <w:tcW w:w="952" w:type="dxa"/>
            <w:tcBorders>
              <w:top w:val="nil"/>
              <w:left w:val="nil"/>
              <w:bottom w:val="single" w:sz="4" w:space="0" w:color="auto"/>
              <w:right w:val="single" w:sz="4" w:space="0" w:color="auto"/>
            </w:tcBorders>
            <w:shd w:val="clear" w:color="auto" w:fill="D6E3BC" w:themeFill="accent3" w:themeFillTint="66"/>
          </w:tcPr>
          <w:p w:rsidR="00477390" w:rsidRPr="008816C5" w:rsidRDefault="00477390" w:rsidP="00477390">
            <w:pPr>
              <w:jc w:val="center"/>
              <w:rPr>
                <w:sz w:val="16"/>
                <w:szCs w:val="16"/>
              </w:rPr>
            </w:pPr>
            <w:r w:rsidRPr="008816C5">
              <w:rPr>
                <w:sz w:val="16"/>
                <w:szCs w:val="16"/>
              </w:rPr>
              <w:t>3610</w:t>
            </w:r>
          </w:p>
        </w:tc>
      </w:tr>
      <w:tr w:rsidR="00477390" w:rsidRPr="00477390" w:rsidTr="008E2FD8">
        <w:trPr>
          <w:trHeight w:val="195"/>
          <w:jc w:val="center"/>
        </w:trPr>
        <w:tc>
          <w:tcPr>
            <w:tcW w:w="1646" w:type="dxa"/>
            <w:tcBorders>
              <w:top w:val="single" w:sz="4" w:space="0" w:color="auto"/>
              <w:left w:val="single" w:sz="4" w:space="0" w:color="auto"/>
              <w:bottom w:val="single" w:sz="4" w:space="0" w:color="auto"/>
              <w:right w:val="nil"/>
            </w:tcBorders>
            <w:shd w:val="clear" w:color="auto" w:fill="auto"/>
            <w:vAlign w:val="bottom"/>
            <w:hideMark/>
          </w:tcPr>
          <w:p w:rsidR="00477390" w:rsidRPr="008816C5" w:rsidRDefault="00477390" w:rsidP="00477390">
            <w:pPr>
              <w:spacing w:after="0" w:line="240" w:lineRule="auto"/>
              <w:rPr>
                <w:rFonts w:eastAsia="Times New Roman" w:cs="Times New Roman"/>
                <w:color w:val="000000"/>
                <w:sz w:val="16"/>
                <w:szCs w:val="16"/>
              </w:rPr>
            </w:pPr>
            <w:r w:rsidRPr="008816C5">
              <w:rPr>
                <w:rFonts w:eastAsia="Times New Roman" w:cs="Times New Roman"/>
                <w:color w:val="000000"/>
                <w:sz w:val="16"/>
                <w:szCs w:val="16"/>
              </w:rPr>
              <w:t>The University of Surrey</w:t>
            </w:r>
          </w:p>
        </w:tc>
        <w:tc>
          <w:tcPr>
            <w:tcW w:w="952" w:type="dxa"/>
            <w:tcBorders>
              <w:top w:val="nil"/>
              <w:left w:val="single" w:sz="4" w:space="0" w:color="auto"/>
              <w:bottom w:val="single" w:sz="4" w:space="0" w:color="auto"/>
              <w:right w:val="single" w:sz="4" w:space="0" w:color="auto"/>
            </w:tcBorders>
            <w:shd w:val="clear" w:color="000000" w:fill="EBF1DE"/>
          </w:tcPr>
          <w:p w:rsidR="00477390" w:rsidRPr="008816C5" w:rsidRDefault="00477390" w:rsidP="00477390">
            <w:pPr>
              <w:jc w:val="center"/>
              <w:rPr>
                <w:color w:val="000000"/>
                <w:sz w:val="16"/>
                <w:szCs w:val="16"/>
              </w:rPr>
            </w:pPr>
            <w:r w:rsidRPr="008816C5">
              <w:rPr>
                <w:color w:val="000000"/>
                <w:sz w:val="16"/>
                <w:szCs w:val="16"/>
              </w:rPr>
              <w:t>5,285</w:t>
            </w:r>
          </w:p>
        </w:tc>
        <w:tc>
          <w:tcPr>
            <w:tcW w:w="952" w:type="dxa"/>
            <w:tcBorders>
              <w:top w:val="nil"/>
              <w:left w:val="nil"/>
              <w:bottom w:val="single" w:sz="4" w:space="0" w:color="auto"/>
              <w:right w:val="single" w:sz="4" w:space="0" w:color="auto"/>
            </w:tcBorders>
            <w:shd w:val="clear" w:color="000000" w:fill="EBF1DE"/>
            <w:vAlign w:val="bottom"/>
          </w:tcPr>
          <w:p w:rsidR="00477390" w:rsidRPr="008816C5" w:rsidRDefault="00477390" w:rsidP="00477390">
            <w:pPr>
              <w:jc w:val="center"/>
              <w:rPr>
                <w:color w:val="000000"/>
                <w:sz w:val="16"/>
                <w:szCs w:val="16"/>
              </w:rPr>
            </w:pPr>
            <w:r w:rsidRPr="008816C5">
              <w:rPr>
                <w:color w:val="000000"/>
                <w:sz w:val="16"/>
                <w:szCs w:val="16"/>
              </w:rPr>
              <w:t>4,305</w:t>
            </w:r>
          </w:p>
        </w:tc>
        <w:tc>
          <w:tcPr>
            <w:tcW w:w="952" w:type="dxa"/>
            <w:tcBorders>
              <w:top w:val="nil"/>
              <w:left w:val="nil"/>
              <w:bottom w:val="single" w:sz="4" w:space="0" w:color="auto"/>
              <w:right w:val="single" w:sz="4" w:space="0" w:color="auto"/>
            </w:tcBorders>
            <w:shd w:val="clear" w:color="000000" w:fill="EBF1DE"/>
            <w:vAlign w:val="bottom"/>
          </w:tcPr>
          <w:p w:rsidR="00477390" w:rsidRPr="008816C5" w:rsidRDefault="00477390" w:rsidP="00477390">
            <w:pPr>
              <w:jc w:val="center"/>
              <w:rPr>
                <w:color w:val="000000"/>
                <w:sz w:val="16"/>
                <w:szCs w:val="16"/>
              </w:rPr>
            </w:pPr>
            <w:r w:rsidRPr="008816C5">
              <w:rPr>
                <w:color w:val="000000"/>
                <w:sz w:val="16"/>
                <w:szCs w:val="16"/>
              </w:rPr>
              <w:t>1,515</w:t>
            </w:r>
          </w:p>
        </w:tc>
        <w:tc>
          <w:tcPr>
            <w:tcW w:w="952" w:type="dxa"/>
            <w:tcBorders>
              <w:top w:val="nil"/>
              <w:left w:val="nil"/>
              <w:bottom w:val="single" w:sz="4" w:space="0" w:color="auto"/>
              <w:right w:val="single" w:sz="4" w:space="0" w:color="auto"/>
            </w:tcBorders>
            <w:shd w:val="clear" w:color="000000" w:fill="EBF1DE"/>
            <w:vAlign w:val="bottom"/>
          </w:tcPr>
          <w:p w:rsidR="00477390" w:rsidRPr="008816C5" w:rsidRDefault="00477390" w:rsidP="00477390">
            <w:pPr>
              <w:jc w:val="center"/>
              <w:rPr>
                <w:color w:val="000000"/>
                <w:sz w:val="16"/>
                <w:szCs w:val="16"/>
              </w:rPr>
            </w:pPr>
            <w:r w:rsidRPr="008816C5">
              <w:rPr>
                <w:color w:val="000000"/>
                <w:sz w:val="16"/>
                <w:szCs w:val="16"/>
              </w:rPr>
              <w:t>2,795</w:t>
            </w:r>
          </w:p>
        </w:tc>
        <w:tc>
          <w:tcPr>
            <w:tcW w:w="952" w:type="dxa"/>
            <w:tcBorders>
              <w:top w:val="nil"/>
              <w:left w:val="nil"/>
              <w:bottom w:val="single" w:sz="4" w:space="0" w:color="auto"/>
              <w:right w:val="single" w:sz="4" w:space="0" w:color="auto"/>
            </w:tcBorders>
            <w:shd w:val="clear" w:color="auto" w:fill="C6D9F1" w:themeFill="text2" w:themeFillTint="33"/>
          </w:tcPr>
          <w:p w:rsidR="00477390" w:rsidRPr="008816C5" w:rsidRDefault="00477390" w:rsidP="00477390">
            <w:pPr>
              <w:jc w:val="center"/>
              <w:rPr>
                <w:color w:val="000000"/>
                <w:sz w:val="16"/>
                <w:szCs w:val="16"/>
              </w:rPr>
            </w:pPr>
            <w:r w:rsidRPr="008816C5">
              <w:rPr>
                <w:color w:val="000000"/>
                <w:sz w:val="16"/>
                <w:szCs w:val="16"/>
              </w:rPr>
              <w:t>5,770</w:t>
            </w:r>
          </w:p>
        </w:tc>
        <w:tc>
          <w:tcPr>
            <w:tcW w:w="952" w:type="dxa"/>
            <w:tcBorders>
              <w:top w:val="nil"/>
              <w:left w:val="nil"/>
              <w:bottom w:val="single" w:sz="4" w:space="0" w:color="auto"/>
              <w:right w:val="single" w:sz="4" w:space="0" w:color="auto"/>
            </w:tcBorders>
            <w:shd w:val="clear" w:color="auto" w:fill="C6D9F1" w:themeFill="text2" w:themeFillTint="33"/>
          </w:tcPr>
          <w:p w:rsidR="00477390" w:rsidRPr="008816C5" w:rsidRDefault="00477390" w:rsidP="00477390">
            <w:pPr>
              <w:jc w:val="center"/>
              <w:rPr>
                <w:color w:val="000000"/>
                <w:sz w:val="16"/>
                <w:szCs w:val="16"/>
              </w:rPr>
            </w:pPr>
            <w:r w:rsidRPr="008816C5">
              <w:rPr>
                <w:color w:val="000000"/>
                <w:sz w:val="16"/>
                <w:szCs w:val="16"/>
              </w:rPr>
              <w:t>4,595</w:t>
            </w:r>
          </w:p>
        </w:tc>
        <w:tc>
          <w:tcPr>
            <w:tcW w:w="952" w:type="dxa"/>
            <w:tcBorders>
              <w:top w:val="nil"/>
              <w:left w:val="nil"/>
              <w:bottom w:val="single" w:sz="4" w:space="0" w:color="auto"/>
              <w:right w:val="single" w:sz="4" w:space="0" w:color="auto"/>
            </w:tcBorders>
            <w:shd w:val="clear" w:color="auto" w:fill="C6D9F1" w:themeFill="text2" w:themeFillTint="33"/>
          </w:tcPr>
          <w:p w:rsidR="00477390" w:rsidRPr="008816C5" w:rsidRDefault="00477390" w:rsidP="00477390">
            <w:pPr>
              <w:jc w:val="center"/>
              <w:rPr>
                <w:color w:val="000000"/>
                <w:sz w:val="16"/>
                <w:szCs w:val="16"/>
              </w:rPr>
            </w:pPr>
            <w:r w:rsidRPr="008816C5">
              <w:rPr>
                <w:color w:val="000000"/>
                <w:sz w:val="16"/>
                <w:szCs w:val="16"/>
              </w:rPr>
              <w:t>1,650</w:t>
            </w:r>
          </w:p>
        </w:tc>
        <w:tc>
          <w:tcPr>
            <w:tcW w:w="952" w:type="dxa"/>
            <w:tcBorders>
              <w:top w:val="nil"/>
              <w:left w:val="nil"/>
              <w:bottom w:val="single" w:sz="4" w:space="0" w:color="auto"/>
              <w:right w:val="single" w:sz="4" w:space="0" w:color="auto"/>
            </w:tcBorders>
            <w:shd w:val="clear" w:color="auto" w:fill="C6D9F1" w:themeFill="text2" w:themeFillTint="33"/>
          </w:tcPr>
          <w:p w:rsidR="00477390" w:rsidRPr="008816C5" w:rsidRDefault="00477390" w:rsidP="00477390">
            <w:pPr>
              <w:jc w:val="center"/>
              <w:rPr>
                <w:color w:val="000000"/>
                <w:sz w:val="16"/>
                <w:szCs w:val="16"/>
              </w:rPr>
            </w:pPr>
            <w:r w:rsidRPr="008816C5">
              <w:rPr>
                <w:color w:val="000000"/>
                <w:sz w:val="16"/>
                <w:szCs w:val="16"/>
              </w:rPr>
              <w:t>3,040</w:t>
            </w:r>
          </w:p>
        </w:tc>
        <w:tc>
          <w:tcPr>
            <w:tcW w:w="952" w:type="dxa"/>
            <w:tcBorders>
              <w:top w:val="nil"/>
              <w:left w:val="nil"/>
              <w:bottom w:val="single" w:sz="4" w:space="0" w:color="auto"/>
              <w:right w:val="single" w:sz="4" w:space="0" w:color="auto"/>
            </w:tcBorders>
            <w:shd w:val="clear" w:color="auto" w:fill="D6E3BC" w:themeFill="accent3" w:themeFillTint="66"/>
          </w:tcPr>
          <w:p w:rsidR="00477390" w:rsidRPr="008816C5" w:rsidRDefault="00477390" w:rsidP="00477390">
            <w:pPr>
              <w:jc w:val="center"/>
              <w:rPr>
                <w:color w:val="000000"/>
                <w:sz w:val="16"/>
                <w:szCs w:val="16"/>
              </w:rPr>
            </w:pPr>
            <w:r w:rsidRPr="008816C5">
              <w:rPr>
                <w:color w:val="000000"/>
                <w:sz w:val="16"/>
                <w:szCs w:val="16"/>
              </w:rPr>
              <w:t>5,655</w:t>
            </w:r>
          </w:p>
        </w:tc>
        <w:tc>
          <w:tcPr>
            <w:tcW w:w="952" w:type="dxa"/>
            <w:tcBorders>
              <w:top w:val="nil"/>
              <w:left w:val="nil"/>
              <w:bottom w:val="single" w:sz="4" w:space="0" w:color="auto"/>
              <w:right w:val="single" w:sz="4" w:space="0" w:color="auto"/>
            </w:tcBorders>
            <w:shd w:val="clear" w:color="auto" w:fill="D6E3BC" w:themeFill="accent3" w:themeFillTint="66"/>
          </w:tcPr>
          <w:p w:rsidR="00477390" w:rsidRPr="008816C5" w:rsidRDefault="00477390" w:rsidP="00477390">
            <w:pPr>
              <w:jc w:val="center"/>
              <w:rPr>
                <w:color w:val="000000"/>
                <w:sz w:val="16"/>
                <w:szCs w:val="16"/>
              </w:rPr>
            </w:pPr>
            <w:r w:rsidRPr="008816C5">
              <w:rPr>
                <w:color w:val="000000"/>
                <w:sz w:val="16"/>
                <w:szCs w:val="16"/>
              </w:rPr>
              <w:t>4,920</w:t>
            </w:r>
          </w:p>
        </w:tc>
        <w:tc>
          <w:tcPr>
            <w:tcW w:w="959" w:type="dxa"/>
            <w:tcBorders>
              <w:top w:val="nil"/>
              <w:left w:val="nil"/>
              <w:bottom w:val="single" w:sz="4" w:space="0" w:color="auto"/>
              <w:right w:val="single" w:sz="4" w:space="0" w:color="auto"/>
            </w:tcBorders>
            <w:shd w:val="clear" w:color="auto" w:fill="D6E3BC" w:themeFill="accent3" w:themeFillTint="66"/>
          </w:tcPr>
          <w:p w:rsidR="00477390" w:rsidRPr="008816C5" w:rsidRDefault="00477390" w:rsidP="00477390">
            <w:pPr>
              <w:jc w:val="center"/>
              <w:rPr>
                <w:color w:val="000000"/>
                <w:sz w:val="16"/>
                <w:szCs w:val="16"/>
              </w:rPr>
            </w:pPr>
            <w:r w:rsidRPr="008816C5">
              <w:rPr>
                <w:color w:val="000000"/>
                <w:sz w:val="16"/>
                <w:szCs w:val="16"/>
              </w:rPr>
              <w:t>2,300</w:t>
            </w:r>
          </w:p>
        </w:tc>
        <w:tc>
          <w:tcPr>
            <w:tcW w:w="952" w:type="dxa"/>
            <w:tcBorders>
              <w:top w:val="nil"/>
              <w:left w:val="nil"/>
              <w:bottom w:val="single" w:sz="4" w:space="0" w:color="auto"/>
              <w:right w:val="single" w:sz="4" w:space="0" w:color="auto"/>
            </w:tcBorders>
            <w:shd w:val="clear" w:color="auto" w:fill="D6E3BC" w:themeFill="accent3" w:themeFillTint="66"/>
          </w:tcPr>
          <w:p w:rsidR="00477390" w:rsidRPr="008816C5" w:rsidRDefault="00477390" w:rsidP="00477390">
            <w:pPr>
              <w:jc w:val="center"/>
              <w:rPr>
                <w:color w:val="000000"/>
                <w:sz w:val="16"/>
                <w:szCs w:val="16"/>
              </w:rPr>
            </w:pPr>
            <w:r w:rsidRPr="008816C5">
              <w:rPr>
                <w:color w:val="000000"/>
                <w:sz w:val="16"/>
                <w:szCs w:val="16"/>
              </w:rPr>
              <w:t>3,385</w:t>
            </w:r>
          </w:p>
        </w:tc>
      </w:tr>
      <w:tr w:rsidR="00477390" w:rsidRPr="00477390" w:rsidTr="008E2FD8">
        <w:trPr>
          <w:trHeight w:val="195"/>
          <w:jc w:val="center"/>
        </w:trPr>
        <w:tc>
          <w:tcPr>
            <w:tcW w:w="1646" w:type="dxa"/>
            <w:tcBorders>
              <w:top w:val="single" w:sz="4" w:space="0" w:color="auto"/>
              <w:left w:val="single" w:sz="4" w:space="0" w:color="auto"/>
              <w:bottom w:val="single" w:sz="4" w:space="0" w:color="auto"/>
              <w:right w:val="nil"/>
            </w:tcBorders>
            <w:shd w:val="clear" w:color="auto" w:fill="auto"/>
            <w:vAlign w:val="bottom"/>
            <w:hideMark/>
          </w:tcPr>
          <w:p w:rsidR="00477390" w:rsidRPr="008816C5" w:rsidRDefault="00477390" w:rsidP="00477390">
            <w:pPr>
              <w:spacing w:after="0" w:line="240" w:lineRule="auto"/>
              <w:rPr>
                <w:rFonts w:eastAsia="Times New Roman" w:cs="Times New Roman"/>
                <w:color w:val="000000"/>
                <w:sz w:val="16"/>
                <w:szCs w:val="16"/>
              </w:rPr>
            </w:pPr>
            <w:r w:rsidRPr="008816C5">
              <w:rPr>
                <w:rFonts w:eastAsia="Times New Roman" w:cs="Times New Roman"/>
                <w:color w:val="000000"/>
                <w:sz w:val="16"/>
                <w:szCs w:val="16"/>
              </w:rPr>
              <w:t>The University of Sussex</w:t>
            </w:r>
          </w:p>
        </w:tc>
        <w:tc>
          <w:tcPr>
            <w:tcW w:w="952" w:type="dxa"/>
            <w:tcBorders>
              <w:top w:val="nil"/>
              <w:left w:val="single" w:sz="4" w:space="0" w:color="auto"/>
              <w:bottom w:val="single" w:sz="4" w:space="0" w:color="auto"/>
              <w:right w:val="single" w:sz="4" w:space="0" w:color="auto"/>
            </w:tcBorders>
            <w:shd w:val="clear" w:color="000000" w:fill="EBF1DE"/>
          </w:tcPr>
          <w:p w:rsidR="00477390" w:rsidRPr="008816C5" w:rsidRDefault="00477390" w:rsidP="00477390">
            <w:pPr>
              <w:jc w:val="center"/>
              <w:rPr>
                <w:color w:val="000000"/>
                <w:sz w:val="16"/>
                <w:szCs w:val="16"/>
              </w:rPr>
            </w:pPr>
            <w:r w:rsidRPr="008816C5">
              <w:rPr>
                <w:color w:val="000000"/>
                <w:sz w:val="16"/>
                <w:szCs w:val="16"/>
              </w:rPr>
              <w:t>6,415</w:t>
            </w:r>
          </w:p>
        </w:tc>
        <w:tc>
          <w:tcPr>
            <w:tcW w:w="952" w:type="dxa"/>
            <w:tcBorders>
              <w:top w:val="nil"/>
              <w:left w:val="nil"/>
              <w:bottom w:val="single" w:sz="4" w:space="0" w:color="auto"/>
              <w:right w:val="single" w:sz="4" w:space="0" w:color="auto"/>
            </w:tcBorders>
            <w:shd w:val="clear" w:color="000000" w:fill="EBF1DE"/>
            <w:vAlign w:val="bottom"/>
          </w:tcPr>
          <w:p w:rsidR="00477390" w:rsidRPr="008816C5" w:rsidRDefault="00477390" w:rsidP="00477390">
            <w:pPr>
              <w:jc w:val="center"/>
              <w:rPr>
                <w:color w:val="000000"/>
                <w:sz w:val="16"/>
                <w:szCs w:val="16"/>
              </w:rPr>
            </w:pPr>
            <w:r w:rsidRPr="008816C5">
              <w:rPr>
                <w:color w:val="000000"/>
                <w:sz w:val="16"/>
                <w:szCs w:val="16"/>
              </w:rPr>
              <w:t>4,005</w:t>
            </w:r>
          </w:p>
        </w:tc>
        <w:tc>
          <w:tcPr>
            <w:tcW w:w="952" w:type="dxa"/>
            <w:tcBorders>
              <w:top w:val="nil"/>
              <w:left w:val="nil"/>
              <w:bottom w:val="single" w:sz="4" w:space="0" w:color="auto"/>
              <w:right w:val="single" w:sz="4" w:space="0" w:color="auto"/>
            </w:tcBorders>
            <w:shd w:val="clear" w:color="000000" w:fill="EBF1DE"/>
            <w:vAlign w:val="bottom"/>
          </w:tcPr>
          <w:p w:rsidR="00477390" w:rsidRPr="008816C5" w:rsidRDefault="00477390" w:rsidP="00477390">
            <w:pPr>
              <w:jc w:val="center"/>
              <w:rPr>
                <w:color w:val="000000"/>
                <w:sz w:val="16"/>
                <w:szCs w:val="16"/>
              </w:rPr>
            </w:pPr>
            <w:r w:rsidRPr="008816C5">
              <w:rPr>
                <w:color w:val="000000"/>
                <w:sz w:val="16"/>
                <w:szCs w:val="16"/>
              </w:rPr>
              <w:t>1,315</w:t>
            </w:r>
          </w:p>
        </w:tc>
        <w:tc>
          <w:tcPr>
            <w:tcW w:w="952" w:type="dxa"/>
            <w:tcBorders>
              <w:top w:val="nil"/>
              <w:left w:val="nil"/>
              <w:bottom w:val="single" w:sz="4" w:space="0" w:color="auto"/>
              <w:right w:val="single" w:sz="4" w:space="0" w:color="auto"/>
            </w:tcBorders>
            <w:shd w:val="clear" w:color="000000" w:fill="EBF1DE"/>
            <w:vAlign w:val="bottom"/>
          </w:tcPr>
          <w:p w:rsidR="00477390" w:rsidRPr="008816C5" w:rsidRDefault="00477390" w:rsidP="00477390">
            <w:pPr>
              <w:jc w:val="center"/>
              <w:rPr>
                <w:color w:val="000000"/>
                <w:sz w:val="16"/>
                <w:szCs w:val="16"/>
              </w:rPr>
            </w:pPr>
            <w:r w:rsidRPr="008816C5">
              <w:rPr>
                <w:color w:val="000000"/>
                <w:sz w:val="16"/>
                <w:szCs w:val="16"/>
              </w:rPr>
              <w:t>1,405</w:t>
            </w:r>
          </w:p>
        </w:tc>
        <w:tc>
          <w:tcPr>
            <w:tcW w:w="952" w:type="dxa"/>
            <w:tcBorders>
              <w:top w:val="nil"/>
              <w:left w:val="nil"/>
              <w:bottom w:val="single" w:sz="4" w:space="0" w:color="auto"/>
              <w:right w:val="single" w:sz="4" w:space="0" w:color="auto"/>
            </w:tcBorders>
            <w:shd w:val="clear" w:color="auto" w:fill="C6D9F1" w:themeFill="text2" w:themeFillTint="33"/>
          </w:tcPr>
          <w:p w:rsidR="00477390" w:rsidRPr="008816C5" w:rsidRDefault="00477390" w:rsidP="00477390">
            <w:pPr>
              <w:jc w:val="center"/>
              <w:rPr>
                <w:color w:val="000000"/>
                <w:sz w:val="16"/>
                <w:szCs w:val="16"/>
              </w:rPr>
            </w:pPr>
            <w:r w:rsidRPr="008816C5">
              <w:rPr>
                <w:color w:val="000000"/>
                <w:sz w:val="16"/>
                <w:szCs w:val="16"/>
              </w:rPr>
              <w:t>6,200</w:t>
            </w:r>
          </w:p>
        </w:tc>
        <w:tc>
          <w:tcPr>
            <w:tcW w:w="952" w:type="dxa"/>
            <w:tcBorders>
              <w:top w:val="nil"/>
              <w:left w:val="nil"/>
              <w:bottom w:val="single" w:sz="4" w:space="0" w:color="auto"/>
              <w:right w:val="single" w:sz="4" w:space="0" w:color="auto"/>
            </w:tcBorders>
            <w:shd w:val="clear" w:color="auto" w:fill="C6D9F1" w:themeFill="text2" w:themeFillTint="33"/>
          </w:tcPr>
          <w:p w:rsidR="00477390" w:rsidRPr="008816C5" w:rsidRDefault="00477390" w:rsidP="00477390">
            <w:pPr>
              <w:jc w:val="center"/>
              <w:rPr>
                <w:color w:val="000000"/>
                <w:sz w:val="16"/>
                <w:szCs w:val="16"/>
              </w:rPr>
            </w:pPr>
            <w:r w:rsidRPr="008816C5">
              <w:rPr>
                <w:color w:val="000000"/>
                <w:sz w:val="16"/>
                <w:szCs w:val="16"/>
              </w:rPr>
              <w:t>3,930</w:t>
            </w:r>
          </w:p>
        </w:tc>
        <w:tc>
          <w:tcPr>
            <w:tcW w:w="952" w:type="dxa"/>
            <w:tcBorders>
              <w:top w:val="nil"/>
              <w:left w:val="nil"/>
              <w:bottom w:val="single" w:sz="4" w:space="0" w:color="auto"/>
              <w:right w:val="single" w:sz="4" w:space="0" w:color="auto"/>
            </w:tcBorders>
            <w:shd w:val="clear" w:color="auto" w:fill="C6D9F1" w:themeFill="text2" w:themeFillTint="33"/>
          </w:tcPr>
          <w:p w:rsidR="00477390" w:rsidRPr="008816C5" w:rsidRDefault="00477390" w:rsidP="00477390">
            <w:pPr>
              <w:jc w:val="center"/>
              <w:rPr>
                <w:color w:val="000000"/>
                <w:sz w:val="16"/>
                <w:szCs w:val="16"/>
              </w:rPr>
            </w:pPr>
            <w:r w:rsidRPr="008816C5">
              <w:rPr>
                <w:color w:val="000000"/>
                <w:sz w:val="16"/>
                <w:szCs w:val="16"/>
              </w:rPr>
              <w:t>1,375</w:t>
            </w:r>
          </w:p>
        </w:tc>
        <w:tc>
          <w:tcPr>
            <w:tcW w:w="952" w:type="dxa"/>
            <w:tcBorders>
              <w:top w:val="nil"/>
              <w:left w:val="nil"/>
              <w:bottom w:val="single" w:sz="4" w:space="0" w:color="auto"/>
              <w:right w:val="single" w:sz="4" w:space="0" w:color="auto"/>
            </w:tcBorders>
            <w:shd w:val="clear" w:color="auto" w:fill="C6D9F1" w:themeFill="text2" w:themeFillTint="33"/>
          </w:tcPr>
          <w:p w:rsidR="00477390" w:rsidRPr="008816C5" w:rsidRDefault="00477390" w:rsidP="00477390">
            <w:pPr>
              <w:jc w:val="center"/>
              <w:rPr>
                <w:color w:val="000000"/>
                <w:sz w:val="16"/>
                <w:szCs w:val="16"/>
              </w:rPr>
            </w:pPr>
            <w:r w:rsidRPr="008816C5">
              <w:rPr>
                <w:color w:val="000000"/>
                <w:sz w:val="16"/>
                <w:szCs w:val="16"/>
              </w:rPr>
              <w:t>1,620</w:t>
            </w:r>
          </w:p>
        </w:tc>
        <w:tc>
          <w:tcPr>
            <w:tcW w:w="952" w:type="dxa"/>
            <w:tcBorders>
              <w:top w:val="nil"/>
              <w:left w:val="nil"/>
              <w:bottom w:val="single" w:sz="4" w:space="0" w:color="auto"/>
              <w:right w:val="single" w:sz="4" w:space="0" w:color="auto"/>
            </w:tcBorders>
            <w:shd w:val="clear" w:color="auto" w:fill="D6E3BC" w:themeFill="accent3" w:themeFillTint="66"/>
          </w:tcPr>
          <w:p w:rsidR="00477390" w:rsidRPr="008816C5" w:rsidRDefault="00477390" w:rsidP="00477390">
            <w:pPr>
              <w:jc w:val="center"/>
              <w:rPr>
                <w:color w:val="000000"/>
                <w:sz w:val="16"/>
                <w:szCs w:val="16"/>
              </w:rPr>
            </w:pPr>
            <w:r w:rsidRPr="008816C5">
              <w:rPr>
                <w:color w:val="000000"/>
                <w:sz w:val="16"/>
                <w:szCs w:val="16"/>
              </w:rPr>
              <w:t>5,615</w:t>
            </w:r>
          </w:p>
        </w:tc>
        <w:tc>
          <w:tcPr>
            <w:tcW w:w="952" w:type="dxa"/>
            <w:tcBorders>
              <w:top w:val="nil"/>
              <w:left w:val="nil"/>
              <w:bottom w:val="single" w:sz="4" w:space="0" w:color="auto"/>
              <w:right w:val="single" w:sz="4" w:space="0" w:color="auto"/>
            </w:tcBorders>
            <w:shd w:val="clear" w:color="auto" w:fill="D6E3BC" w:themeFill="accent3" w:themeFillTint="66"/>
          </w:tcPr>
          <w:p w:rsidR="00477390" w:rsidRPr="008816C5" w:rsidRDefault="00477390" w:rsidP="00477390">
            <w:pPr>
              <w:jc w:val="center"/>
              <w:rPr>
                <w:color w:val="000000"/>
                <w:sz w:val="16"/>
                <w:szCs w:val="16"/>
              </w:rPr>
            </w:pPr>
            <w:r w:rsidRPr="008816C5">
              <w:rPr>
                <w:color w:val="000000"/>
                <w:sz w:val="16"/>
                <w:szCs w:val="16"/>
              </w:rPr>
              <w:t>3,425</w:t>
            </w:r>
          </w:p>
        </w:tc>
        <w:tc>
          <w:tcPr>
            <w:tcW w:w="959" w:type="dxa"/>
            <w:tcBorders>
              <w:top w:val="nil"/>
              <w:left w:val="nil"/>
              <w:bottom w:val="single" w:sz="4" w:space="0" w:color="auto"/>
              <w:right w:val="single" w:sz="4" w:space="0" w:color="auto"/>
            </w:tcBorders>
            <w:shd w:val="clear" w:color="auto" w:fill="D6E3BC" w:themeFill="accent3" w:themeFillTint="66"/>
          </w:tcPr>
          <w:p w:rsidR="00477390" w:rsidRPr="008816C5" w:rsidRDefault="00477390" w:rsidP="00477390">
            <w:pPr>
              <w:jc w:val="center"/>
              <w:rPr>
                <w:color w:val="000000"/>
                <w:sz w:val="16"/>
                <w:szCs w:val="16"/>
              </w:rPr>
            </w:pPr>
            <w:r w:rsidRPr="008816C5">
              <w:rPr>
                <w:color w:val="000000"/>
                <w:sz w:val="16"/>
                <w:szCs w:val="16"/>
              </w:rPr>
              <w:t>1,275</w:t>
            </w:r>
          </w:p>
        </w:tc>
        <w:tc>
          <w:tcPr>
            <w:tcW w:w="952" w:type="dxa"/>
            <w:tcBorders>
              <w:top w:val="nil"/>
              <w:left w:val="nil"/>
              <w:bottom w:val="single" w:sz="4" w:space="0" w:color="auto"/>
              <w:right w:val="single" w:sz="4" w:space="0" w:color="auto"/>
            </w:tcBorders>
            <w:shd w:val="clear" w:color="auto" w:fill="D6E3BC" w:themeFill="accent3" w:themeFillTint="66"/>
          </w:tcPr>
          <w:p w:rsidR="00477390" w:rsidRPr="008816C5" w:rsidRDefault="00477390" w:rsidP="00477390">
            <w:pPr>
              <w:jc w:val="center"/>
              <w:rPr>
                <w:color w:val="000000"/>
                <w:sz w:val="16"/>
                <w:szCs w:val="16"/>
              </w:rPr>
            </w:pPr>
            <w:r w:rsidRPr="008816C5">
              <w:rPr>
                <w:color w:val="000000"/>
                <w:sz w:val="16"/>
                <w:szCs w:val="16"/>
              </w:rPr>
              <w:t>1,910</w:t>
            </w:r>
          </w:p>
        </w:tc>
      </w:tr>
      <w:tr w:rsidR="00477390" w:rsidRPr="00477390" w:rsidTr="008E2FD8">
        <w:trPr>
          <w:trHeight w:val="195"/>
          <w:jc w:val="center"/>
        </w:trPr>
        <w:tc>
          <w:tcPr>
            <w:tcW w:w="1646" w:type="dxa"/>
            <w:tcBorders>
              <w:top w:val="single" w:sz="4" w:space="0" w:color="auto"/>
              <w:left w:val="single" w:sz="4" w:space="0" w:color="auto"/>
              <w:bottom w:val="single" w:sz="4" w:space="0" w:color="auto"/>
              <w:right w:val="nil"/>
            </w:tcBorders>
            <w:shd w:val="clear" w:color="auto" w:fill="auto"/>
            <w:vAlign w:val="bottom"/>
            <w:hideMark/>
          </w:tcPr>
          <w:p w:rsidR="00477390" w:rsidRPr="008816C5" w:rsidRDefault="00477390" w:rsidP="00477390">
            <w:pPr>
              <w:spacing w:after="0" w:line="240" w:lineRule="auto"/>
              <w:rPr>
                <w:rFonts w:eastAsia="Times New Roman" w:cs="Times New Roman"/>
                <w:color w:val="000000"/>
                <w:sz w:val="16"/>
                <w:szCs w:val="16"/>
              </w:rPr>
            </w:pPr>
            <w:r w:rsidRPr="008816C5">
              <w:rPr>
                <w:rFonts w:eastAsia="Times New Roman" w:cs="Times New Roman"/>
                <w:color w:val="000000"/>
                <w:sz w:val="16"/>
                <w:szCs w:val="16"/>
              </w:rPr>
              <w:t>The University of York</w:t>
            </w:r>
          </w:p>
        </w:tc>
        <w:tc>
          <w:tcPr>
            <w:tcW w:w="952" w:type="dxa"/>
            <w:tcBorders>
              <w:top w:val="nil"/>
              <w:left w:val="single" w:sz="4" w:space="0" w:color="auto"/>
              <w:bottom w:val="single" w:sz="4" w:space="0" w:color="auto"/>
              <w:right w:val="single" w:sz="4" w:space="0" w:color="auto"/>
            </w:tcBorders>
            <w:shd w:val="clear" w:color="000000" w:fill="EBF1DE"/>
          </w:tcPr>
          <w:p w:rsidR="00477390" w:rsidRPr="008816C5" w:rsidRDefault="008816C5" w:rsidP="00477390">
            <w:pPr>
              <w:jc w:val="center"/>
              <w:rPr>
                <w:color w:val="000000"/>
                <w:sz w:val="16"/>
                <w:szCs w:val="16"/>
              </w:rPr>
            </w:pPr>
            <w:r w:rsidRPr="008816C5">
              <w:rPr>
                <w:color w:val="000000"/>
                <w:sz w:val="16"/>
                <w:szCs w:val="16"/>
              </w:rPr>
              <w:t>8360</w:t>
            </w:r>
          </w:p>
        </w:tc>
        <w:tc>
          <w:tcPr>
            <w:tcW w:w="952" w:type="dxa"/>
            <w:tcBorders>
              <w:top w:val="nil"/>
              <w:left w:val="nil"/>
              <w:bottom w:val="single" w:sz="4" w:space="0" w:color="auto"/>
              <w:right w:val="single" w:sz="4" w:space="0" w:color="auto"/>
            </w:tcBorders>
            <w:shd w:val="clear" w:color="000000" w:fill="EBF1DE"/>
            <w:vAlign w:val="bottom"/>
          </w:tcPr>
          <w:p w:rsidR="00477390" w:rsidRPr="008816C5" w:rsidRDefault="008816C5" w:rsidP="00477390">
            <w:pPr>
              <w:jc w:val="center"/>
              <w:rPr>
                <w:color w:val="000000"/>
                <w:sz w:val="16"/>
                <w:szCs w:val="16"/>
              </w:rPr>
            </w:pPr>
            <w:r w:rsidRPr="008816C5">
              <w:rPr>
                <w:color w:val="000000"/>
                <w:sz w:val="16"/>
                <w:szCs w:val="16"/>
              </w:rPr>
              <w:t>4425</w:t>
            </w:r>
          </w:p>
        </w:tc>
        <w:tc>
          <w:tcPr>
            <w:tcW w:w="952" w:type="dxa"/>
            <w:tcBorders>
              <w:top w:val="nil"/>
              <w:left w:val="nil"/>
              <w:bottom w:val="single" w:sz="4" w:space="0" w:color="auto"/>
              <w:right w:val="single" w:sz="4" w:space="0" w:color="auto"/>
            </w:tcBorders>
            <w:shd w:val="clear" w:color="000000" w:fill="EBF1DE"/>
            <w:vAlign w:val="bottom"/>
          </w:tcPr>
          <w:p w:rsidR="00477390" w:rsidRPr="008816C5" w:rsidRDefault="008816C5" w:rsidP="00477390">
            <w:pPr>
              <w:jc w:val="center"/>
              <w:rPr>
                <w:color w:val="000000"/>
                <w:sz w:val="16"/>
                <w:szCs w:val="16"/>
              </w:rPr>
            </w:pPr>
            <w:r w:rsidRPr="008816C5">
              <w:rPr>
                <w:color w:val="000000"/>
                <w:sz w:val="16"/>
                <w:szCs w:val="16"/>
              </w:rPr>
              <w:t>1390</w:t>
            </w:r>
          </w:p>
        </w:tc>
        <w:tc>
          <w:tcPr>
            <w:tcW w:w="952" w:type="dxa"/>
            <w:tcBorders>
              <w:top w:val="nil"/>
              <w:left w:val="nil"/>
              <w:bottom w:val="single" w:sz="4" w:space="0" w:color="auto"/>
              <w:right w:val="single" w:sz="4" w:space="0" w:color="auto"/>
            </w:tcBorders>
            <w:shd w:val="clear" w:color="000000" w:fill="EBF1DE"/>
            <w:vAlign w:val="bottom"/>
          </w:tcPr>
          <w:p w:rsidR="00477390" w:rsidRPr="008816C5" w:rsidRDefault="008816C5" w:rsidP="00477390">
            <w:pPr>
              <w:jc w:val="center"/>
              <w:rPr>
                <w:color w:val="000000"/>
                <w:sz w:val="16"/>
                <w:szCs w:val="16"/>
              </w:rPr>
            </w:pPr>
            <w:r w:rsidRPr="008816C5">
              <w:rPr>
                <w:color w:val="000000"/>
                <w:sz w:val="16"/>
                <w:szCs w:val="16"/>
              </w:rPr>
              <w:t>1975</w:t>
            </w:r>
          </w:p>
        </w:tc>
        <w:tc>
          <w:tcPr>
            <w:tcW w:w="952" w:type="dxa"/>
            <w:tcBorders>
              <w:top w:val="nil"/>
              <w:left w:val="nil"/>
              <w:bottom w:val="single" w:sz="4" w:space="0" w:color="auto"/>
              <w:right w:val="single" w:sz="4" w:space="0" w:color="auto"/>
            </w:tcBorders>
            <w:shd w:val="clear" w:color="auto" w:fill="C6D9F1" w:themeFill="text2" w:themeFillTint="33"/>
          </w:tcPr>
          <w:p w:rsidR="00477390" w:rsidRPr="008816C5" w:rsidRDefault="008816C5" w:rsidP="00477390">
            <w:pPr>
              <w:jc w:val="center"/>
              <w:rPr>
                <w:color w:val="000000"/>
                <w:sz w:val="16"/>
                <w:szCs w:val="16"/>
              </w:rPr>
            </w:pPr>
            <w:r w:rsidRPr="008816C5">
              <w:rPr>
                <w:color w:val="000000"/>
                <w:sz w:val="16"/>
                <w:szCs w:val="16"/>
              </w:rPr>
              <w:t>8360</w:t>
            </w:r>
          </w:p>
        </w:tc>
        <w:tc>
          <w:tcPr>
            <w:tcW w:w="952" w:type="dxa"/>
            <w:tcBorders>
              <w:top w:val="nil"/>
              <w:left w:val="nil"/>
              <w:bottom w:val="single" w:sz="4" w:space="0" w:color="auto"/>
              <w:right w:val="single" w:sz="4" w:space="0" w:color="auto"/>
            </w:tcBorders>
            <w:shd w:val="clear" w:color="auto" w:fill="C6D9F1" w:themeFill="text2" w:themeFillTint="33"/>
          </w:tcPr>
          <w:p w:rsidR="00477390" w:rsidRPr="008816C5" w:rsidRDefault="008816C5" w:rsidP="00477390">
            <w:pPr>
              <w:jc w:val="center"/>
              <w:rPr>
                <w:color w:val="000000"/>
                <w:sz w:val="16"/>
                <w:szCs w:val="16"/>
              </w:rPr>
            </w:pPr>
            <w:r w:rsidRPr="008816C5">
              <w:rPr>
                <w:color w:val="000000"/>
                <w:sz w:val="16"/>
                <w:szCs w:val="16"/>
              </w:rPr>
              <w:t>5025</w:t>
            </w:r>
          </w:p>
        </w:tc>
        <w:tc>
          <w:tcPr>
            <w:tcW w:w="952" w:type="dxa"/>
            <w:tcBorders>
              <w:top w:val="nil"/>
              <w:left w:val="nil"/>
              <w:bottom w:val="single" w:sz="4" w:space="0" w:color="auto"/>
              <w:right w:val="single" w:sz="4" w:space="0" w:color="auto"/>
            </w:tcBorders>
            <w:shd w:val="clear" w:color="auto" w:fill="C6D9F1" w:themeFill="text2" w:themeFillTint="33"/>
          </w:tcPr>
          <w:p w:rsidR="00477390" w:rsidRPr="008816C5" w:rsidRDefault="008816C5" w:rsidP="00477390">
            <w:pPr>
              <w:jc w:val="center"/>
              <w:rPr>
                <w:color w:val="000000"/>
                <w:sz w:val="16"/>
                <w:szCs w:val="16"/>
              </w:rPr>
            </w:pPr>
            <w:r w:rsidRPr="008816C5">
              <w:rPr>
                <w:color w:val="000000"/>
                <w:sz w:val="16"/>
                <w:szCs w:val="16"/>
              </w:rPr>
              <w:t>1720</w:t>
            </w:r>
          </w:p>
        </w:tc>
        <w:tc>
          <w:tcPr>
            <w:tcW w:w="952" w:type="dxa"/>
            <w:tcBorders>
              <w:top w:val="nil"/>
              <w:left w:val="nil"/>
              <w:bottom w:val="single" w:sz="4" w:space="0" w:color="auto"/>
              <w:right w:val="single" w:sz="4" w:space="0" w:color="auto"/>
            </w:tcBorders>
            <w:shd w:val="clear" w:color="auto" w:fill="C6D9F1" w:themeFill="text2" w:themeFillTint="33"/>
          </w:tcPr>
          <w:p w:rsidR="00477390" w:rsidRPr="008816C5" w:rsidRDefault="008816C5" w:rsidP="00477390">
            <w:pPr>
              <w:jc w:val="center"/>
              <w:rPr>
                <w:color w:val="000000"/>
                <w:sz w:val="16"/>
                <w:szCs w:val="16"/>
              </w:rPr>
            </w:pPr>
            <w:r w:rsidRPr="008816C5">
              <w:rPr>
                <w:color w:val="000000"/>
                <w:sz w:val="16"/>
                <w:szCs w:val="16"/>
              </w:rPr>
              <w:t>2300</w:t>
            </w:r>
          </w:p>
        </w:tc>
        <w:tc>
          <w:tcPr>
            <w:tcW w:w="952" w:type="dxa"/>
            <w:tcBorders>
              <w:top w:val="nil"/>
              <w:left w:val="nil"/>
              <w:bottom w:val="single" w:sz="4" w:space="0" w:color="auto"/>
              <w:right w:val="single" w:sz="4" w:space="0" w:color="auto"/>
            </w:tcBorders>
            <w:shd w:val="clear" w:color="auto" w:fill="D6E3BC" w:themeFill="accent3" w:themeFillTint="66"/>
          </w:tcPr>
          <w:p w:rsidR="00477390" w:rsidRPr="008816C5" w:rsidRDefault="00477390" w:rsidP="00477390">
            <w:pPr>
              <w:jc w:val="center"/>
              <w:rPr>
                <w:color w:val="000000"/>
                <w:sz w:val="16"/>
                <w:szCs w:val="16"/>
              </w:rPr>
            </w:pPr>
            <w:r w:rsidRPr="008816C5">
              <w:rPr>
                <w:color w:val="000000"/>
                <w:sz w:val="16"/>
                <w:szCs w:val="16"/>
              </w:rPr>
              <w:t>7880</w:t>
            </w:r>
          </w:p>
        </w:tc>
        <w:tc>
          <w:tcPr>
            <w:tcW w:w="952" w:type="dxa"/>
            <w:tcBorders>
              <w:top w:val="nil"/>
              <w:left w:val="nil"/>
              <w:bottom w:val="single" w:sz="4" w:space="0" w:color="auto"/>
              <w:right w:val="single" w:sz="4" w:space="0" w:color="auto"/>
            </w:tcBorders>
            <w:shd w:val="clear" w:color="auto" w:fill="D6E3BC" w:themeFill="accent3" w:themeFillTint="66"/>
          </w:tcPr>
          <w:p w:rsidR="00477390" w:rsidRPr="008816C5" w:rsidRDefault="00477390" w:rsidP="00477390">
            <w:pPr>
              <w:jc w:val="center"/>
              <w:rPr>
                <w:color w:val="000000"/>
                <w:sz w:val="16"/>
                <w:szCs w:val="16"/>
              </w:rPr>
            </w:pPr>
            <w:r w:rsidRPr="008816C5">
              <w:rPr>
                <w:color w:val="000000"/>
                <w:sz w:val="16"/>
                <w:szCs w:val="16"/>
              </w:rPr>
              <w:t>4645</w:t>
            </w:r>
          </w:p>
        </w:tc>
        <w:tc>
          <w:tcPr>
            <w:tcW w:w="959" w:type="dxa"/>
            <w:tcBorders>
              <w:top w:val="nil"/>
              <w:left w:val="nil"/>
              <w:bottom w:val="single" w:sz="4" w:space="0" w:color="auto"/>
              <w:right w:val="single" w:sz="4" w:space="0" w:color="auto"/>
            </w:tcBorders>
            <w:shd w:val="clear" w:color="auto" w:fill="D6E3BC" w:themeFill="accent3" w:themeFillTint="66"/>
          </w:tcPr>
          <w:p w:rsidR="00477390" w:rsidRPr="008816C5" w:rsidRDefault="00477390" w:rsidP="00477390">
            <w:pPr>
              <w:jc w:val="center"/>
              <w:rPr>
                <w:color w:val="000000"/>
                <w:sz w:val="16"/>
                <w:szCs w:val="16"/>
              </w:rPr>
            </w:pPr>
            <w:r w:rsidRPr="008816C5">
              <w:rPr>
                <w:color w:val="000000"/>
                <w:sz w:val="16"/>
                <w:szCs w:val="16"/>
              </w:rPr>
              <w:t>1630</w:t>
            </w:r>
          </w:p>
        </w:tc>
        <w:tc>
          <w:tcPr>
            <w:tcW w:w="952" w:type="dxa"/>
            <w:tcBorders>
              <w:top w:val="nil"/>
              <w:left w:val="nil"/>
              <w:bottom w:val="single" w:sz="4" w:space="0" w:color="auto"/>
              <w:right w:val="single" w:sz="4" w:space="0" w:color="auto"/>
            </w:tcBorders>
            <w:shd w:val="clear" w:color="auto" w:fill="D6E3BC" w:themeFill="accent3" w:themeFillTint="66"/>
          </w:tcPr>
          <w:p w:rsidR="00477390" w:rsidRPr="008816C5" w:rsidRDefault="00477390" w:rsidP="00477390">
            <w:pPr>
              <w:jc w:val="center"/>
              <w:rPr>
                <w:color w:val="000000"/>
                <w:sz w:val="16"/>
                <w:szCs w:val="16"/>
              </w:rPr>
            </w:pPr>
            <w:r w:rsidRPr="008816C5">
              <w:rPr>
                <w:color w:val="000000"/>
                <w:sz w:val="16"/>
                <w:szCs w:val="16"/>
              </w:rPr>
              <w:t>2525</w:t>
            </w:r>
          </w:p>
        </w:tc>
      </w:tr>
    </w:tbl>
    <w:p w:rsidR="00477390" w:rsidRPr="005A3FAD" w:rsidRDefault="008816C5" w:rsidP="005A3FAD">
      <w:pPr>
        <w:ind w:firstLine="720"/>
        <w:rPr>
          <w:b/>
          <w:sz w:val="24"/>
          <w:szCs w:val="24"/>
          <w:u w:val="single"/>
        </w:rPr>
      </w:pPr>
      <w:r w:rsidRPr="005A3FAD">
        <w:rPr>
          <w:b/>
          <w:sz w:val="24"/>
          <w:szCs w:val="24"/>
          <w:u w:val="single"/>
        </w:rPr>
        <w:t>Table 5</w:t>
      </w:r>
      <w:r w:rsidR="00477390" w:rsidRPr="005A3FAD">
        <w:rPr>
          <w:b/>
          <w:sz w:val="24"/>
          <w:szCs w:val="24"/>
          <w:u w:val="single"/>
        </w:rPr>
        <w:t>a: Age</w:t>
      </w:r>
      <w:r w:rsidR="005A3FAD" w:rsidRPr="005A3FAD">
        <w:rPr>
          <w:b/>
          <w:sz w:val="24"/>
          <w:szCs w:val="24"/>
          <w:u w:val="single"/>
        </w:rPr>
        <w:t xml:space="preserve">-on-Entry (#) Brunel </w:t>
      </w:r>
      <w:r w:rsidR="007C5C9A" w:rsidRPr="001716C7">
        <w:rPr>
          <w:b/>
          <w:sz w:val="24"/>
          <w:szCs w:val="24"/>
          <w:u w:val="single"/>
        </w:rPr>
        <w:t xml:space="preserve">University London </w:t>
      </w:r>
      <w:r w:rsidR="005A3FAD" w:rsidRPr="005A3FAD">
        <w:rPr>
          <w:b/>
          <w:sz w:val="24"/>
          <w:szCs w:val="24"/>
          <w:u w:val="single"/>
        </w:rPr>
        <w:t xml:space="preserve">and its Comparators 2010/11 -2012/13 </w:t>
      </w:r>
    </w:p>
    <w:p w:rsidR="00024AFD" w:rsidRDefault="00024AFD" w:rsidP="00477390">
      <w:pPr>
        <w:rPr>
          <w:sz w:val="24"/>
          <w:szCs w:val="24"/>
        </w:rPr>
      </w:pPr>
    </w:p>
    <w:p w:rsidR="00AC682A" w:rsidRDefault="00AC682A" w:rsidP="00477390">
      <w:pPr>
        <w:rPr>
          <w:sz w:val="24"/>
          <w:szCs w:val="24"/>
        </w:rPr>
      </w:pPr>
    </w:p>
    <w:tbl>
      <w:tblPr>
        <w:tblpPr w:leftFromText="180" w:rightFromText="180" w:vertAnchor="text" w:horzAnchor="margin" w:tblpY="428"/>
        <w:tblW w:w="13967" w:type="dxa"/>
        <w:tblLook w:val="04A0" w:firstRow="1" w:lastRow="0" w:firstColumn="1" w:lastColumn="0" w:noHBand="0" w:noVBand="1"/>
      </w:tblPr>
      <w:tblGrid>
        <w:gridCol w:w="1559"/>
        <w:gridCol w:w="1034"/>
        <w:gridCol w:w="1034"/>
        <w:gridCol w:w="1034"/>
        <w:gridCol w:w="1034"/>
        <w:gridCol w:w="1034"/>
        <w:gridCol w:w="1034"/>
        <w:gridCol w:w="1034"/>
        <w:gridCol w:w="1034"/>
        <w:gridCol w:w="1034"/>
        <w:gridCol w:w="1034"/>
        <w:gridCol w:w="1034"/>
        <w:gridCol w:w="1034"/>
      </w:tblGrid>
      <w:tr w:rsidR="00FD373D" w:rsidRPr="0050263A" w:rsidTr="00FD373D">
        <w:trPr>
          <w:trHeight w:val="809"/>
        </w:trPr>
        <w:tc>
          <w:tcPr>
            <w:tcW w:w="1559" w:type="dxa"/>
            <w:tcBorders>
              <w:top w:val="single" w:sz="4" w:space="0" w:color="auto"/>
              <w:left w:val="single" w:sz="4" w:space="0" w:color="auto"/>
              <w:bottom w:val="single" w:sz="4" w:space="0" w:color="auto"/>
              <w:right w:val="nil"/>
            </w:tcBorders>
            <w:shd w:val="clear" w:color="auto" w:fill="auto"/>
            <w:hideMark/>
          </w:tcPr>
          <w:p w:rsidR="00FD373D" w:rsidRPr="0050263A" w:rsidRDefault="00D23721" w:rsidP="00FD373D">
            <w:pPr>
              <w:spacing w:after="0" w:line="240" w:lineRule="auto"/>
              <w:rPr>
                <w:rFonts w:eastAsia="Times New Roman" w:cs="Times New Roman"/>
                <w:b/>
                <w:bCs/>
                <w:color w:val="000000"/>
                <w:sz w:val="16"/>
                <w:szCs w:val="16"/>
              </w:rPr>
            </w:pPr>
            <w:r w:rsidRPr="0050263A">
              <w:rPr>
                <w:rFonts w:eastAsia="Times New Roman" w:cs="Times New Roman"/>
                <w:b/>
                <w:bCs/>
                <w:color w:val="000000"/>
                <w:sz w:val="16"/>
                <w:szCs w:val="16"/>
              </w:rPr>
              <w:t>Age %</w:t>
            </w:r>
          </w:p>
        </w:tc>
        <w:tc>
          <w:tcPr>
            <w:tcW w:w="1034" w:type="dxa"/>
            <w:tcBorders>
              <w:top w:val="single" w:sz="4" w:space="0" w:color="auto"/>
              <w:left w:val="single" w:sz="4" w:space="0" w:color="auto"/>
              <w:bottom w:val="single" w:sz="4" w:space="0" w:color="auto"/>
              <w:right w:val="single" w:sz="4" w:space="0" w:color="auto"/>
            </w:tcBorders>
            <w:shd w:val="clear" w:color="000000" w:fill="EBF1DE"/>
          </w:tcPr>
          <w:p w:rsidR="00FD373D" w:rsidRPr="0050263A" w:rsidRDefault="00FD373D" w:rsidP="00FD373D">
            <w:pPr>
              <w:jc w:val="center"/>
              <w:rPr>
                <w:b/>
                <w:bCs/>
                <w:color w:val="000000"/>
                <w:sz w:val="16"/>
                <w:szCs w:val="16"/>
              </w:rPr>
            </w:pPr>
            <w:r w:rsidRPr="0050263A">
              <w:rPr>
                <w:b/>
                <w:bCs/>
                <w:color w:val="000000"/>
                <w:sz w:val="16"/>
                <w:szCs w:val="16"/>
              </w:rPr>
              <w:t>2012/13             Under 21</w:t>
            </w:r>
          </w:p>
        </w:tc>
        <w:tc>
          <w:tcPr>
            <w:tcW w:w="1034" w:type="dxa"/>
            <w:tcBorders>
              <w:top w:val="single" w:sz="4" w:space="0" w:color="auto"/>
              <w:left w:val="nil"/>
              <w:bottom w:val="single" w:sz="4" w:space="0" w:color="auto"/>
              <w:right w:val="single" w:sz="4" w:space="0" w:color="auto"/>
            </w:tcBorders>
            <w:shd w:val="clear" w:color="000000" w:fill="EBF1DE"/>
          </w:tcPr>
          <w:p w:rsidR="00FD373D" w:rsidRPr="0050263A" w:rsidRDefault="00FD373D" w:rsidP="00FD373D">
            <w:pPr>
              <w:jc w:val="center"/>
              <w:rPr>
                <w:b/>
                <w:bCs/>
                <w:color w:val="000000"/>
                <w:sz w:val="16"/>
                <w:szCs w:val="16"/>
              </w:rPr>
            </w:pPr>
            <w:r w:rsidRPr="0050263A">
              <w:rPr>
                <w:b/>
                <w:bCs/>
                <w:color w:val="000000"/>
                <w:sz w:val="16"/>
                <w:szCs w:val="16"/>
              </w:rPr>
              <w:t>2012/13</w:t>
            </w:r>
            <w:r w:rsidRPr="0050263A">
              <w:rPr>
                <w:b/>
                <w:bCs/>
                <w:color w:val="000000"/>
                <w:sz w:val="16"/>
                <w:szCs w:val="16"/>
              </w:rPr>
              <w:br/>
              <w:t>21 - 24</w:t>
            </w:r>
          </w:p>
        </w:tc>
        <w:tc>
          <w:tcPr>
            <w:tcW w:w="1034" w:type="dxa"/>
            <w:tcBorders>
              <w:top w:val="single" w:sz="4" w:space="0" w:color="auto"/>
              <w:left w:val="nil"/>
              <w:bottom w:val="single" w:sz="4" w:space="0" w:color="auto"/>
              <w:right w:val="single" w:sz="4" w:space="0" w:color="auto"/>
            </w:tcBorders>
            <w:shd w:val="clear" w:color="000000" w:fill="EBF1DE"/>
          </w:tcPr>
          <w:p w:rsidR="00FD373D" w:rsidRPr="0050263A" w:rsidRDefault="00FD373D" w:rsidP="00FD373D">
            <w:pPr>
              <w:jc w:val="center"/>
              <w:rPr>
                <w:b/>
                <w:bCs/>
                <w:color w:val="000000"/>
                <w:sz w:val="16"/>
                <w:szCs w:val="16"/>
              </w:rPr>
            </w:pPr>
            <w:r w:rsidRPr="0050263A">
              <w:rPr>
                <w:b/>
                <w:bCs/>
                <w:color w:val="000000"/>
                <w:sz w:val="16"/>
                <w:szCs w:val="16"/>
              </w:rPr>
              <w:t>2012/13</w:t>
            </w:r>
            <w:r w:rsidRPr="0050263A">
              <w:rPr>
                <w:b/>
                <w:bCs/>
                <w:color w:val="000000"/>
                <w:sz w:val="16"/>
                <w:szCs w:val="16"/>
              </w:rPr>
              <w:br/>
              <w:t>25 - 29</w:t>
            </w:r>
          </w:p>
        </w:tc>
        <w:tc>
          <w:tcPr>
            <w:tcW w:w="1034" w:type="dxa"/>
            <w:tcBorders>
              <w:top w:val="single" w:sz="4" w:space="0" w:color="auto"/>
              <w:left w:val="nil"/>
              <w:bottom w:val="single" w:sz="4" w:space="0" w:color="auto"/>
              <w:right w:val="single" w:sz="4" w:space="0" w:color="auto"/>
            </w:tcBorders>
            <w:shd w:val="clear" w:color="000000" w:fill="EBF1DE"/>
          </w:tcPr>
          <w:p w:rsidR="00FD373D" w:rsidRPr="0050263A" w:rsidRDefault="00FD373D" w:rsidP="00FD373D">
            <w:pPr>
              <w:jc w:val="center"/>
              <w:rPr>
                <w:b/>
                <w:bCs/>
                <w:color w:val="000000"/>
                <w:sz w:val="16"/>
                <w:szCs w:val="16"/>
              </w:rPr>
            </w:pPr>
            <w:r w:rsidRPr="0050263A">
              <w:rPr>
                <w:b/>
                <w:bCs/>
                <w:color w:val="000000"/>
                <w:sz w:val="16"/>
                <w:szCs w:val="16"/>
              </w:rPr>
              <w:t>2012/13</w:t>
            </w:r>
            <w:r w:rsidRPr="0050263A">
              <w:rPr>
                <w:b/>
                <w:bCs/>
                <w:color w:val="000000"/>
                <w:sz w:val="16"/>
                <w:szCs w:val="16"/>
              </w:rPr>
              <w:br/>
              <w:t>30 and over</w:t>
            </w:r>
          </w:p>
        </w:tc>
        <w:tc>
          <w:tcPr>
            <w:tcW w:w="1034" w:type="dxa"/>
            <w:tcBorders>
              <w:top w:val="single" w:sz="4" w:space="0" w:color="auto"/>
              <w:left w:val="nil"/>
              <w:bottom w:val="single" w:sz="4" w:space="0" w:color="auto"/>
              <w:right w:val="single" w:sz="4" w:space="0" w:color="auto"/>
            </w:tcBorders>
            <w:shd w:val="clear" w:color="auto" w:fill="DBE5F1" w:themeFill="accent1" w:themeFillTint="33"/>
          </w:tcPr>
          <w:p w:rsidR="00FD373D" w:rsidRPr="0050263A" w:rsidRDefault="00FD373D" w:rsidP="00FD373D">
            <w:pPr>
              <w:jc w:val="center"/>
              <w:rPr>
                <w:b/>
                <w:bCs/>
                <w:color w:val="000000"/>
                <w:sz w:val="16"/>
                <w:szCs w:val="16"/>
              </w:rPr>
            </w:pPr>
            <w:r w:rsidRPr="0050263A">
              <w:rPr>
                <w:b/>
                <w:bCs/>
                <w:color w:val="000000"/>
                <w:sz w:val="16"/>
                <w:szCs w:val="16"/>
              </w:rPr>
              <w:t>2011/12      Under 21</w:t>
            </w:r>
          </w:p>
        </w:tc>
        <w:tc>
          <w:tcPr>
            <w:tcW w:w="1034" w:type="dxa"/>
            <w:tcBorders>
              <w:top w:val="single" w:sz="4" w:space="0" w:color="auto"/>
              <w:left w:val="nil"/>
              <w:bottom w:val="single" w:sz="4" w:space="0" w:color="auto"/>
              <w:right w:val="single" w:sz="4" w:space="0" w:color="auto"/>
            </w:tcBorders>
            <w:shd w:val="clear" w:color="000000" w:fill="DCE6F1"/>
          </w:tcPr>
          <w:p w:rsidR="00FD373D" w:rsidRPr="0050263A" w:rsidRDefault="00FD373D" w:rsidP="00FD373D">
            <w:pPr>
              <w:jc w:val="center"/>
              <w:rPr>
                <w:b/>
                <w:bCs/>
                <w:color w:val="000000"/>
                <w:sz w:val="16"/>
                <w:szCs w:val="16"/>
              </w:rPr>
            </w:pPr>
            <w:r w:rsidRPr="0050263A">
              <w:rPr>
                <w:b/>
                <w:bCs/>
                <w:color w:val="000000"/>
                <w:sz w:val="16"/>
                <w:szCs w:val="16"/>
              </w:rPr>
              <w:t>2011/12</w:t>
            </w:r>
            <w:r w:rsidRPr="0050263A">
              <w:rPr>
                <w:b/>
                <w:bCs/>
                <w:color w:val="000000"/>
                <w:sz w:val="16"/>
                <w:szCs w:val="16"/>
              </w:rPr>
              <w:br/>
              <w:t>21 - 24</w:t>
            </w:r>
          </w:p>
        </w:tc>
        <w:tc>
          <w:tcPr>
            <w:tcW w:w="1034" w:type="dxa"/>
            <w:tcBorders>
              <w:top w:val="single" w:sz="4" w:space="0" w:color="auto"/>
              <w:left w:val="nil"/>
              <w:bottom w:val="single" w:sz="4" w:space="0" w:color="auto"/>
              <w:right w:val="single" w:sz="4" w:space="0" w:color="auto"/>
            </w:tcBorders>
            <w:shd w:val="clear" w:color="000000" w:fill="DCE6F1"/>
          </w:tcPr>
          <w:p w:rsidR="00FD373D" w:rsidRPr="0050263A" w:rsidRDefault="00FD373D" w:rsidP="00FD373D">
            <w:pPr>
              <w:jc w:val="center"/>
              <w:rPr>
                <w:b/>
                <w:bCs/>
                <w:color w:val="000000"/>
                <w:sz w:val="16"/>
                <w:szCs w:val="16"/>
              </w:rPr>
            </w:pPr>
            <w:r w:rsidRPr="0050263A">
              <w:rPr>
                <w:b/>
                <w:bCs/>
                <w:color w:val="000000"/>
                <w:sz w:val="16"/>
                <w:szCs w:val="16"/>
              </w:rPr>
              <w:t>2011/12</w:t>
            </w:r>
            <w:r w:rsidRPr="0050263A">
              <w:rPr>
                <w:b/>
                <w:bCs/>
                <w:color w:val="000000"/>
                <w:sz w:val="16"/>
                <w:szCs w:val="16"/>
              </w:rPr>
              <w:br/>
              <w:t>25 - 29</w:t>
            </w:r>
          </w:p>
        </w:tc>
        <w:tc>
          <w:tcPr>
            <w:tcW w:w="1034" w:type="dxa"/>
            <w:tcBorders>
              <w:top w:val="single" w:sz="4" w:space="0" w:color="auto"/>
              <w:left w:val="nil"/>
              <w:bottom w:val="single" w:sz="4" w:space="0" w:color="auto"/>
              <w:right w:val="single" w:sz="4" w:space="0" w:color="auto"/>
            </w:tcBorders>
            <w:shd w:val="clear" w:color="000000" w:fill="DCE6F1"/>
          </w:tcPr>
          <w:p w:rsidR="00FD373D" w:rsidRPr="0050263A" w:rsidRDefault="00FD373D" w:rsidP="00FD373D">
            <w:pPr>
              <w:jc w:val="center"/>
              <w:rPr>
                <w:b/>
                <w:bCs/>
                <w:color w:val="000000"/>
                <w:sz w:val="16"/>
                <w:szCs w:val="16"/>
              </w:rPr>
            </w:pPr>
            <w:r w:rsidRPr="0050263A">
              <w:rPr>
                <w:b/>
                <w:bCs/>
                <w:color w:val="000000"/>
                <w:sz w:val="16"/>
                <w:szCs w:val="16"/>
              </w:rPr>
              <w:t>2011/12</w:t>
            </w:r>
            <w:r w:rsidRPr="0050263A">
              <w:rPr>
                <w:b/>
                <w:bCs/>
                <w:color w:val="000000"/>
                <w:sz w:val="16"/>
                <w:szCs w:val="16"/>
              </w:rPr>
              <w:br/>
              <w:t>30 and over</w:t>
            </w:r>
          </w:p>
        </w:tc>
        <w:tc>
          <w:tcPr>
            <w:tcW w:w="1034" w:type="dxa"/>
            <w:tcBorders>
              <w:top w:val="single" w:sz="4" w:space="0" w:color="auto"/>
              <w:left w:val="nil"/>
              <w:bottom w:val="single" w:sz="4" w:space="0" w:color="auto"/>
              <w:right w:val="single" w:sz="4" w:space="0" w:color="auto"/>
            </w:tcBorders>
            <w:shd w:val="clear" w:color="auto" w:fill="EAF1DD" w:themeFill="accent3" w:themeFillTint="33"/>
          </w:tcPr>
          <w:p w:rsidR="00FD373D" w:rsidRPr="0050263A" w:rsidRDefault="00FD373D" w:rsidP="00FD373D">
            <w:pPr>
              <w:jc w:val="center"/>
              <w:rPr>
                <w:b/>
                <w:bCs/>
                <w:color w:val="000000"/>
                <w:sz w:val="16"/>
                <w:szCs w:val="16"/>
              </w:rPr>
            </w:pPr>
            <w:r w:rsidRPr="0050263A">
              <w:rPr>
                <w:b/>
                <w:bCs/>
                <w:color w:val="000000"/>
                <w:sz w:val="16"/>
                <w:szCs w:val="16"/>
              </w:rPr>
              <w:t>2010/11                Under 21</w:t>
            </w:r>
          </w:p>
        </w:tc>
        <w:tc>
          <w:tcPr>
            <w:tcW w:w="1034" w:type="dxa"/>
            <w:tcBorders>
              <w:top w:val="single" w:sz="4" w:space="0" w:color="auto"/>
              <w:left w:val="nil"/>
              <w:bottom w:val="single" w:sz="4" w:space="0" w:color="auto"/>
              <w:right w:val="single" w:sz="4" w:space="0" w:color="auto"/>
            </w:tcBorders>
            <w:shd w:val="clear" w:color="auto" w:fill="EAF1DD" w:themeFill="accent3" w:themeFillTint="33"/>
          </w:tcPr>
          <w:p w:rsidR="00FD373D" w:rsidRPr="0050263A" w:rsidRDefault="00FD373D" w:rsidP="00FD373D">
            <w:pPr>
              <w:jc w:val="center"/>
              <w:rPr>
                <w:b/>
                <w:bCs/>
                <w:color w:val="000000"/>
                <w:sz w:val="16"/>
                <w:szCs w:val="16"/>
              </w:rPr>
            </w:pPr>
            <w:r w:rsidRPr="0050263A">
              <w:rPr>
                <w:b/>
                <w:bCs/>
                <w:color w:val="000000"/>
                <w:sz w:val="16"/>
                <w:szCs w:val="16"/>
              </w:rPr>
              <w:t>2010/11</w:t>
            </w:r>
            <w:r w:rsidRPr="0050263A">
              <w:rPr>
                <w:b/>
                <w:bCs/>
                <w:color w:val="000000"/>
                <w:sz w:val="16"/>
                <w:szCs w:val="16"/>
              </w:rPr>
              <w:br/>
              <w:t>21 - 24</w:t>
            </w:r>
          </w:p>
        </w:tc>
        <w:tc>
          <w:tcPr>
            <w:tcW w:w="1034" w:type="dxa"/>
            <w:tcBorders>
              <w:top w:val="single" w:sz="4" w:space="0" w:color="auto"/>
              <w:left w:val="nil"/>
              <w:bottom w:val="single" w:sz="4" w:space="0" w:color="auto"/>
              <w:right w:val="single" w:sz="4" w:space="0" w:color="auto"/>
            </w:tcBorders>
            <w:shd w:val="clear" w:color="000000" w:fill="EBF1DE"/>
          </w:tcPr>
          <w:p w:rsidR="00FD373D" w:rsidRPr="0050263A" w:rsidRDefault="00FD373D" w:rsidP="00FD373D">
            <w:pPr>
              <w:jc w:val="center"/>
              <w:rPr>
                <w:b/>
                <w:bCs/>
                <w:color w:val="000000"/>
                <w:sz w:val="16"/>
                <w:szCs w:val="16"/>
              </w:rPr>
            </w:pPr>
            <w:r w:rsidRPr="0050263A">
              <w:rPr>
                <w:b/>
                <w:bCs/>
                <w:color w:val="000000"/>
                <w:sz w:val="16"/>
                <w:szCs w:val="16"/>
              </w:rPr>
              <w:t>2010/11</w:t>
            </w:r>
            <w:r w:rsidRPr="0050263A">
              <w:rPr>
                <w:b/>
                <w:bCs/>
                <w:color w:val="000000"/>
                <w:sz w:val="16"/>
                <w:szCs w:val="16"/>
              </w:rPr>
              <w:br/>
              <w:t>25 - 29</w:t>
            </w:r>
          </w:p>
        </w:tc>
        <w:tc>
          <w:tcPr>
            <w:tcW w:w="1034" w:type="dxa"/>
            <w:tcBorders>
              <w:top w:val="single" w:sz="4" w:space="0" w:color="auto"/>
              <w:left w:val="nil"/>
              <w:bottom w:val="single" w:sz="4" w:space="0" w:color="auto"/>
              <w:right w:val="single" w:sz="4" w:space="0" w:color="auto"/>
            </w:tcBorders>
            <w:shd w:val="clear" w:color="000000" w:fill="EBF1DE"/>
          </w:tcPr>
          <w:p w:rsidR="00FD373D" w:rsidRPr="0050263A" w:rsidRDefault="00FD373D" w:rsidP="00FD373D">
            <w:pPr>
              <w:jc w:val="center"/>
              <w:rPr>
                <w:b/>
                <w:bCs/>
                <w:color w:val="000000"/>
                <w:sz w:val="16"/>
                <w:szCs w:val="16"/>
              </w:rPr>
            </w:pPr>
            <w:r w:rsidRPr="0050263A">
              <w:rPr>
                <w:b/>
                <w:bCs/>
                <w:color w:val="000000"/>
                <w:sz w:val="16"/>
                <w:szCs w:val="16"/>
              </w:rPr>
              <w:t>2010/11</w:t>
            </w:r>
            <w:r w:rsidRPr="0050263A">
              <w:rPr>
                <w:b/>
                <w:bCs/>
                <w:color w:val="000000"/>
                <w:sz w:val="16"/>
                <w:szCs w:val="16"/>
              </w:rPr>
              <w:br/>
              <w:t>30 and over</w:t>
            </w:r>
          </w:p>
        </w:tc>
      </w:tr>
      <w:tr w:rsidR="00FD373D" w:rsidRPr="0050263A" w:rsidTr="00FD373D">
        <w:trPr>
          <w:trHeight w:val="374"/>
        </w:trPr>
        <w:tc>
          <w:tcPr>
            <w:tcW w:w="1559" w:type="dxa"/>
            <w:tcBorders>
              <w:top w:val="single" w:sz="4" w:space="0" w:color="auto"/>
              <w:left w:val="single" w:sz="4" w:space="0" w:color="auto"/>
              <w:bottom w:val="single" w:sz="4" w:space="0" w:color="auto"/>
              <w:right w:val="nil"/>
            </w:tcBorders>
            <w:shd w:val="clear" w:color="auto" w:fill="auto"/>
            <w:vAlign w:val="bottom"/>
            <w:hideMark/>
          </w:tcPr>
          <w:p w:rsidR="00FD373D" w:rsidRPr="0050263A" w:rsidRDefault="00FD373D" w:rsidP="00FD373D">
            <w:pPr>
              <w:spacing w:after="0" w:line="240" w:lineRule="auto"/>
              <w:rPr>
                <w:rFonts w:eastAsia="Times New Roman" w:cs="Times New Roman"/>
                <w:color w:val="000000"/>
                <w:sz w:val="16"/>
                <w:szCs w:val="16"/>
              </w:rPr>
            </w:pPr>
            <w:r w:rsidRPr="0050263A">
              <w:rPr>
                <w:rFonts w:eastAsia="Times New Roman" w:cs="Times New Roman"/>
                <w:color w:val="000000"/>
                <w:sz w:val="16"/>
                <w:szCs w:val="16"/>
              </w:rPr>
              <w:t>The University of Bath</w:t>
            </w:r>
          </w:p>
        </w:tc>
        <w:tc>
          <w:tcPr>
            <w:tcW w:w="1034" w:type="dxa"/>
            <w:tcBorders>
              <w:top w:val="nil"/>
              <w:left w:val="single" w:sz="4" w:space="0" w:color="auto"/>
              <w:bottom w:val="single" w:sz="4" w:space="0" w:color="auto"/>
              <w:right w:val="single" w:sz="4" w:space="0" w:color="auto"/>
            </w:tcBorders>
            <w:shd w:val="clear" w:color="000000" w:fill="EBF1DE"/>
            <w:vAlign w:val="bottom"/>
          </w:tcPr>
          <w:p w:rsidR="00FD373D" w:rsidRPr="0050263A" w:rsidRDefault="00D23721" w:rsidP="00FD373D">
            <w:pPr>
              <w:jc w:val="center"/>
              <w:rPr>
                <w:color w:val="000000"/>
                <w:sz w:val="16"/>
                <w:szCs w:val="16"/>
              </w:rPr>
            </w:pPr>
            <w:r w:rsidRPr="0050263A">
              <w:rPr>
                <w:color w:val="000000"/>
                <w:sz w:val="16"/>
                <w:szCs w:val="16"/>
              </w:rPr>
              <w:t>46</w:t>
            </w:r>
            <w:r w:rsidR="00FD373D" w:rsidRPr="0050263A">
              <w:rPr>
                <w:color w:val="000000"/>
                <w:sz w:val="16"/>
                <w:szCs w:val="16"/>
              </w:rPr>
              <w:t>%</w:t>
            </w:r>
          </w:p>
        </w:tc>
        <w:tc>
          <w:tcPr>
            <w:tcW w:w="1034" w:type="dxa"/>
            <w:tcBorders>
              <w:top w:val="nil"/>
              <w:left w:val="nil"/>
              <w:bottom w:val="single" w:sz="4" w:space="0" w:color="auto"/>
              <w:right w:val="single" w:sz="4" w:space="0" w:color="auto"/>
            </w:tcBorders>
            <w:shd w:val="clear" w:color="000000" w:fill="EBF1DE"/>
            <w:vAlign w:val="bottom"/>
          </w:tcPr>
          <w:p w:rsidR="00FD373D" w:rsidRPr="0050263A" w:rsidRDefault="00D23721" w:rsidP="00FD373D">
            <w:pPr>
              <w:jc w:val="center"/>
              <w:rPr>
                <w:color w:val="000000"/>
                <w:sz w:val="16"/>
                <w:szCs w:val="16"/>
              </w:rPr>
            </w:pPr>
            <w:r w:rsidRPr="0050263A">
              <w:rPr>
                <w:color w:val="000000"/>
                <w:sz w:val="16"/>
                <w:szCs w:val="16"/>
              </w:rPr>
              <w:t>30</w:t>
            </w:r>
            <w:r w:rsidR="00FD373D" w:rsidRPr="0050263A">
              <w:rPr>
                <w:color w:val="000000"/>
                <w:sz w:val="16"/>
                <w:szCs w:val="16"/>
              </w:rPr>
              <w:t>%</w:t>
            </w:r>
          </w:p>
        </w:tc>
        <w:tc>
          <w:tcPr>
            <w:tcW w:w="1034" w:type="dxa"/>
            <w:tcBorders>
              <w:top w:val="nil"/>
              <w:left w:val="nil"/>
              <w:bottom w:val="single" w:sz="4" w:space="0" w:color="auto"/>
              <w:right w:val="single" w:sz="4" w:space="0" w:color="auto"/>
            </w:tcBorders>
            <w:shd w:val="clear" w:color="000000" w:fill="EBF1DE"/>
            <w:vAlign w:val="bottom"/>
          </w:tcPr>
          <w:p w:rsidR="00FD373D" w:rsidRPr="0050263A" w:rsidRDefault="00D23721" w:rsidP="00FD373D">
            <w:pPr>
              <w:jc w:val="center"/>
              <w:rPr>
                <w:color w:val="000000"/>
                <w:sz w:val="16"/>
                <w:szCs w:val="16"/>
              </w:rPr>
            </w:pPr>
            <w:r w:rsidRPr="0050263A">
              <w:rPr>
                <w:color w:val="000000"/>
                <w:sz w:val="16"/>
                <w:szCs w:val="16"/>
              </w:rPr>
              <w:t>8</w:t>
            </w:r>
            <w:r w:rsidR="00FD373D" w:rsidRPr="0050263A">
              <w:rPr>
                <w:color w:val="000000"/>
                <w:sz w:val="16"/>
                <w:szCs w:val="16"/>
              </w:rPr>
              <w:t>%</w:t>
            </w:r>
          </w:p>
        </w:tc>
        <w:tc>
          <w:tcPr>
            <w:tcW w:w="1034" w:type="dxa"/>
            <w:tcBorders>
              <w:top w:val="nil"/>
              <w:left w:val="nil"/>
              <w:bottom w:val="single" w:sz="4" w:space="0" w:color="auto"/>
              <w:right w:val="single" w:sz="4" w:space="0" w:color="auto"/>
            </w:tcBorders>
            <w:shd w:val="clear" w:color="000000" w:fill="EBF1DE"/>
            <w:vAlign w:val="bottom"/>
          </w:tcPr>
          <w:p w:rsidR="00FD373D" w:rsidRPr="0050263A" w:rsidRDefault="00D23721" w:rsidP="00FD373D">
            <w:pPr>
              <w:jc w:val="center"/>
              <w:rPr>
                <w:color w:val="000000"/>
                <w:sz w:val="16"/>
                <w:szCs w:val="16"/>
              </w:rPr>
            </w:pPr>
            <w:r w:rsidRPr="0050263A">
              <w:rPr>
                <w:color w:val="000000"/>
                <w:sz w:val="16"/>
                <w:szCs w:val="16"/>
              </w:rPr>
              <w:t>16</w:t>
            </w:r>
            <w:r w:rsidR="00FD373D" w:rsidRPr="0050263A">
              <w:rPr>
                <w:color w:val="000000"/>
                <w:sz w:val="16"/>
                <w:szCs w:val="16"/>
              </w:rPr>
              <w:t>%</w:t>
            </w:r>
          </w:p>
        </w:tc>
        <w:tc>
          <w:tcPr>
            <w:tcW w:w="1034" w:type="dxa"/>
            <w:tcBorders>
              <w:top w:val="nil"/>
              <w:left w:val="nil"/>
              <w:bottom w:val="single" w:sz="4" w:space="0" w:color="auto"/>
              <w:right w:val="single" w:sz="4" w:space="0" w:color="auto"/>
            </w:tcBorders>
            <w:shd w:val="clear" w:color="auto" w:fill="DBE5F1" w:themeFill="accent1" w:themeFillTint="33"/>
          </w:tcPr>
          <w:p w:rsidR="00FD373D" w:rsidRPr="0050263A" w:rsidRDefault="00142DC4" w:rsidP="00FD373D">
            <w:pPr>
              <w:jc w:val="center"/>
              <w:rPr>
                <w:color w:val="000000"/>
                <w:sz w:val="16"/>
                <w:szCs w:val="16"/>
              </w:rPr>
            </w:pPr>
            <w:r w:rsidRPr="0050263A">
              <w:rPr>
                <w:color w:val="000000"/>
                <w:sz w:val="16"/>
                <w:szCs w:val="16"/>
              </w:rPr>
              <w:t>45</w:t>
            </w:r>
            <w:r w:rsidR="00FD373D" w:rsidRPr="0050263A">
              <w:rPr>
                <w:color w:val="000000"/>
                <w:sz w:val="16"/>
                <w:szCs w:val="16"/>
              </w:rPr>
              <w:t>%</w:t>
            </w:r>
          </w:p>
        </w:tc>
        <w:tc>
          <w:tcPr>
            <w:tcW w:w="1034" w:type="dxa"/>
            <w:tcBorders>
              <w:top w:val="nil"/>
              <w:left w:val="nil"/>
              <w:bottom w:val="single" w:sz="4" w:space="0" w:color="auto"/>
              <w:right w:val="single" w:sz="4" w:space="0" w:color="auto"/>
            </w:tcBorders>
            <w:shd w:val="clear" w:color="000000" w:fill="DCE6F1"/>
          </w:tcPr>
          <w:p w:rsidR="00FD373D" w:rsidRPr="0050263A" w:rsidRDefault="00142DC4" w:rsidP="00FD373D">
            <w:pPr>
              <w:jc w:val="center"/>
              <w:rPr>
                <w:color w:val="000000"/>
                <w:sz w:val="16"/>
                <w:szCs w:val="16"/>
              </w:rPr>
            </w:pPr>
            <w:r w:rsidRPr="0050263A">
              <w:rPr>
                <w:color w:val="000000"/>
                <w:sz w:val="16"/>
                <w:szCs w:val="16"/>
              </w:rPr>
              <w:t>29</w:t>
            </w:r>
            <w:r w:rsidR="00FD373D" w:rsidRPr="0050263A">
              <w:rPr>
                <w:color w:val="000000"/>
                <w:sz w:val="16"/>
                <w:szCs w:val="16"/>
              </w:rPr>
              <w:t>%</w:t>
            </w:r>
          </w:p>
        </w:tc>
        <w:tc>
          <w:tcPr>
            <w:tcW w:w="1034" w:type="dxa"/>
            <w:tcBorders>
              <w:top w:val="nil"/>
              <w:left w:val="nil"/>
              <w:bottom w:val="single" w:sz="4" w:space="0" w:color="auto"/>
              <w:right w:val="single" w:sz="4" w:space="0" w:color="auto"/>
            </w:tcBorders>
            <w:shd w:val="clear" w:color="000000" w:fill="DCE6F1"/>
          </w:tcPr>
          <w:p w:rsidR="00FD373D" w:rsidRPr="0050263A" w:rsidRDefault="00142DC4" w:rsidP="00FD373D">
            <w:pPr>
              <w:jc w:val="center"/>
              <w:rPr>
                <w:color w:val="000000"/>
                <w:sz w:val="16"/>
                <w:szCs w:val="16"/>
              </w:rPr>
            </w:pPr>
            <w:r w:rsidRPr="0050263A">
              <w:rPr>
                <w:color w:val="000000"/>
                <w:sz w:val="16"/>
                <w:szCs w:val="16"/>
              </w:rPr>
              <w:t>8</w:t>
            </w:r>
            <w:r w:rsidR="00FD373D" w:rsidRPr="0050263A">
              <w:rPr>
                <w:color w:val="000000"/>
                <w:sz w:val="16"/>
                <w:szCs w:val="16"/>
              </w:rPr>
              <w:t>%</w:t>
            </w:r>
          </w:p>
        </w:tc>
        <w:tc>
          <w:tcPr>
            <w:tcW w:w="1034" w:type="dxa"/>
            <w:tcBorders>
              <w:top w:val="nil"/>
              <w:left w:val="nil"/>
              <w:bottom w:val="single" w:sz="4" w:space="0" w:color="auto"/>
              <w:right w:val="single" w:sz="4" w:space="0" w:color="auto"/>
            </w:tcBorders>
            <w:shd w:val="clear" w:color="000000" w:fill="DCE6F1"/>
          </w:tcPr>
          <w:p w:rsidR="00FD373D" w:rsidRPr="0050263A" w:rsidRDefault="00142DC4" w:rsidP="00FD373D">
            <w:pPr>
              <w:jc w:val="center"/>
              <w:rPr>
                <w:color w:val="000000"/>
                <w:sz w:val="16"/>
                <w:szCs w:val="16"/>
              </w:rPr>
            </w:pPr>
            <w:r w:rsidRPr="0050263A">
              <w:rPr>
                <w:color w:val="000000"/>
                <w:sz w:val="16"/>
                <w:szCs w:val="16"/>
              </w:rPr>
              <w:t>19</w:t>
            </w:r>
            <w:r w:rsidR="00FD373D" w:rsidRPr="0050263A">
              <w:rPr>
                <w:color w:val="000000"/>
                <w:sz w:val="16"/>
                <w:szCs w:val="16"/>
              </w:rPr>
              <w:t>%</w:t>
            </w:r>
          </w:p>
        </w:tc>
        <w:tc>
          <w:tcPr>
            <w:tcW w:w="1034" w:type="dxa"/>
            <w:tcBorders>
              <w:top w:val="nil"/>
              <w:left w:val="nil"/>
              <w:bottom w:val="single" w:sz="4" w:space="0" w:color="auto"/>
              <w:right w:val="single" w:sz="4" w:space="0" w:color="auto"/>
            </w:tcBorders>
            <w:shd w:val="clear" w:color="auto" w:fill="EAF1DD" w:themeFill="accent3" w:themeFillTint="33"/>
          </w:tcPr>
          <w:p w:rsidR="00FD373D" w:rsidRPr="0050263A" w:rsidRDefault="00142DC4" w:rsidP="00FD373D">
            <w:pPr>
              <w:jc w:val="center"/>
              <w:rPr>
                <w:color w:val="000000"/>
                <w:sz w:val="16"/>
                <w:szCs w:val="16"/>
              </w:rPr>
            </w:pPr>
            <w:r w:rsidRPr="0050263A">
              <w:rPr>
                <w:color w:val="000000"/>
                <w:sz w:val="16"/>
                <w:szCs w:val="16"/>
              </w:rPr>
              <w:t>43</w:t>
            </w:r>
            <w:r w:rsidR="00FD373D" w:rsidRPr="0050263A">
              <w:rPr>
                <w:color w:val="000000"/>
                <w:sz w:val="16"/>
                <w:szCs w:val="16"/>
              </w:rPr>
              <w:t>%</w:t>
            </w:r>
          </w:p>
        </w:tc>
        <w:tc>
          <w:tcPr>
            <w:tcW w:w="1034" w:type="dxa"/>
            <w:tcBorders>
              <w:top w:val="nil"/>
              <w:left w:val="nil"/>
              <w:bottom w:val="single" w:sz="4" w:space="0" w:color="auto"/>
              <w:right w:val="single" w:sz="4" w:space="0" w:color="auto"/>
            </w:tcBorders>
            <w:shd w:val="clear" w:color="auto" w:fill="EAF1DD" w:themeFill="accent3" w:themeFillTint="33"/>
          </w:tcPr>
          <w:p w:rsidR="00FD373D" w:rsidRPr="0050263A" w:rsidRDefault="00142DC4" w:rsidP="00FD373D">
            <w:pPr>
              <w:jc w:val="center"/>
              <w:rPr>
                <w:color w:val="000000"/>
                <w:sz w:val="16"/>
                <w:szCs w:val="16"/>
              </w:rPr>
            </w:pPr>
            <w:r w:rsidRPr="0050263A">
              <w:rPr>
                <w:color w:val="000000"/>
                <w:sz w:val="16"/>
                <w:szCs w:val="16"/>
              </w:rPr>
              <w:t>27</w:t>
            </w:r>
            <w:r w:rsidR="00FD373D" w:rsidRPr="0050263A">
              <w:rPr>
                <w:color w:val="000000"/>
                <w:sz w:val="16"/>
                <w:szCs w:val="16"/>
              </w:rPr>
              <w:t>%</w:t>
            </w:r>
          </w:p>
        </w:tc>
        <w:tc>
          <w:tcPr>
            <w:tcW w:w="1034" w:type="dxa"/>
            <w:tcBorders>
              <w:top w:val="nil"/>
              <w:left w:val="nil"/>
              <w:bottom w:val="single" w:sz="4" w:space="0" w:color="auto"/>
              <w:right w:val="single" w:sz="4" w:space="0" w:color="auto"/>
            </w:tcBorders>
            <w:shd w:val="clear" w:color="000000" w:fill="EBF1DE"/>
          </w:tcPr>
          <w:p w:rsidR="00FD373D" w:rsidRPr="0050263A" w:rsidRDefault="00142DC4" w:rsidP="00FD373D">
            <w:pPr>
              <w:jc w:val="center"/>
              <w:rPr>
                <w:color w:val="000000"/>
                <w:sz w:val="16"/>
                <w:szCs w:val="16"/>
              </w:rPr>
            </w:pPr>
            <w:r w:rsidRPr="0050263A">
              <w:rPr>
                <w:color w:val="000000"/>
                <w:sz w:val="16"/>
                <w:szCs w:val="16"/>
              </w:rPr>
              <w:t>9</w:t>
            </w:r>
            <w:r w:rsidR="00FD373D" w:rsidRPr="0050263A">
              <w:rPr>
                <w:color w:val="000000"/>
                <w:sz w:val="16"/>
                <w:szCs w:val="16"/>
              </w:rPr>
              <w:t>%</w:t>
            </w:r>
          </w:p>
        </w:tc>
        <w:tc>
          <w:tcPr>
            <w:tcW w:w="1034" w:type="dxa"/>
            <w:tcBorders>
              <w:top w:val="nil"/>
              <w:left w:val="nil"/>
              <w:bottom w:val="single" w:sz="4" w:space="0" w:color="auto"/>
              <w:right w:val="single" w:sz="4" w:space="0" w:color="auto"/>
            </w:tcBorders>
            <w:shd w:val="clear" w:color="000000" w:fill="EBF1DE"/>
          </w:tcPr>
          <w:p w:rsidR="00FD373D" w:rsidRPr="0050263A" w:rsidRDefault="00142DC4" w:rsidP="00FD373D">
            <w:pPr>
              <w:jc w:val="center"/>
              <w:rPr>
                <w:color w:val="000000"/>
                <w:sz w:val="16"/>
                <w:szCs w:val="16"/>
              </w:rPr>
            </w:pPr>
            <w:r w:rsidRPr="0050263A">
              <w:rPr>
                <w:color w:val="000000"/>
                <w:sz w:val="16"/>
                <w:szCs w:val="16"/>
              </w:rPr>
              <w:t>21</w:t>
            </w:r>
            <w:r w:rsidR="00FD373D" w:rsidRPr="0050263A">
              <w:rPr>
                <w:color w:val="000000"/>
                <w:sz w:val="16"/>
                <w:szCs w:val="16"/>
              </w:rPr>
              <w:t>%</w:t>
            </w:r>
          </w:p>
        </w:tc>
      </w:tr>
      <w:tr w:rsidR="00FD373D" w:rsidRPr="0050263A" w:rsidTr="00FD373D">
        <w:trPr>
          <w:trHeight w:val="374"/>
        </w:trPr>
        <w:tc>
          <w:tcPr>
            <w:tcW w:w="1559" w:type="dxa"/>
            <w:tcBorders>
              <w:top w:val="single" w:sz="4" w:space="0" w:color="auto"/>
              <w:left w:val="single" w:sz="4" w:space="0" w:color="auto"/>
              <w:bottom w:val="single" w:sz="4" w:space="0" w:color="auto"/>
              <w:right w:val="nil"/>
            </w:tcBorders>
            <w:shd w:val="clear" w:color="auto" w:fill="auto"/>
            <w:vAlign w:val="bottom"/>
            <w:hideMark/>
          </w:tcPr>
          <w:p w:rsidR="00FD373D" w:rsidRPr="0050263A" w:rsidRDefault="00FD373D" w:rsidP="00FD373D">
            <w:pPr>
              <w:spacing w:after="0" w:line="240" w:lineRule="auto"/>
              <w:rPr>
                <w:rFonts w:eastAsia="Times New Roman" w:cs="Times New Roman"/>
                <w:color w:val="000000"/>
                <w:sz w:val="16"/>
                <w:szCs w:val="16"/>
              </w:rPr>
            </w:pPr>
            <w:r w:rsidRPr="0050263A">
              <w:rPr>
                <w:rFonts w:eastAsia="Times New Roman" w:cs="Times New Roman"/>
                <w:color w:val="000000"/>
                <w:sz w:val="16"/>
                <w:szCs w:val="16"/>
              </w:rPr>
              <w:t>Brunel University</w:t>
            </w:r>
            <w:r w:rsidR="001716C7">
              <w:rPr>
                <w:rFonts w:eastAsia="Times New Roman" w:cs="Times New Roman"/>
                <w:color w:val="000000"/>
                <w:sz w:val="16"/>
                <w:szCs w:val="16"/>
              </w:rPr>
              <w:t xml:space="preserve"> London</w:t>
            </w:r>
          </w:p>
        </w:tc>
        <w:tc>
          <w:tcPr>
            <w:tcW w:w="1034" w:type="dxa"/>
            <w:tcBorders>
              <w:top w:val="nil"/>
              <w:left w:val="single" w:sz="4" w:space="0" w:color="auto"/>
              <w:bottom w:val="single" w:sz="4" w:space="0" w:color="auto"/>
              <w:right w:val="single" w:sz="4" w:space="0" w:color="auto"/>
            </w:tcBorders>
            <w:shd w:val="clear" w:color="000000" w:fill="EBF1DE"/>
            <w:vAlign w:val="bottom"/>
          </w:tcPr>
          <w:p w:rsidR="00FD373D" w:rsidRPr="0050263A" w:rsidRDefault="00FD373D" w:rsidP="00FD373D">
            <w:pPr>
              <w:jc w:val="center"/>
              <w:rPr>
                <w:color w:val="000000"/>
                <w:sz w:val="16"/>
                <w:szCs w:val="16"/>
              </w:rPr>
            </w:pPr>
            <w:r w:rsidRPr="0050263A">
              <w:rPr>
                <w:color w:val="000000"/>
                <w:sz w:val="16"/>
                <w:szCs w:val="16"/>
              </w:rPr>
              <w:t>41%</w:t>
            </w:r>
          </w:p>
        </w:tc>
        <w:tc>
          <w:tcPr>
            <w:tcW w:w="1034" w:type="dxa"/>
            <w:tcBorders>
              <w:top w:val="nil"/>
              <w:left w:val="nil"/>
              <w:bottom w:val="single" w:sz="4" w:space="0" w:color="auto"/>
              <w:right w:val="single" w:sz="4" w:space="0" w:color="auto"/>
            </w:tcBorders>
            <w:shd w:val="clear" w:color="000000" w:fill="EBF1DE"/>
            <w:vAlign w:val="bottom"/>
          </w:tcPr>
          <w:p w:rsidR="00FD373D" w:rsidRPr="0050263A" w:rsidRDefault="00FD373D" w:rsidP="00FD373D">
            <w:pPr>
              <w:jc w:val="center"/>
              <w:rPr>
                <w:color w:val="000000"/>
                <w:sz w:val="16"/>
                <w:szCs w:val="16"/>
              </w:rPr>
            </w:pPr>
            <w:r w:rsidRPr="0050263A">
              <w:rPr>
                <w:color w:val="000000"/>
                <w:sz w:val="16"/>
                <w:szCs w:val="16"/>
              </w:rPr>
              <w:t>31%</w:t>
            </w:r>
          </w:p>
        </w:tc>
        <w:tc>
          <w:tcPr>
            <w:tcW w:w="1034" w:type="dxa"/>
            <w:tcBorders>
              <w:top w:val="nil"/>
              <w:left w:val="nil"/>
              <w:bottom w:val="single" w:sz="4" w:space="0" w:color="auto"/>
              <w:right w:val="single" w:sz="4" w:space="0" w:color="auto"/>
            </w:tcBorders>
            <w:shd w:val="clear" w:color="000000" w:fill="EBF1DE"/>
            <w:vAlign w:val="bottom"/>
          </w:tcPr>
          <w:p w:rsidR="00FD373D" w:rsidRPr="0050263A" w:rsidRDefault="00FD373D" w:rsidP="00FD373D">
            <w:pPr>
              <w:jc w:val="center"/>
              <w:rPr>
                <w:color w:val="000000"/>
                <w:sz w:val="16"/>
                <w:szCs w:val="16"/>
              </w:rPr>
            </w:pPr>
            <w:r w:rsidRPr="0050263A">
              <w:rPr>
                <w:color w:val="000000"/>
                <w:sz w:val="16"/>
                <w:szCs w:val="16"/>
              </w:rPr>
              <w:t>13%</w:t>
            </w:r>
          </w:p>
        </w:tc>
        <w:tc>
          <w:tcPr>
            <w:tcW w:w="1034" w:type="dxa"/>
            <w:tcBorders>
              <w:top w:val="nil"/>
              <w:left w:val="nil"/>
              <w:bottom w:val="single" w:sz="4" w:space="0" w:color="auto"/>
              <w:right w:val="single" w:sz="4" w:space="0" w:color="auto"/>
            </w:tcBorders>
            <w:shd w:val="clear" w:color="000000" w:fill="EBF1DE"/>
            <w:vAlign w:val="bottom"/>
          </w:tcPr>
          <w:p w:rsidR="00FD373D" w:rsidRPr="0050263A" w:rsidRDefault="00FD373D" w:rsidP="00FD373D">
            <w:pPr>
              <w:jc w:val="center"/>
              <w:rPr>
                <w:color w:val="000000"/>
                <w:sz w:val="16"/>
                <w:szCs w:val="16"/>
              </w:rPr>
            </w:pPr>
            <w:r w:rsidRPr="0050263A">
              <w:rPr>
                <w:color w:val="000000"/>
                <w:sz w:val="16"/>
                <w:szCs w:val="16"/>
              </w:rPr>
              <w:t>14%</w:t>
            </w:r>
          </w:p>
        </w:tc>
        <w:tc>
          <w:tcPr>
            <w:tcW w:w="1034" w:type="dxa"/>
            <w:tcBorders>
              <w:top w:val="nil"/>
              <w:left w:val="nil"/>
              <w:bottom w:val="single" w:sz="4" w:space="0" w:color="auto"/>
              <w:right w:val="single" w:sz="4" w:space="0" w:color="auto"/>
            </w:tcBorders>
            <w:shd w:val="clear" w:color="auto" w:fill="DBE5F1" w:themeFill="accent1" w:themeFillTint="33"/>
          </w:tcPr>
          <w:p w:rsidR="00FD373D" w:rsidRPr="0050263A" w:rsidRDefault="00FD373D" w:rsidP="00FD373D">
            <w:pPr>
              <w:jc w:val="center"/>
              <w:rPr>
                <w:color w:val="000000"/>
                <w:sz w:val="16"/>
                <w:szCs w:val="16"/>
              </w:rPr>
            </w:pPr>
            <w:r w:rsidRPr="0050263A">
              <w:rPr>
                <w:color w:val="000000"/>
                <w:sz w:val="16"/>
                <w:szCs w:val="16"/>
              </w:rPr>
              <w:t>42%</w:t>
            </w:r>
          </w:p>
        </w:tc>
        <w:tc>
          <w:tcPr>
            <w:tcW w:w="1034" w:type="dxa"/>
            <w:tcBorders>
              <w:top w:val="nil"/>
              <w:left w:val="nil"/>
              <w:bottom w:val="single" w:sz="4" w:space="0" w:color="auto"/>
              <w:right w:val="single" w:sz="4" w:space="0" w:color="auto"/>
            </w:tcBorders>
            <w:shd w:val="clear" w:color="000000" w:fill="DCE6F1"/>
          </w:tcPr>
          <w:p w:rsidR="00FD373D" w:rsidRPr="0050263A" w:rsidRDefault="00FD373D" w:rsidP="00FD373D">
            <w:pPr>
              <w:jc w:val="center"/>
              <w:rPr>
                <w:color w:val="000000"/>
                <w:sz w:val="16"/>
                <w:szCs w:val="16"/>
              </w:rPr>
            </w:pPr>
            <w:r w:rsidRPr="0050263A">
              <w:rPr>
                <w:color w:val="000000"/>
                <w:sz w:val="16"/>
                <w:szCs w:val="16"/>
              </w:rPr>
              <w:t>30%</w:t>
            </w:r>
          </w:p>
        </w:tc>
        <w:tc>
          <w:tcPr>
            <w:tcW w:w="1034" w:type="dxa"/>
            <w:tcBorders>
              <w:top w:val="nil"/>
              <w:left w:val="nil"/>
              <w:bottom w:val="single" w:sz="4" w:space="0" w:color="auto"/>
              <w:right w:val="single" w:sz="4" w:space="0" w:color="auto"/>
            </w:tcBorders>
            <w:shd w:val="clear" w:color="000000" w:fill="DCE6F1"/>
          </w:tcPr>
          <w:p w:rsidR="00FD373D" w:rsidRPr="0050263A" w:rsidRDefault="00FD373D" w:rsidP="00FD373D">
            <w:pPr>
              <w:jc w:val="center"/>
              <w:rPr>
                <w:color w:val="000000"/>
                <w:sz w:val="16"/>
                <w:szCs w:val="16"/>
              </w:rPr>
            </w:pPr>
            <w:r w:rsidRPr="0050263A">
              <w:rPr>
                <w:color w:val="000000"/>
                <w:sz w:val="16"/>
                <w:szCs w:val="16"/>
              </w:rPr>
              <w:t>13%</w:t>
            </w:r>
          </w:p>
        </w:tc>
        <w:tc>
          <w:tcPr>
            <w:tcW w:w="1034" w:type="dxa"/>
            <w:tcBorders>
              <w:top w:val="nil"/>
              <w:left w:val="nil"/>
              <w:bottom w:val="single" w:sz="4" w:space="0" w:color="auto"/>
              <w:right w:val="single" w:sz="4" w:space="0" w:color="auto"/>
            </w:tcBorders>
            <w:shd w:val="clear" w:color="000000" w:fill="DCE6F1"/>
          </w:tcPr>
          <w:p w:rsidR="00FD373D" w:rsidRPr="0050263A" w:rsidRDefault="00FD373D" w:rsidP="00FD373D">
            <w:pPr>
              <w:jc w:val="center"/>
              <w:rPr>
                <w:color w:val="000000"/>
                <w:sz w:val="16"/>
                <w:szCs w:val="16"/>
              </w:rPr>
            </w:pPr>
            <w:r w:rsidRPr="0050263A">
              <w:rPr>
                <w:color w:val="000000"/>
                <w:sz w:val="16"/>
                <w:szCs w:val="16"/>
              </w:rPr>
              <w:t>15%</w:t>
            </w:r>
          </w:p>
        </w:tc>
        <w:tc>
          <w:tcPr>
            <w:tcW w:w="1034" w:type="dxa"/>
            <w:tcBorders>
              <w:top w:val="nil"/>
              <w:left w:val="nil"/>
              <w:bottom w:val="single" w:sz="4" w:space="0" w:color="auto"/>
              <w:right w:val="single" w:sz="4" w:space="0" w:color="auto"/>
            </w:tcBorders>
            <w:shd w:val="clear" w:color="auto" w:fill="EAF1DD" w:themeFill="accent3" w:themeFillTint="33"/>
          </w:tcPr>
          <w:p w:rsidR="00FD373D" w:rsidRPr="0050263A" w:rsidRDefault="00FD373D" w:rsidP="00FD373D">
            <w:pPr>
              <w:jc w:val="center"/>
              <w:rPr>
                <w:color w:val="000000"/>
                <w:sz w:val="16"/>
                <w:szCs w:val="16"/>
              </w:rPr>
            </w:pPr>
            <w:r w:rsidRPr="0050263A">
              <w:rPr>
                <w:color w:val="000000"/>
                <w:sz w:val="16"/>
                <w:szCs w:val="16"/>
              </w:rPr>
              <w:t>42%</w:t>
            </w:r>
          </w:p>
        </w:tc>
        <w:tc>
          <w:tcPr>
            <w:tcW w:w="1034" w:type="dxa"/>
            <w:tcBorders>
              <w:top w:val="nil"/>
              <w:left w:val="nil"/>
              <w:bottom w:val="single" w:sz="4" w:space="0" w:color="auto"/>
              <w:right w:val="single" w:sz="4" w:space="0" w:color="auto"/>
            </w:tcBorders>
            <w:shd w:val="clear" w:color="auto" w:fill="EAF1DD" w:themeFill="accent3" w:themeFillTint="33"/>
          </w:tcPr>
          <w:p w:rsidR="00FD373D" w:rsidRPr="0050263A" w:rsidRDefault="00FD373D" w:rsidP="00FD373D">
            <w:pPr>
              <w:jc w:val="center"/>
              <w:rPr>
                <w:color w:val="000000"/>
                <w:sz w:val="16"/>
                <w:szCs w:val="16"/>
              </w:rPr>
            </w:pPr>
            <w:r w:rsidRPr="0050263A">
              <w:rPr>
                <w:color w:val="000000"/>
                <w:sz w:val="16"/>
                <w:szCs w:val="16"/>
              </w:rPr>
              <w:t>30%</w:t>
            </w:r>
          </w:p>
        </w:tc>
        <w:tc>
          <w:tcPr>
            <w:tcW w:w="1034" w:type="dxa"/>
            <w:tcBorders>
              <w:top w:val="nil"/>
              <w:left w:val="nil"/>
              <w:bottom w:val="single" w:sz="4" w:space="0" w:color="auto"/>
              <w:right w:val="single" w:sz="4" w:space="0" w:color="auto"/>
            </w:tcBorders>
            <w:shd w:val="clear" w:color="000000" w:fill="EBF1DE"/>
          </w:tcPr>
          <w:p w:rsidR="00FD373D" w:rsidRPr="0050263A" w:rsidRDefault="00FD373D" w:rsidP="00FD373D">
            <w:pPr>
              <w:jc w:val="center"/>
              <w:rPr>
                <w:color w:val="000000"/>
                <w:sz w:val="16"/>
                <w:szCs w:val="16"/>
              </w:rPr>
            </w:pPr>
            <w:r w:rsidRPr="0050263A">
              <w:rPr>
                <w:color w:val="000000"/>
                <w:sz w:val="16"/>
                <w:szCs w:val="16"/>
              </w:rPr>
              <w:t>14%</w:t>
            </w:r>
          </w:p>
        </w:tc>
        <w:tc>
          <w:tcPr>
            <w:tcW w:w="1034" w:type="dxa"/>
            <w:tcBorders>
              <w:top w:val="nil"/>
              <w:left w:val="nil"/>
              <w:bottom w:val="single" w:sz="4" w:space="0" w:color="auto"/>
              <w:right w:val="single" w:sz="4" w:space="0" w:color="auto"/>
            </w:tcBorders>
            <w:shd w:val="clear" w:color="000000" w:fill="EBF1DE"/>
          </w:tcPr>
          <w:p w:rsidR="00FD373D" w:rsidRPr="0050263A" w:rsidRDefault="00FD373D" w:rsidP="00FD373D">
            <w:pPr>
              <w:jc w:val="center"/>
              <w:rPr>
                <w:color w:val="000000"/>
                <w:sz w:val="16"/>
                <w:szCs w:val="16"/>
              </w:rPr>
            </w:pPr>
            <w:r w:rsidRPr="0050263A">
              <w:rPr>
                <w:color w:val="000000"/>
                <w:sz w:val="16"/>
                <w:szCs w:val="16"/>
              </w:rPr>
              <w:t>15%</w:t>
            </w:r>
          </w:p>
        </w:tc>
      </w:tr>
      <w:tr w:rsidR="00FD373D" w:rsidRPr="0050263A" w:rsidTr="00FD373D">
        <w:trPr>
          <w:trHeight w:val="374"/>
        </w:trPr>
        <w:tc>
          <w:tcPr>
            <w:tcW w:w="1559" w:type="dxa"/>
            <w:tcBorders>
              <w:top w:val="single" w:sz="4" w:space="0" w:color="auto"/>
              <w:left w:val="single" w:sz="4" w:space="0" w:color="auto"/>
              <w:bottom w:val="single" w:sz="4" w:space="0" w:color="auto"/>
              <w:right w:val="nil"/>
            </w:tcBorders>
            <w:shd w:val="clear" w:color="auto" w:fill="auto"/>
            <w:vAlign w:val="bottom"/>
            <w:hideMark/>
          </w:tcPr>
          <w:p w:rsidR="00FD373D" w:rsidRPr="0050263A" w:rsidRDefault="00FD373D" w:rsidP="00FD373D">
            <w:pPr>
              <w:spacing w:after="0" w:line="240" w:lineRule="auto"/>
              <w:rPr>
                <w:rFonts w:eastAsia="Times New Roman" w:cs="Times New Roman"/>
                <w:color w:val="000000"/>
                <w:sz w:val="16"/>
                <w:szCs w:val="16"/>
              </w:rPr>
            </w:pPr>
            <w:r w:rsidRPr="0050263A">
              <w:rPr>
                <w:rFonts w:eastAsia="Times New Roman" w:cs="Times New Roman"/>
                <w:color w:val="000000"/>
                <w:sz w:val="16"/>
                <w:szCs w:val="16"/>
              </w:rPr>
              <w:t>The City University</w:t>
            </w:r>
          </w:p>
        </w:tc>
        <w:tc>
          <w:tcPr>
            <w:tcW w:w="1034" w:type="dxa"/>
            <w:tcBorders>
              <w:top w:val="nil"/>
              <w:left w:val="single" w:sz="4" w:space="0" w:color="auto"/>
              <w:bottom w:val="single" w:sz="4" w:space="0" w:color="auto"/>
              <w:right w:val="single" w:sz="4" w:space="0" w:color="auto"/>
            </w:tcBorders>
            <w:shd w:val="clear" w:color="000000" w:fill="EBF1DE"/>
            <w:vAlign w:val="bottom"/>
          </w:tcPr>
          <w:p w:rsidR="00FD373D" w:rsidRPr="0050263A" w:rsidRDefault="00FD373D" w:rsidP="00FD373D">
            <w:pPr>
              <w:jc w:val="center"/>
              <w:rPr>
                <w:color w:val="000000"/>
                <w:sz w:val="16"/>
                <w:szCs w:val="16"/>
              </w:rPr>
            </w:pPr>
            <w:r w:rsidRPr="0050263A">
              <w:rPr>
                <w:color w:val="000000"/>
                <w:sz w:val="16"/>
                <w:szCs w:val="16"/>
              </w:rPr>
              <w:t>28%</w:t>
            </w:r>
          </w:p>
        </w:tc>
        <w:tc>
          <w:tcPr>
            <w:tcW w:w="1034" w:type="dxa"/>
            <w:tcBorders>
              <w:top w:val="nil"/>
              <w:left w:val="nil"/>
              <w:bottom w:val="single" w:sz="4" w:space="0" w:color="auto"/>
              <w:right w:val="single" w:sz="4" w:space="0" w:color="auto"/>
            </w:tcBorders>
            <w:shd w:val="clear" w:color="000000" w:fill="EBF1DE"/>
            <w:vAlign w:val="bottom"/>
          </w:tcPr>
          <w:p w:rsidR="00FD373D" w:rsidRPr="0050263A" w:rsidRDefault="00FD373D" w:rsidP="00FD373D">
            <w:pPr>
              <w:jc w:val="center"/>
              <w:rPr>
                <w:color w:val="000000"/>
                <w:sz w:val="16"/>
                <w:szCs w:val="16"/>
              </w:rPr>
            </w:pPr>
            <w:r w:rsidRPr="0050263A">
              <w:rPr>
                <w:color w:val="000000"/>
                <w:sz w:val="16"/>
                <w:szCs w:val="16"/>
              </w:rPr>
              <w:t>30%</w:t>
            </w:r>
          </w:p>
        </w:tc>
        <w:tc>
          <w:tcPr>
            <w:tcW w:w="1034" w:type="dxa"/>
            <w:tcBorders>
              <w:top w:val="nil"/>
              <w:left w:val="nil"/>
              <w:bottom w:val="single" w:sz="4" w:space="0" w:color="auto"/>
              <w:right w:val="single" w:sz="4" w:space="0" w:color="auto"/>
            </w:tcBorders>
            <w:shd w:val="clear" w:color="000000" w:fill="EBF1DE"/>
            <w:vAlign w:val="bottom"/>
          </w:tcPr>
          <w:p w:rsidR="00FD373D" w:rsidRPr="0050263A" w:rsidRDefault="00FD373D" w:rsidP="00FD373D">
            <w:pPr>
              <w:jc w:val="center"/>
              <w:rPr>
                <w:color w:val="000000"/>
                <w:sz w:val="16"/>
                <w:szCs w:val="16"/>
              </w:rPr>
            </w:pPr>
            <w:r w:rsidRPr="0050263A">
              <w:rPr>
                <w:color w:val="000000"/>
                <w:sz w:val="16"/>
                <w:szCs w:val="16"/>
              </w:rPr>
              <w:t>17%</w:t>
            </w:r>
          </w:p>
        </w:tc>
        <w:tc>
          <w:tcPr>
            <w:tcW w:w="1034" w:type="dxa"/>
            <w:tcBorders>
              <w:top w:val="nil"/>
              <w:left w:val="nil"/>
              <w:bottom w:val="single" w:sz="4" w:space="0" w:color="auto"/>
              <w:right w:val="single" w:sz="4" w:space="0" w:color="auto"/>
            </w:tcBorders>
            <w:shd w:val="clear" w:color="000000" w:fill="EBF1DE"/>
            <w:vAlign w:val="bottom"/>
          </w:tcPr>
          <w:p w:rsidR="00FD373D" w:rsidRPr="0050263A" w:rsidRDefault="00FD373D" w:rsidP="00FD373D">
            <w:pPr>
              <w:jc w:val="center"/>
              <w:rPr>
                <w:color w:val="000000"/>
                <w:sz w:val="16"/>
                <w:szCs w:val="16"/>
              </w:rPr>
            </w:pPr>
            <w:r w:rsidRPr="0050263A">
              <w:rPr>
                <w:color w:val="000000"/>
                <w:sz w:val="16"/>
                <w:szCs w:val="16"/>
              </w:rPr>
              <w:t>25%</w:t>
            </w:r>
          </w:p>
        </w:tc>
        <w:tc>
          <w:tcPr>
            <w:tcW w:w="1034" w:type="dxa"/>
            <w:tcBorders>
              <w:top w:val="nil"/>
              <w:left w:val="nil"/>
              <w:bottom w:val="single" w:sz="4" w:space="0" w:color="auto"/>
              <w:right w:val="single" w:sz="4" w:space="0" w:color="auto"/>
            </w:tcBorders>
            <w:shd w:val="clear" w:color="auto" w:fill="DBE5F1" w:themeFill="accent1" w:themeFillTint="33"/>
          </w:tcPr>
          <w:p w:rsidR="00FD373D" w:rsidRPr="0050263A" w:rsidRDefault="00FD373D" w:rsidP="00FD373D">
            <w:pPr>
              <w:jc w:val="center"/>
              <w:rPr>
                <w:color w:val="000000"/>
                <w:sz w:val="16"/>
                <w:szCs w:val="16"/>
              </w:rPr>
            </w:pPr>
            <w:r w:rsidRPr="0050263A">
              <w:rPr>
                <w:color w:val="000000"/>
                <w:sz w:val="16"/>
                <w:szCs w:val="16"/>
              </w:rPr>
              <w:t>24%</w:t>
            </w:r>
          </w:p>
        </w:tc>
        <w:tc>
          <w:tcPr>
            <w:tcW w:w="1034" w:type="dxa"/>
            <w:tcBorders>
              <w:top w:val="nil"/>
              <w:left w:val="nil"/>
              <w:bottom w:val="single" w:sz="4" w:space="0" w:color="auto"/>
              <w:right w:val="single" w:sz="4" w:space="0" w:color="auto"/>
            </w:tcBorders>
            <w:shd w:val="clear" w:color="000000" w:fill="DCE6F1"/>
          </w:tcPr>
          <w:p w:rsidR="00FD373D" w:rsidRPr="0050263A" w:rsidRDefault="00FD373D" w:rsidP="00FD373D">
            <w:pPr>
              <w:jc w:val="center"/>
              <w:rPr>
                <w:color w:val="000000"/>
                <w:sz w:val="16"/>
                <w:szCs w:val="16"/>
              </w:rPr>
            </w:pPr>
            <w:r w:rsidRPr="0050263A">
              <w:rPr>
                <w:color w:val="000000"/>
                <w:sz w:val="16"/>
                <w:szCs w:val="16"/>
              </w:rPr>
              <w:t>32%</w:t>
            </w:r>
          </w:p>
        </w:tc>
        <w:tc>
          <w:tcPr>
            <w:tcW w:w="1034" w:type="dxa"/>
            <w:tcBorders>
              <w:top w:val="nil"/>
              <w:left w:val="nil"/>
              <w:bottom w:val="single" w:sz="4" w:space="0" w:color="auto"/>
              <w:right w:val="single" w:sz="4" w:space="0" w:color="auto"/>
            </w:tcBorders>
            <w:shd w:val="clear" w:color="000000" w:fill="DCE6F1"/>
          </w:tcPr>
          <w:p w:rsidR="00FD373D" w:rsidRPr="0050263A" w:rsidRDefault="00FD373D" w:rsidP="00FD373D">
            <w:pPr>
              <w:jc w:val="center"/>
              <w:rPr>
                <w:color w:val="000000"/>
                <w:sz w:val="16"/>
                <w:szCs w:val="16"/>
              </w:rPr>
            </w:pPr>
            <w:r w:rsidRPr="0050263A">
              <w:rPr>
                <w:color w:val="000000"/>
                <w:sz w:val="16"/>
                <w:szCs w:val="16"/>
              </w:rPr>
              <w:t>19%</w:t>
            </w:r>
          </w:p>
        </w:tc>
        <w:tc>
          <w:tcPr>
            <w:tcW w:w="1034" w:type="dxa"/>
            <w:tcBorders>
              <w:top w:val="nil"/>
              <w:left w:val="nil"/>
              <w:bottom w:val="single" w:sz="4" w:space="0" w:color="auto"/>
              <w:right w:val="single" w:sz="4" w:space="0" w:color="auto"/>
            </w:tcBorders>
            <w:shd w:val="clear" w:color="000000" w:fill="DCE6F1"/>
          </w:tcPr>
          <w:p w:rsidR="00FD373D" w:rsidRPr="0050263A" w:rsidRDefault="00FD373D" w:rsidP="00FD373D">
            <w:pPr>
              <w:jc w:val="center"/>
              <w:rPr>
                <w:color w:val="000000"/>
                <w:sz w:val="16"/>
                <w:szCs w:val="16"/>
              </w:rPr>
            </w:pPr>
            <w:r w:rsidRPr="0050263A">
              <w:rPr>
                <w:color w:val="000000"/>
                <w:sz w:val="16"/>
                <w:szCs w:val="16"/>
              </w:rPr>
              <w:t>26%</w:t>
            </w:r>
          </w:p>
        </w:tc>
        <w:tc>
          <w:tcPr>
            <w:tcW w:w="1034" w:type="dxa"/>
            <w:tcBorders>
              <w:top w:val="nil"/>
              <w:left w:val="nil"/>
              <w:bottom w:val="single" w:sz="4" w:space="0" w:color="auto"/>
              <w:right w:val="single" w:sz="4" w:space="0" w:color="auto"/>
            </w:tcBorders>
            <w:shd w:val="clear" w:color="auto" w:fill="EAF1DD" w:themeFill="accent3" w:themeFillTint="33"/>
          </w:tcPr>
          <w:p w:rsidR="00FD373D" w:rsidRPr="0050263A" w:rsidRDefault="00FD373D" w:rsidP="00FD373D">
            <w:pPr>
              <w:jc w:val="center"/>
              <w:rPr>
                <w:color w:val="000000"/>
                <w:sz w:val="16"/>
                <w:szCs w:val="16"/>
              </w:rPr>
            </w:pPr>
            <w:r w:rsidRPr="0050263A">
              <w:rPr>
                <w:color w:val="000000"/>
                <w:sz w:val="16"/>
                <w:szCs w:val="16"/>
              </w:rPr>
              <w:t>24%</w:t>
            </w:r>
          </w:p>
        </w:tc>
        <w:tc>
          <w:tcPr>
            <w:tcW w:w="1034" w:type="dxa"/>
            <w:tcBorders>
              <w:top w:val="nil"/>
              <w:left w:val="nil"/>
              <w:bottom w:val="single" w:sz="4" w:space="0" w:color="auto"/>
              <w:right w:val="single" w:sz="4" w:space="0" w:color="auto"/>
            </w:tcBorders>
            <w:shd w:val="clear" w:color="auto" w:fill="EAF1DD" w:themeFill="accent3" w:themeFillTint="33"/>
          </w:tcPr>
          <w:p w:rsidR="00FD373D" w:rsidRPr="0050263A" w:rsidRDefault="00FD373D" w:rsidP="00FD373D">
            <w:pPr>
              <w:jc w:val="center"/>
              <w:rPr>
                <w:color w:val="000000"/>
                <w:sz w:val="16"/>
                <w:szCs w:val="16"/>
              </w:rPr>
            </w:pPr>
            <w:r w:rsidRPr="0050263A">
              <w:rPr>
                <w:color w:val="000000"/>
                <w:sz w:val="16"/>
                <w:szCs w:val="16"/>
              </w:rPr>
              <w:t>30%</w:t>
            </w:r>
          </w:p>
        </w:tc>
        <w:tc>
          <w:tcPr>
            <w:tcW w:w="1034" w:type="dxa"/>
            <w:tcBorders>
              <w:top w:val="nil"/>
              <w:left w:val="nil"/>
              <w:bottom w:val="single" w:sz="4" w:space="0" w:color="auto"/>
              <w:right w:val="single" w:sz="4" w:space="0" w:color="auto"/>
            </w:tcBorders>
            <w:shd w:val="clear" w:color="000000" w:fill="EBF1DE"/>
          </w:tcPr>
          <w:p w:rsidR="00FD373D" w:rsidRPr="0050263A" w:rsidRDefault="00FD373D" w:rsidP="00FD373D">
            <w:pPr>
              <w:jc w:val="center"/>
              <w:rPr>
                <w:color w:val="000000"/>
                <w:sz w:val="16"/>
                <w:szCs w:val="16"/>
              </w:rPr>
            </w:pPr>
            <w:r w:rsidRPr="0050263A">
              <w:rPr>
                <w:color w:val="000000"/>
                <w:sz w:val="16"/>
                <w:szCs w:val="16"/>
              </w:rPr>
              <w:t>18%</w:t>
            </w:r>
          </w:p>
        </w:tc>
        <w:tc>
          <w:tcPr>
            <w:tcW w:w="1034" w:type="dxa"/>
            <w:tcBorders>
              <w:top w:val="nil"/>
              <w:left w:val="nil"/>
              <w:bottom w:val="single" w:sz="4" w:space="0" w:color="auto"/>
              <w:right w:val="single" w:sz="4" w:space="0" w:color="auto"/>
            </w:tcBorders>
            <w:shd w:val="clear" w:color="000000" w:fill="EBF1DE"/>
          </w:tcPr>
          <w:p w:rsidR="00FD373D" w:rsidRPr="0050263A" w:rsidRDefault="00FD373D" w:rsidP="00FD373D">
            <w:pPr>
              <w:jc w:val="center"/>
              <w:rPr>
                <w:color w:val="000000"/>
                <w:sz w:val="16"/>
                <w:szCs w:val="16"/>
              </w:rPr>
            </w:pPr>
            <w:r w:rsidRPr="0050263A">
              <w:rPr>
                <w:color w:val="000000"/>
                <w:sz w:val="16"/>
                <w:szCs w:val="16"/>
              </w:rPr>
              <w:t>28%</w:t>
            </w:r>
          </w:p>
        </w:tc>
      </w:tr>
      <w:tr w:rsidR="00FD373D" w:rsidRPr="0050263A" w:rsidTr="00FD373D">
        <w:trPr>
          <w:trHeight w:val="374"/>
        </w:trPr>
        <w:tc>
          <w:tcPr>
            <w:tcW w:w="1559" w:type="dxa"/>
            <w:tcBorders>
              <w:top w:val="single" w:sz="4" w:space="0" w:color="auto"/>
              <w:left w:val="single" w:sz="4" w:space="0" w:color="auto"/>
              <w:bottom w:val="single" w:sz="4" w:space="0" w:color="auto"/>
              <w:right w:val="nil"/>
            </w:tcBorders>
            <w:shd w:val="clear" w:color="auto" w:fill="auto"/>
            <w:vAlign w:val="bottom"/>
            <w:hideMark/>
          </w:tcPr>
          <w:p w:rsidR="00FD373D" w:rsidRPr="0050263A" w:rsidRDefault="00FD373D" w:rsidP="00FD373D">
            <w:pPr>
              <w:spacing w:after="0" w:line="240" w:lineRule="auto"/>
              <w:rPr>
                <w:rFonts w:eastAsia="Times New Roman" w:cs="Times New Roman"/>
                <w:color w:val="000000"/>
                <w:sz w:val="16"/>
                <w:szCs w:val="16"/>
              </w:rPr>
            </w:pPr>
            <w:r w:rsidRPr="0050263A">
              <w:rPr>
                <w:rFonts w:eastAsia="Times New Roman" w:cs="Times New Roman"/>
                <w:color w:val="000000"/>
                <w:sz w:val="16"/>
                <w:szCs w:val="16"/>
              </w:rPr>
              <w:t>The University of Kent</w:t>
            </w:r>
          </w:p>
        </w:tc>
        <w:tc>
          <w:tcPr>
            <w:tcW w:w="1034" w:type="dxa"/>
            <w:tcBorders>
              <w:top w:val="nil"/>
              <w:left w:val="single" w:sz="4" w:space="0" w:color="auto"/>
              <w:bottom w:val="single" w:sz="4" w:space="0" w:color="auto"/>
              <w:right w:val="single" w:sz="4" w:space="0" w:color="auto"/>
            </w:tcBorders>
            <w:shd w:val="clear" w:color="000000" w:fill="EBF1DE"/>
            <w:vAlign w:val="bottom"/>
          </w:tcPr>
          <w:p w:rsidR="00FD373D" w:rsidRPr="0050263A" w:rsidRDefault="00FD373D" w:rsidP="00FD373D">
            <w:pPr>
              <w:jc w:val="center"/>
              <w:rPr>
                <w:color w:val="000000"/>
                <w:sz w:val="16"/>
                <w:szCs w:val="16"/>
              </w:rPr>
            </w:pPr>
            <w:r w:rsidRPr="0050263A">
              <w:rPr>
                <w:color w:val="000000"/>
                <w:sz w:val="16"/>
                <w:szCs w:val="16"/>
              </w:rPr>
              <w:t>55%</w:t>
            </w:r>
          </w:p>
        </w:tc>
        <w:tc>
          <w:tcPr>
            <w:tcW w:w="1034" w:type="dxa"/>
            <w:tcBorders>
              <w:top w:val="nil"/>
              <w:left w:val="nil"/>
              <w:bottom w:val="single" w:sz="4" w:space="0" w:color="auto"/>
              <w:right w:val="single" w:sz="4" w:space="0" w:color="auto"/>
            </w:tcBorders>
            <w:shd w:val="clear" w:color="000000" w:fill="EBF1DE"/>
            <w:vAlign w:val="bottom"/>
          </w:tcPr>
          <w:p w:rsidR="00FD373D" w:rsidRPr="0050263A" w:rsidRDefault="00FD373D" w:rsidP="00FD373D">
            <w:pPr>
              <w:jc w:val="center"/>
              <w:rPr>
                <w:color w:val="000000"/>
                <w:sz w:val="16"/>
                <w:szCs w:val="16"/>
              </w:rPr>
            </w:pPr>
            <w:r w:rsidRPr="0050263A">
              <w:rPr>
                <w:color w:val="000000"/>
                <w:sz w:val="16"/>
                <w:szCs w:val="16"/>
              </w:rPr>
              <w:t>28%</w:t>
            </w:r>
          </w:p>
        </w:tc>
        <w:tc>
          <w:tcPr>
            <w:tcW w:w="1034" w:type="dxa"/>
            <w:tcBorders>
              <w:top w:val="nil"/>
              <w:left w:val="nil"/>
              <w:bottom w:val="single" w:sz="4" w:space="0" w:color="auto"/>
              <w:right w:val="single" w:sz="4" w:space="0" w:color="auto"/>
            </w:tcBorders>
            <w:shd w:val="clear" w:color="000000" w:fill="EBF1DE"/>
            <w:vAlign w:val="bottom"/>
          </w:tcPr>
          <w:p w:rsidR="00FD373D" w:rsidRPr="0050263A" w:rsidRDefault="00FD373D" w:rsidP="00FD373D">
            <w:pPr>
              <w:jc w:val="center"/>
              <w:rPr>
                <w:color w:val="000000"/>
                <w:sz w:val="16"/>
                <w:szCs w:val="16"/>
              </w:rPr>
            </w:pPr>
            <w:r w:rsidRPr="0050263A">
              <w:rPr>
                <w:color w:val="000000"/>
                <w:sz w:val="16"/>
                <w:szCs w:val="16"/>
              </w:rPr>
              <w:t>8%</w:t>
            </w:r>
          </w:p>
        </w:tc>
        <w:tc>
          <w:tcPr>
            <w:tcW w:w="1034" w:type="dxa"/>
            <w:tcBorders>
              <w:top w:val="nil"/>
              <w:left w:val="nil"/>
              <w:bottom w:val="single" w:sz="4" w:space="0" w:color="auto"/>
              <w:right w:val="single" w:sz="4" w:space="0" w:color="auto"/>
            </w:tcBorders>
            <w:shd w:val="clear" w:color="000000" w:fill="EBF1DE"/>
            <w:vAlign w:val="bottom"/>
          </w:tcPr>
          <w:p w:rsidR="00FD373D" w:rsidRPr="0050263A" w:rsidRDefault="00FD373D" w:rsidP="00FD373D">
            <w:pPr>
              <w:jc w:val="center"/>
              <w:rPr>
                <w:color w:val="000000"/>
                <w:sz w:val="16"/>
                <w:szCs w:val="16"/>
              </w:rPr>
            </w:pPr>
            <w:r w:rsidRPr="0050263A">
              <w:rPr>
                <w:color w:val="000000"/>
                <w:sz w:val="16"/>
                <w:szCs w:val="16"/>
              </w:rPr>
              <w:t>10%</w:t>
            </w:r>
          </w:p>
        </w:tc>
        <w:tc>
          <w:tcPr>
            <w:tcW w:w="1034" w:type="dxa"/>
            <w:tcBorders>
              <w:top w:val="nil"/>
              <w:left w:val="nil"/>
              <w:bottom w:val="single" w:sz="4" w:space="0" w:color="auto"/>
              <w:right w:val="single" w:sz="4" w:space="0" w:color="auto"/>
            </w:tcBorders>
            <w:shd w:val="clear" w:color="auto" w:fill="DBE5F1" w:themeFill="accent1" w:themeFillTint="33"/>
          </w:tcPr>
          <w:p w:rsidR="00FD373D" w:rsidRPr="0050263A" w:rsidRDefault="00FD373D" w:rsidP="00FD373D">
            <w:pPr>
              <w:jc w:val="center"/>
              <w:rPr>
                <w:color w:val="000000"/>
                <w:sz w:val="16"/>
                <w:szCs w:val="16"/>
              </w:rPr>
            </w:pPr>
            <w:r w:rsidRPr="0050263A">
              <w:rPr>
                <w:color w:val="000000"/>
                <w:sz w:val="16"/>
                <w:szCs w:val="16"/>
              </w:rPr>
              <w:t>55%</w:t>
            </w:r>
          </w:p>
        </w:tc>
        <w:tc>
          <w:tcPr>
            <w:tcW w:w="1034" w:type="dxa"/>
            <w:tcBorders>
              <w:top w:val="nil"/>
              <w:left w:val="nil"/>
              <w:bottom w:val="single" w:sz="4" w:space="0" w:color="auto"/>
              <w:right w:val="single" w:sz="4" w:space="0" w:color="auto"/>
            </w:tcBorders>
            <w:shd w:val="clear" w:color="000000" w:fill="DCE6F1"/>
          </w:tcPr>
          <w:p w:rsidR="00FD373D" w:rsidRPr="0050263A" w:rsidRDefault="00FD373D" w:rsidP="00FD373D">
            <w:pPr>
              <w:jc w:val="center"/>
              <w:rPr>
                <w:color w:val="000000"/>
                <w:sz w:val="16"/>
                <w:szCs w:val="16"/>
              </w:rPr>
            </w:pPr>
            <w:r w:rsidRPr="0050263A">
              <w:rPr>
                <w:color w:val="000000"/>
                <w:sz w:val="16"/>
                <w:szCs w:val="16"/>
              </w:rPr>
              <w:t>26%</w:t>
            </w:r>
          </w:p>
        </w:tc>
        <w:tc>
          <w:tcPr>
            <w:tcW w:w="1034" w:type="dxa"/>
            <w:tcBorders>
              <w:top w:val="nil"/>
              <w:left w:val="nil"/>
              <w:bottom w:val="single" w:sz="4" w:space="0" w:color="auto"/>
              <w:right w:val="single" w:sz="4" w:space="0" w:color="auto"/>
            </w:tcBorders>
            <w:shd w:val="clear" w:color="000000" w:fill="DCE6F1"/>
          </w:tcPr>
          <w:p w:rsidR="00FD373D" w:rsidRPr="0050263A" w:rsidRDefault="00FD373D" w:rsidP="00FD373D">
            <w:pPr>
              <w:jc w:val="center"/>
              <w:rPr>
                <w:color w:val="000000"/>
                <w:sz w:val="16"/>
                <w:szCs w:val="16"/>
              </w:rPr>
            </w:pPr>
            <w:r w:rsidRPr="0050263A">
              <w:rPr>
                <w:color w:val="000000"/>
                <w:sz w:val="16"/>
                <w:szCs w:val="16"/>
              </w:rPr>
              <w:t>8%</w:t>
            </w:r>
          </w:p>
        </w:tc>
        <w:tc>
          <w:tcPr>
            <w:tcW w:w="1034" w:type="dxa"/>
            <w:tcBorders>
              <w:top w:val="nil"/>
              <w:left w:val="nil"/>
              <w:bottom w:val="single" w:sz="4" w:space="0" w:color="auto"/>
              <w:right w:val="single" w:sz="4" w:space="0" w:color="auto"/>
            </w:tcBorders>
            <w:shd w:val="clear" w:color="000000" w:fill="DCE6F1"/>
          </w:tcPr>
          <w:p w:rsidR="00FD373D" w:rsidRPr="0050263A" w:rsidRDefault="00FD373D" w:rsidP="00FD373D">
            <w:pPr>
              <w:jc w:val="center"/>
              <w:rPr>
                <w:color w:val="000000"/>
                <w:sz w:val="16"/>
                <w:szCs w:val="16"/>
              </w:rPr>
            </w:pPr>
            <w:r w:rsidRPr="0050263A">
              <w:rPr>
                <w:color w:val="000000"/>
                <w:sz w:val="16"/>
                <w:szCs w:val="16"/>
              </w:rPr>
              <w:t>11%</w:t>
            </w:r>
          </w:p>
        </w:tc>
        <w:tc>
          <w:tcPr>
            <w:tcW w:w="1034" w:type="dxa"/>
            <w:tcBorders>
              <w:top w:val="nil"/>
              <w:left w:val="nil"/>
              <w:bottom w:val="single" w:sz="4" w:space="0" w:color="auto"/>
              <w:right w:val="single" w:sz="4" w:space="0" w:color="auto"/>
            </w:tcBorders>
            <w:shd w:val="clear" w:color="auto" w:fill="EAF1DD" w:themeFill="accent3" w:themeFillTint="33"/>
          </w:tcPr>
          <w:p w:rsidR="00FD373D" w:rsidRPr="0050263A" w:rsidRDefault="00FD373D" w:rsidP="00FD373D">
            <w:pPr>
              <w:jc w:val="center"/>
              <w:rPr>
                <w:color w:val="000000"/>
                <w:sz w:val="16"/>
                <w:szCs w:val="16"/>
              </w:rPr>
            </w:pPr>
            <w:r w:rsidRPr="0050263A">
              <w:rPr>
                <w:color w:val="000000"/>
                <w:sz w:val="16"/>
                <w:szCs w:val="16"/>
              </w:rPr>
              <w:t>54%</w:t>
            </w:r>
          </w:p>
        </w:tc>
        <w:tc>
          <w:tcPr>
            <w:tcW w:w="1034" w:type="dxa"/>
            <w:tcBorders>
              <w:top w:val="nil"/>
              <w:left w:val="nil"/>
              <w:bottom w:val="single" w:sz="4" w:space="0" w:color="auto"/>
              <w:right w:val="single" w:sz="4" w:space="0" w:color="auto"/>
            </w:tcBorders>
            <w:shd w:val="clear" w:color="auto" w:fill="EAF1DD" w:themeFill="accent3" w:themeFillTint="33"/>
          </w:tcPr>
          <w:p w:rsidR="00FD373D" w:rsidRPr="0050263A" w:rsidRDefault="00FD373D" w:rsidP="00FD373D">
            <w:pPr>
              <w:jc w:val="center"/>
              <w:rPr>
                <w:color w:val="000000"/>
                <w:sz w:val="16"/>
                <w:szCs w:val="16"/>
              </w:rPr>
            </w:pPr>
            <w:r w:rsidRPr="0050263A">
              <w:rPr>
                <w:color w:val="000000"/>
                <w:sz w:val="16"/>
                <w:szCs w:val="16"/>
              </w:rPr>
              <w:t>24%</w:t>
            </w:r>
          </w:p>
        </w:tc>
        <w:tc>
          <w:tcPr>
            <w:tcW w:w="1034" w:type="dxa"/>
            <w:tcBorders>
              <w:top w:val="nil"/>
              <w:left w:val="nil"/>
              <w:bottom w:val="single" w:sz="4" w:space="0" w:color="auto"/>
              <w:right w:val="single" w:sz="4" w:space="0" w:color="auto"/>
            </w:tcBorders>
            <w:shd w:val="clear" w:color="000000" w:fill="EBF1DE"/>
          </w:tcPr>
          <w:p w:rsidR="00FD373D" w:rsidRPr="0050263A" w:rsidRDefault="00FD373D" w:rsidP="00FD373D">
            <w:pPr>
              <w:jc w:val="center"/>
              <w:rPr>
                <w:color w:val="000000"/>
                <w:sz w:val="16"/>
                <w:szCs w:val="16"/>
              </w:rPr>
            </w:pPr>
            <w:r w:rsidRPr="0050263A">
              <w:rPr>
                <w:color w:val="000000"/>
                <w:sz w:val="16"/>
                <w:szCs w:val="16"/>
              </w:rPr>
              <w:t>8%</w:t>
            </w:r>
          </w:p>
        </w:tc>
        <w:tc>
          <w:tcPr>
            <w:tcW w:w="1034" w:type="dxa"/>
            <w:tcBorders>
              <w:top w:val="nil"/>
              <w:left w:val="nil"/>
              <w:bottom w:val="single" w:sz="4" w:space="0" w:color="auto"/>
              <w:right w:val="single" w:sz="4" w:space="0" w:color="auto"/>
            </w:tcBorders>
            <w:shd w:val="clear" w:color="000000" w:fill="EBF1DE"/>
          </w:tcPr>
          <w:p w:rsidR="00FD373D" w:rsidRPr="0050263A" w:rsidRDefault="00FD373D" w:rsidP="00FD373D">
            <w:pPr>
              <w:jc w:val="center"/>
              <w:rPr>
                <w:color w:val="000000"/>
                <w:sz w:val="16"/>
                <w:szCs w:val="16"/>
              </w:rPr>
            </w:pPr>
            <w:r w:rsidRPr="0050263A">
              <w:rPr>
                <w:color w:val="000000"/>
                <w:sz w:val="16"/>
                <w:szCs w:val="16"/>
              </w:rPr>
              <w:t>13%</w:t>
            </w:r>
          </w:p>
        </w:tc>
      </w:tr>
      <w:tr w:rsidR="00FD373D" w:rsidRPr="0050263A" w:rsidTr="00FD373D">
        <w:trPr>
          <w:trHeight w:val="374"/>
        </w:trPr>
        <w:tc>
          <w:tcPr>
            <w:tcW w:w="1559" w:type="dxa"/>
            <w:tcBorders>
              <w:top w:val="single" w:sz="4" w:space="0" w:color="auto"/>
              <w:left w:val="single" w:sz="4" w:space="0" w:color="auto"/>
              <w:bottom w:val="single" w:sz="4" w:space="0" w:color="auto"/>
              <w:right w:val="nil"/>
            </w:tcBorders>
            <w:shd w:val="clear" w:color="auto" w:fill="auto"/>
            <w:vAlign w:val="bottom"/>
            <w:hideMark/>
          </w:tcPr>
          <w:p w:rsidR="00FD373D" w:rsidRPr="0050263A" w:rsidRDefault="00FD373D" w:rsidP="00FD373D">
            <w:pPr>
              <w:spacing w:after="0" w:line="240" w:lineRule="auto"/>
              <w:rPr>
                <w:rFonts w:eastAsia="Times New Roman" w:cs="Times New Roman"/>
                <w:color w:val="000000"/>
                <w:sz w:val="16"/>
                <w:szCs w:val="16"/>
              </w:rPr>
            </w:pPr>
            <w:r w:rsidRPr="0050263A">
              <w:rPr>
                <w:rFonts w:eastAsia="Times New Roman" w:cs="Times New Roman"/>
                <w:color w:val="000000"/>
                <w:sz w:val="16"/>
                <w:szCs w:val="16"/>
              </w:rPr>
              <w:t>Loughborough University</w:t>
            </w:r>
          </w:p>
        </w:tc>
        <w:tc>
          <w:tcPr>
            <w:tcW w:w="1034" w:type="dxa"/>
            <w:tcBorders>
              <w:top w:val="nil"/>
              <w:left w:val="single" w:sz="4" w:space="0" w:color="auto"/>
              <w:bottom w:val="single" w:sz="4" w:space="0" w:color="auto"/>
              <w:right w:val="single" w:sz="4" w:space="0" w:color="auto"/>
            </w:tcBorders>
            <w:shd w:val="clear" w:color="000000" w:fill="EBF1DE"/>
            <w:vAlign w:val="bottom"/>
          </w:tcPr>
          <w:p w:rsidR="00FD373D" w:rsidRPr="0050263A" w:rsidRDefault="00FD373D" w:rsidP="00FD373D">
            <w:pPr>
              <w:jc w:val="center"/>
              <w:rPr>
                <w:color w:val="000000"/>
                <w:sz w:val="16"/>
                <w:szCs w:val="16"/>
              </w:rPr>
            </w:pPr>
            <w:r w:rsidRPr="0050263A">
              <w:rPr>
                <w:color w:val="000000"/>
                <w:sz w:val="16"/>
                <w:szCs w:val="16"/>
              </w:rPr>
              <w:t>52%</w:t>
            </w:r>
          </w:p>
        </w:tc>
        <w:tc>
          <w:tcPr>
            <w:tcW w:w="1034" w:type="dxa"/>
            <w:tcBorders>
              <w:top w:val="nil"/>
              <w:left w:val="nil"/>
              <w:bottom w:val="single" w:sz="4" w:space="0" w:color="auto"/>
              <w:right w:val="single" w:sz="4" w:space="0" w:color="auto"/>
            </w:tcBorders>
            <w:shd w:val="clear" w:color="000000" w:fill="EBF1DE"/>
            <w:vAlign w:val="bottom"/>
          </w:tcPr>
          <w:p w:rsidR="00FD373D" w:rsidRPr="0050263A" w:rsidRDefault="00FD373D" w:rsidP="00FD373D">
            <w:pPr>
              <w:jc w:val="center"/>
              <w:rPr>
                <w:color w:val="000000"/>
                <w:sz w:val="16"/>
                <w:szCs w:val="16"/>
              </w:rPr>
            </w:pPr>
            <w:r w:rsidRPr="0050263A">
              <w:rPr>
                <w:color w:val="000000"/>
                <w:sz w:val="16"/>
                <w:szCs w:val="16"/>
              </w:rPr>
              <w:t>32%</w:t>
            </w:r>
          </w:p>
        </w:tc>
        <w:tc>
          <w:tcPr>
            <w:tcW w:w="1034" w:type="dxa"/>
            <w:tcBorders>
              <w:top w:val="nil"/>
              <w:left w:val="nil"/>
              <w:bottom w:val="single" w:sz="4" w:space="0" w:color="auto"/>
              <w:right w:val="single" w:sz="4" w:space="0" w:color="auto"/>
            </w:tcBorders>
            <w:shd w:val="clear" w:color="000000" w:fill="EBF1DE"/>
            <w:vAlign w:val="bottom"/>
          </w:tcPr>
          <w:p w:rsidR="00FD373D" w:rsidRPr="0050263A" w:rsidRDefault="00FD373D" w:rsidP="00FD373D">
            <w:pPr>
              <w:jc w:val="center"/>
              <w:rPr>
                <w:color w:val="000000"/>
                <w:sz w:val="16"/>
                <w:szCs w:val="16"/>
              </w:rPr>
            </w:pPr>
            <w:r w:rsidRPr="0050263A">
              <w:rPr>
                <w:color w:val="000000"/>
                <w:sz w:val="16"/>
                <w:szCs w:val="16"/>
              </w:rPr>
              <w:t>7%</w:t>
            </w:r>
          </w:p>
        </w:tc>
        <w:tc>
          <w:tcPr>
            <w:tcW w:w="1034" w:type="dxa"/>
            <w:tcBorders>
              <w:top w:val="nil"/>
              <w:left w:val="nil"/>
              <w:bottom w:val="single" w:sz="4" w:space="0" w:color="auto"/>
              <w:right w:val="single" w:sz="4" w:space="0" w:color="auto"/>
            </w:tcBorders>
            <w:shd w:val="clear" w:color="000000" w:fill="EBF1DE"/>
            <w:vAlign w:val="bottom"/>
          </w:tcPr>
          <w:p w:rsidR="00FD373D" w:rsidRPr="0050263A" w:rsidRDefault="00FD373D" w:rsidP="00FD373D">
            <w:pPr>
              <w:jc w:val="center"/>
              <w:rPr>
                <w:color w:val="000000"/>
                <w:sz w:val="16"/>
                <w:szCs w:val="16"/>
              </w:rPr>
            </w:pPr>
            <w:r w:rsidRPr="0050263A">
              <w:rPr>
                <w:color w:val="000000"/>
                <w:sz w:val="16"/>
                <w:szCs w:val="16"/>
              </w:rPr>
              <w:t>10%</w:t>
            </w:r>
          </w:p>
        </w:tc>
        <w:tc>
          <w:tcPr>
            <w:tcW w:w="1034" w:type="dxa"/>
            <w:tcBorders>
              <w:top w:val="nil"/>
              <w:left w:val="nil"/>
              <w:bottom w:val="single" w:sz="4" w:space="0" w:color="auto"/>
              <w:right w:val="single" w:sz="4" w:space="0" w:color="auto"/>
            </w:tcBorders>
            <w:shd w:val="clear" w:color="auto" w:fill="DBE5F1" w:themeFill="accent1" w:themeFillTint="33"/>
          </w:tcPr>
          <w:p w:rsidR="00FD373D" w:rsidRPr="0050263A" w:rsidRDefault="00FD373D" w:rsidP="00FD373D">
            <w:pPr>
              <w:jc w:val="center"/>
              <w:rPr>
                <w:color w:val="000000"/>
                <w:sz w:val="16"/>
                <w:szCs w:val="16"/>
              </w:rPr>
            </w:pPr>
            <w:r w:rsidRPr="0050263A">
              <w:rPr>
                <w:color w:val="000000"/>
                <w:sz w:val="16"/>
                <w:szCs w:val="16"/>
              </w:rPr>
              <w:t>51%</w:t>
            </w:r>
          </w:p>
        </w:tc>
        <w:tc>
          <w:tcPr>
            <w:tcW w:w="1034" w:type="dxa"/>
            <w:tcBorders>
              <w:top w:val="nil"/>
              <w:left w:val="nil"/>
              <w:bottom w:val="single" w:sz="4" w:space="0" w:color="auto"/>
              <w:right w:val="single" w:sz="4" w:space="0" w:color="auto"/>
            </w:tcBorders>
            <w:shd w:val="clear" w:color="000000" w:fill="DCE6F1"/>
          </w:tcPr>
          <w:p w:rsidR="00FD373D" w:rsidRPr="0050263A" w:rsidRDefault="00FD373D" w:rsidP="00FD373D">
            <w:pPr>
              <w:jc w:val="center"/>
              <w:rPr>
                <w:color w:val="000000"/>
                <w:sz w:val="16"/>
                <w:szCs w:val="16"/>
              </w:rPr>
            </w:pPr>
            <w:r w:rsidRPr="0050263A">
              <w:rPr>
                <w:color w:val="000000"/>
                <w:sz w:val="16"/>
                <w:szCs w:val="16"/>
              </w:rPr>
              <w:t>31%</w:t>
            </w:r>
          </w:p>
        </w:tc>
        <w:tc>
          <w:tcPr>
            <w:tcW w:w="1034" w:type="dxa"/>
            <w:tcBorders>
              <w:top w:val="nil"/>
              <w:left w:val="nil"/>
              <w:bottom w:val="single" w:sz="4" w:space="0" w:color="auto"/>
              <w:right w:val="single" w:sz="4" w:space="0" w:color="auto"/>
            </w:tcBorders>
            <w:shd w:val="clear" w:color="000000" w:fill="DCE6F1"/>
          </w:tcPr>
          <w:p w:rsidR="00FD373D" w:rsidRPr="0050263A" w:rsidRDefault="00FD373D" w:rsidP="00FD373D">
            <w:pPr>
              <w:jc w:val="center"/>
              <w:rPr>
                <w:color w:val="000000"/>
                <w:sz w:val="16"/>
                <w:szCs w:val="16"/>
              </w:rPr>
            </w:pPr>
            <w:r w:rsidRPr="0050263A">
              <w:rPr>
                <w:color w:val="000000"/>
                <w:sz w:val="16"/>
                <w:szCs w:val="16"/>
              </w:rPr>
              <w:t>6%</w:t>
            </w:r>
          </w:p>
        </w:tc>
        <w:tc>
          <w:tcPr>
            <w:tcW w:w="1034" w:type="dxa"/>
            <w:tcBorders>
              <w:top w:val="nil"/>
              <w:left w:val="nil"/>
              <w:bottom w:val="single" w:sz="4" w:space="0" w:color="auto"/>
              <w:right w:val="single" w:sz="4" w:space="0" w:color="auto"/>
            </w:tcBorders>
            <w:shd w:val="clear" w:color="000000" w:fill="DCE6F1"/>
          </w:tcPr>
          <w:p w:rsidR="00FD373D" w:rsidRPr="0050263A" w:rsidRDefault="00FD373D" w:rsidP="00FD373D">
            <w:pPr>
              <w:jc w:val="center"/>
              <w:rPr>
                <w:color w:val="000000"/>
                <w:sz w:val="16"/>
                <w:szCs w:val="16"/>
              </w:rPr>
            </w:pPr>
            <w:r w:rsidRPr="0050263A">
              <w:rPr>
                <w:color w:val="000000"/>
                <w:sz w:val="16"/>
                <w:szCs w:val="16"/>
              </w:rPr>
              <w:t>11%</w:t>
            </w:r>
          </w:p>
        </w:tc>
        <w:tc>
          <w:tcPr>
            <w:tcW w:w="1034" w:type="dxa"/>
            <w:tcBorders>
              <w:top w:val="nil"/>
              <w:left w:val="nil"/>
              <w:bottom w:val="single" w:sz="4" w:space="0" w:color="auto"/>
              <w:right w:val="single" w:sz="4" w:space="0" w:color="auto"/>
            </w:tcBorders>
            <w:shd w:val="clear" w:color="auto" w:fill="EAF1DD" w:themeFill="accent3" w:themeFillTint="33"/>
          </w:tcPr>
          <w:p w:rsidR="00FD373D" w:rsidRPr="0050263A" w:rsidRDefault="00FD373D" w:rsidP="00FD373D">
            <w:pPr>
              <w:jc w:val="center"/>
              <w:rPr>
                <w:color w:val="000000"/>
                <w:sz w:val="16"/>
                <w:szCs w:val="16"/>
              </w:rPr>
            </w:pPr>
            <w:r w:rsidRPr="0050263A">
              <w:rPr>
                <w:color w:val="000000"/>
                <w:sz w:val="16"/>
                <w:szCs w:val="16"/>
              </w:rPr>
              <w:t>52%</w:t>
            </w:r>
          </w:p>
        </w:tc>
        <w:tc>
          <w:tcPr>
            <w:tcW w:w="1034" w:type="dxa"/>
            <w:tcBorders>
              <w:top w:val="nil"/>
              <w:left w:val="nil"/>
              <w:bottom w:val="single" w:sz="4" w:space="0" w:color="auto"/>
              <w:right w:val="single" w:sz="4" w:space="0" w:color="auto"/>
            </w:tcBorders>
            <w:shd w:val="clear" w:color="auto" w:fill="EAF1DD" w:themeFill="accent3" w:themeFillTint="33"/>
          </w:tcPr>
          <w:p w:rsidR="00FD373D" w:rsidRPr="0050263A" w:rsidRDefault="00FD373D" w:rsidP="00FD373D">
            <w:pPr>
              <w:jc w:val="center"/>
              <w:rPr>
                <w:color w:val="000000"/>
                <w:sz w:val="16"/>
                <w:szCs w:val="16"/>
              </w:rPr>
            </w:pPr>
            <w:r w:rsidRPr="0050263A">
              <w:rPr>
                <w:color w:val="000000"/>
                <w:sz w:val="16"/>
                <w:szCs w:val="16"/>
              </w:rPr>
              <w:t>30%</w:t>
            </w:r>
          </w:p>
        </w:tc>
        <w:tc>
          <w:tcPr>
            <w:tcW w:w="1034" w:type="dxa"/>
            <w:tcBorders>
              <w:top w:val="nil"/>
              <w:left w:val="nil"/>
              <w:bottom w:val="single" w:sz="4" w:space="0" w:color="auto"/>
              <w:right w:val="single" w:sz="4" w:space="0" w:color="auto"/>
            </w:tcBorders>
            <w:shd w:val="clear" w:color="000000" w:fill="EBF1DE"/>
          </w:tcPr>
          <w:p w:rsidR="00FD373D" w:rsidRPr="0050263A" w:rsidRDefault="00FD373D" w:rsidP="00FD373D">
            <w:pPr>
              <w:jc w:val="center"/>
              <w:rPr>
                <w:color w:val="000000"/>
                <w:sz w:val="16"/>
                <w:szCs w:val="16"/>
              </w:rPr>
            </w:pPr>
            <w:r w:rsidRPr="0050263A">
              <w:rPr>
                <w:color w:val="000000"/>
                <w:sz w:val="16"/>
                <w:szCs w:val="16"/>
              </w:rPr>
              <w:t>7%</w:t>
            </w:r>
          </w:p>
        </w:tc>
        <w:tc>
          <w:tcPr>
            <w:tcW w:w="1034" w:type="dxa"/>
            <w:tcBorders>
              <w:top w:val="nil"/>
              <w:left w:val="nil"/>
              <w:bottom w:val="single" w:sz="4" w:space="0" w:color="auto"/>
              <w:right w:val="single" w:sz="4" w:space="0" w:color="auto"/>
            </w:tcBorders>
            <w:shd w:val="clear" w:color="000000" w:fill="EBF1DE"/>
          </w:tcPr>
          <w:p w:rsidR="00FD373D" w:rsidRPr="0050263A" w:rsidRDefault="00FD373D" w:rsidP="00FD373D">
            <w:pPr>
              <w:jc w:val="center"/>
              <w:rPr>
                <w:color w:val="000000"/>
                <w:sz w:val="16"/>
                <w:szCs w:val="16"/>
              </w:rPr>
            </w:pPr>
            <w:r w:rsidRPr="0050263A">
              <w:rPr>
                <w:color w:val="000000"/>
                <w:sz w:val="16"/>
                <w:szCs w:val="16"/>
              </w:rPr>
              <w:t>11%</w:t>
            </w:r>
          </w:p>
        </w:tc>
      </w:tr>
      <w:tr w:rsidR="00FD373D" w:rsidRPr="0050263A" w:rsidTr="00FD373D">
        <w:trPr>
          <w:trHeight w:val="374"/>
        </w:trPr>
        <w:tc>
          <w:tcPr>
            <w:tcW w:w="1559" w:type="dxa"/>
            <w:tcBorders>
              <w:top w:val="single" w:sz="4" w:space="0" w:color="auto"/>
              <w:left w:val="single" w:sz="4" w:space="0" w:color="auto"/>
              <w:bottom w:val="single" w:sz="4" w:space="0" w:color="auto"/>
              <w:right w:val="nil"/>
            </w:tcBorders>
            <w:shd w:val="clear" w:color="auto" w:fill="auto"/>
            <w:vAlign w:val="bottom"/>
            <w:hideMark/>
          </w:tcPr>
          <w:p w:rsidR="00FD373D" w:rsidRPr="0050263A" w:rsidRDefault="00FD373D" w:rsidP="00FD373D">
            <w:pPr>
              <w:spacing w:after="0" w:line="240" w:lineRule="auto"/>
              <w:rPr>
                <w:rFonts w:eastAsia="Times New Roman" w:cs="Times New Roman"/>
                <w:color w:val="000000"/>
                <w:sz w:val="16"/>
                <w:szCs w:val="16"/>
              </w:rPr>
            </w:pPr>
            <w:r w:rsidRPr="0050263A">
              <w:rPr>
                <w:rFonts w:eastAsia="Times New Roman" w:cs="Times New Roman"/>
                <w:color w:val="000000"/>
                <w:sz w:val="16"/>
                <w:szCs w:val="16"/>
              </w:rPr>
              <w:t>Queen Mary University of London</w:t>
            </w:r>
          </w:p>
        </w:tc>
        <w:tc>
          <w:tcPr>
            <w:tcW w:w="1034" w:type="dxa"/>
            <w:tcBorders>
              <w:top w:val="nil"/>
              <w:left w:val="single" w:sz="4" w:space="0" w:color="auto"/>
              <w:bottom w:val="single" w:sz="4" w:space="0" w:color="auto"/>
              <w:right w:val="single" w:sz="4" w:space="0" w:color="auto"/>
            </w:tcBorders>
            <w:shd w:val="clear" w:color="000000" w:fill="EBF1DE"/>
            <w:vAlign w:val="bottom"/>
          </w:tcPr>
          <w:p w:rsidR="00FD373D" w:rsidRPr="0050263A" w:rsidRDefault="00FD373D" w:rsidP="00FD373D">
            <w:pPr>
              <w:jc w:val="center"/>
              <w:rPr>
                <w:color w:val="000000"/>
                <w:sz w:val="16"/>
                <w:szCs w:val="16"/>
              </w:rPr>
            </w:pPr>
            <w:r w:rsidRPr="0050263A">
              <w:rPr>
                <w:color w:val="000000"/>
                <w:sz w:val="16"/>
                <w:szCs w:val="16"/>
              </w:rPr>
              <w:t>45%</w:t>
            </w:r>
          </w:p>
        </w:tc>
        <w:tc>
          <w:tcPr>
            <w:tcW w:w="1034" w:type="dxa"/>
            <w:tcBorders>
              <w:top w:val="nil"/>
              <w:left w:val="nil"/>
              <w:bottom w:val="single" w:sz="4" w:space="0" w:color="auto"/>
              <w:right w:val="single" w:sz="4" w:space="0" w:color="auto"/>
            </w:tcBorders>
            <w:shd w:val="clear" w:color="000000" w:fill="EBF1DE"/>
            <w:vAlign w:val="bottom"/>
          </w:tcPr>
          <w:p w:rsidR="00FD373D" w:rsidRPr="0050263A" w:rsidRDefault="00FD373D" w:rsidP="00FD373D">
            <w:pPr>
              <w:jc w:val="center"/>
              <w:rPr>
                <w:color w:val="000000"/>
                <w:sz w:val="16"/>
                <w:szCs w:val="16"/>
              </w:rPr>
            </w:pPr>
            <w:r w:rsidRPr="0050263A">
              <w:rPr>
                <w:color w:val="000000"/>
                <w:sz w:val="16"/>
                <w:szCs w:val="16"/>
              </w:rPr>
              <w:t>33%</w:t>
            </w:r>
          </w:p>
        </w:tc>
        <w:tc>
          <w:tcPr>
            <w:tcW w:w="1034" w:type="dxa"/>
            <w:tcBorders>
              <w:top w:val="nil"/>
              <w:left w:val="nil"/>
              <w:bottom w:val="single" w:sz="4" w:space="0" w:color="auto"/>
              <w:right w:val="single" w:sz="4" w:space="0" w:color="auto"/>
            </w:tcBorders>
            <w:shd w:val="clear" w:color="000000" w:fill="EBF1DE"/>
            <w:vAlign w:val="bottom"/>
          </w:tcPr>
          <w:p w:rsidR="00FD373D" w:rsidRPr="0050263A" w:rsidRDefault="00FD373D" w:rsidP="00FD373D">
            <w:pPr>
              <w:jc w:val="center"/>
              <w:rPr>
                <w:color w:val="000000"/>
                <w:sz w:val="16"/>
                <w:szCs w:val="16"/>
              </w:rPr>
            </w:pPr>
            <w:r w:rsidRPr="0050263A">
              <w:rPr>
                <w:color w:val="000000"/>
                <w:sz w:val="16"/>
                <w:szCs w:val="16"/>
              </w:rPr>
              <w:t>12%</w:t>
            </w:r>
          </w:p>
        </w:tc>
        <w:tc>
          <w:tcPr>
            <w:tcW w:w="1034" w:type="dxa"/>
            <w:tcBorders>
              <w:top w:val="nil"/>
              <w:left w:val="nil"/>
              <w:bottom w:val="single" w:sz="4" w:space="0" w:color="auto"/>
              <w:right w:val="single" w:sz="4" w:space="0" w:color="auto"/>
            </w:tcBorders>
            <w:shd w:val="clear" w:color="000000" w:fill="EBF1DE"/>
            <w:vAlign w:val="bottom"/>
          </w:tcPr>
          <w:p w:rsidR="00FD373D" w:rsidRPr="0050263A" w:rsidRDefault="00FD373D" w:rsidP="00FD373D">
            <w:pPr>
              <w:jc w:val="center"/>
              <w:rPr>
                <w:color w:val="000000"/>
                <w:sz w:val="16"/>
                <w:szCs w:val="16"/>
              </w:rPr>
            </w:pPr>
            <w:r w:rsidRPr="0050263A">
              <w:rPr>
                <w:color w:val="000000"/>
                <w:sz w:val="16"/>
                <w:szCs w:val="16"/>
              </w:rPr>
              <w:t>9%</w:t>
            </w:r>
          </w:p>
        </w:tc>
        <w:tc>
          <w:tcPr>
            <w:tcW w:w="1034" w:type="dxa"/>
            <w:tcBorders>
              <w:top w:val="nil"/>
              <w:left w:val="nil"/>
              <w:bottom w:val="single" w:sz="4" w:space="0" w:color="auto"/>
              <w:right w:val="single" w:sz="4" w:space="0" w:color="auto"/>
            </w:tcBorders>
            <w:shd w:val="clear" w:color="auto" w:fill="DBE5F1" w:themeFill="accent1" w:themeFillTint="33"/>
          </w:tcPr>
          <w:p w:rsidR="00FD373D" w:rsidRPr="0050263A" w:rsidRDefault="00FD373D" w:rsidP="00FD373D">
            <w:pPr>
              <w:jc w:val="center"/>
              <w:rPr>
                <w:color w:val="000000"/>
                <w:sz w:val="16"/>
                <w:szCs w:val="16"/>
              </w:rPr>
            </w:pPr>
            <w:r w:rsidRPr="0050263A">
              <w:rPr>
                <w:color w:val="000000"/>
                <w:sz w:val="16"/>
                <w:szCs w:val="16"/>
              </w:rPr>
              <w:t>47%</w:t>
            </w:r>
          </w:p>
        </w:tc>
        <w:tc>
          <w:tcPr>
            <w:tcW w:w="1034" w:type="dxa"/>
            <w:tcBorders>
              <w:top w:val="nil"/>
              <w:left w:val="nil"/>
              <w:bottom w:val="single" w:sz="4" w:space="0" w:color="auto"/>
              <w:right w:val="single" w:sz="4" w:space="0" w:color="auto"/>
            </w:tcBorders>
            <w:shd w:val="clear" w:color="000000" w:fill="DCE6F1"/>
          </w:tcPr>
          <w:p w:rsidR="00FD373D" w:rsidRPr="0050263A" w:rsidRDefault="00FD373D" w:rsidP="00FD373D">
            <w:pPr>
              <w:jc w:val="center"/>
              <w:rPr>
                <w:color w:val="000000"/>
                <w:sz w:val="16"/>
                <w:szCs w:val="16"/>
              </w:rPr>
            </w:pPr>
            <w:r w:rsidRPr="0050263A">
              <w:rPr>
                <w:color w:val="000000"/>
                <w:sz w:val="16"/>
                <w:szCs w:val="16"/>
              </w:rPr>
              <w:t>32%</w:t>
            </w:r>
          </w:p>
        </w:tc>
        <w:tc>
          <w:tcPr>
            <w:tcW w:w="1034" w:type="dxa"/>
            <w:tcBorders>
              <w:top w:val="nil"/>
              <w:left w:val="nil"/>
              <w:bottom w:val="single" w:sz="4" w:space="0" w:color="auto"/>
              <w:right w:val="single" w:sz="4" w:space="0" w:color="auto"/>
            </w:tcBorders>
            <w:shd w:val="clear" w:color="000000" w:fill="DCE6F1"/>
          </w:tcPr>
          <w:p w:rsidR="00FD373D" w:rsidRPr="0050263A" w:rsidRDefault="00FD373D" w:rsidP="00FD373D">
            <w:pPr>
              <w:jc w:val="center"/>
              <w:rPr>
                <w:color w:val="000000"/>
                <w:sz w:val="16"/>
                <w:szCs w:val="16"/>
              </w:rPr>
            </w:pPr>
            <w:r w:rsidRPr="0050263A">
              <w:rPr>
                <w:color w:val="000000"/>
                <w:sz w:val="16"/>
                <w:szCs w:val="16"/>
              </w:rPr>
              <w:t>12%</w:t>
            </w:r>
          </w:p>
        </w:tc>
        <w:tc>
          <w:tcPr>
            <w:tcW w:w="1034" w:type="dxa"/>
            <w:tcBorders>
              <w:top w:val="nil"/>
              <w:left w:val="nil"/>
              <w:bottom w:val="single" w:sz="4" w:space="0" w:color="auto"/>
              <w:right w:val="single" w:sz="4" w:space="0" w:color="auto"/>
            </w:tcBorders>
            <w:shd w:val="clear" w:color="000000" w:fill="DCE6F1"/>
          </w:tcPr>
          <w:p w:rsidR="00FD373D" w:rsidRPr="0050263A" w:rsidRDefault="00FD373D" w:rsidP="00FD373D">
            <w:pPr>
              <w:jc w:val="center"/>
              <w:rPr>
                <w:color w:val="000000"/>
                <w:sz w:val="16"/>
                <w:szCs w:val="16"/>
              </w:rPr>
            </w:pPr>
            <w:r w:rsidRPr="0050263A">
              <w:rPr>
                <w:color w:val="000000"/>
                <w:sz w:val="16"/>
                <w:szCs w:val="16"/>
              </w:rPr>
              <w:t>9%</w:t>
            </w:r>
          </w:p>
        </w:tc>
        <w:tc>
          <w:tcPr>
            <w:tcW w:w="1034" w:type="dxa"/>
            <w:tcBorders>
              <w:top w:val="nil"/>
              <w:left w:val="nil"/>
              <w:bottom w:val="single" w:sz="4" w:space="0" w:color="auto"/>
              <w:right w:val="single" w:sz="4" w:space="0" w:color="auto"/>
            </w:tcBorders>
            <w:shd w:val="clear" w:color="auto" w:fill="EAF1DD" w:themeFill="accent3" w:themeFillTint="33"/>
          </w:tcPr>
          <w:p w:rsidR="00FD373D" w:rsidRPr="0050263A" w:rsidRDefault="00FD373D" w:rsidP="00FD373D">
            <w:pPr>
              <w:jc w:val="center"/>
              <w:rPr>
                <w:color w:val="000000"/>
                <w:sz w:val="16"/>
                <w:szCs w:val="16"/>
              </w:rPr>
            </w:pPr>
            <w:r w:rsidRPr="0050263A">
              <w:rPr>
                <w:color w:val="000000"/>
                <w:sz w:val="16"/>
                <w:szCs w:val="16"/>
              </w:rPr>
              <w:t>46%</w:t>
            </w:r>
          </w:p>
        </w:tc>
        <w:tc>
          <w:tcPr>
            <w:tcW w:w="1034" w:type="dxa"/>
            <w:tcBorders>
              <w:top w:val="nil"/>
              <w:left w:val="nil"/>
              <w:bottom w:val="single" w:sz="4" w:space="0" w:color="auto"/>
              <w:right w:val="single" w:sz="4" w:space="0" w:color="auto"/>
            </w:tcBorders>
            <w:shd w:val="clear" w:color="auto" w:fill="EAF1DD" w:themeFill="accent3" w:themeFillTint="33"/>
          </w:tcPr>
          <w:p w:rsidR="00FD373D" w:rsidRPr="0050263A" w:rsidRDefault="00FD373D" w:rsidP="00FD373D">
            <w:pPr>
              <w:jc w:val="center"/>
              <w:rPr>
                <w:color w:val="000000"/>
                <w:sz w:val="16"/>
                <w:szCs w:val="16"/>
              </w:rPr>
            </w:pPr>
            <w:r w:rsidRPr="0050263A">
              <w:rPr>
                <w:color w:val="000000"/>
                <w:sz w:val="16"/>
                <w:szCs w:val="16"/>
              </w:rPr>
              <w:t>31%</w:t>
            </w:r>
          </w:p>
        </w:tc>
        <w:tc>
          <w:tcPr>
            <w:tcW w:w="1034" w:type="dxa"/>
            <w:tcBorders>
              <w:top w:val="nil"/>
              <w:left w:val="nil"/>
              <w:bottom w:val="single" w:sz="4" w:space="0" w:color="auto"/>
              <w:right w:val="single" w:sz="4" w:space="0" w:color="auto"/>
            </w:tcBorders>
            <w:shd w:val="clear" w:color="000000" w:fill="EBF1DE"/>
          </w:tcPr>
          <w:p w:rsidR="00FD373D" w:rsidRPr="0050263A" w:rsidRDefault="00FD373D" w:rsidP="00FD373D">
            <w:pPr>
              <w:jc w:val="center"/>
              <w:rPr>
                <w:color w:val="000000"/>
                <w:sz w:val="16"/>
                <w:szCs w:val="16"/>
              </w:rPr>
            </w:pPr>
            <w:r w:rsidRPr="0050263A">
              <w:rPr>
                <w:color w:val="000000"/>
                <w:sz w:val="16"/>
                <w:szCs w:val="16"/>
              </w:rPr>
              <w:t>12%</w:t>
            </w:r>
          </w:p>
        </w:tc>
        <w:tc>
          <w:tcPr>
            <w:tcW w:w="1034" w:type="dxa"/>
            <w:tcBorders>
              <w:top w:val="nil"/>
              <w:left w:val="nil"/>
              <w:bottom w:val="single" w:sz="4" w:space="0" w:color="auto"/>
              <w:right w:val="single" w:sz="4" w:space="0" w:color="auto"/>
            </w:tcBorders>
            <w:shd w:val="clear" w:color="000000" w:fill="EBF1DE"/>
          </w:tcPr>
          <w:p w:rsidR="00FD373D" w:rsidRPr="0050263A" w:rsidRDefault="00FD373D" w:rsidP="00FD373D">
            <w:pPr>
              <w:jc w:val="center"/>
              <w:rPr>
                <w:color w:val="000000"/>
                <w:sz w:val="16"/>
                <w:szCs w:val="16"/>
              </w:rPr>
            </w:pPr>
            <w:r w:rsidRPr="0050263A">
              <w:rPr>
                <w:color w:val="000000"/>
                <w:sz w:val="16"/>
                <w:szCs w:val="16"/>
              </w:rPr>
              <w:t>10%</w:t>
            </w:r>
          </w:p>
        </w:tc>
      </w:tr>
      <w:tr w:rsidR="00FD373D" w:rsidRPr="0050263A" w:rsidTr="00FD373D">
        <w:trPr>
          <w:trHeight w:val="374"/>
        </w:trPr>
        <w:tc>
          <w:tcPr>
            <w:tcW w:w="1559" w:type="dxa"/>
            <w:tcBorders>
              <w:top w:val="single" w:sz="4" w:space="0" w:color="auto"/>
              <w:left w:val="single" w:sz="4" w:space="0" w:color="auto"/>
              <w:bottom w:val="single" w:sz="4" w:space="0" w:color="auto"/>
              <w:right w:val="nil"/>
            </w:tcBorders>
            <w:shd w:val="clear" w:color="auto" w:fill="auto"/>
            <w:vAlign w:val="bottom"/>
            <w:hideMark/>
          </w:tcPr>
          <w:p w:rsidR="00FD373D" w:rsidRPr="0050263A" w:rsidRDefault="00FD373D" w:rsidP="00FD373D">
            <w:pPr>
              <w:spacing w:after="0" w:line="240" w:lineRule="auto"/>
              <w:rPr>
                <w:rFonts w:eastAsia="Times New Roman" w:cs="Times New Roman"/>
                <w:color w:val="000000"/>
                <w:sz w:val="16"/>
                <w:szCs w:val="16"/>
              </w:rPr>
            </w:pPr>
            <w:r w:rsidRPr="0050263A">
              <w:rPr>
                <w:rFonts w:eastAsia="Times New Roman" w:cs="Times New Roman"/>
                <w:color w:val="000000"/>
                <w:sz w:val="16"/>
                <w:szCs w:val="16"/>
              </w:rPr>
              <w:t>The University of Reading</w:t>
            </w:r>
          </w:p>
        </w:tc>
        <w:tc>
          <w:tcPr>
            <w:tcW w:w="1034" w:type="dxa"/>
            <w:tcBorders>
              <w:top w:val="nil"/>
              <w:left w:val="single" w:sz="4" w:space="0" w:color="auto"/>
              <w:bottom w:val="single" w:sz="4" w:space="0" w:color="auto"/>
              <w:right w:val="single" w:sz="4" w:space="0" w:color="auto"/>
            </w:tcBorders>
            <w:shd w:val="clear" w:color="000000" w:fill="EBF1DE"/>
            <w:vAlign w:val="bottom"/>
          </w:tcPr>
          <w:p w:rsidR="00FD373D" w:rsidRPr="0050263A" w:rsidRDefault="00FD373D" w:rsidP="00FD373D">
            <w:pPr>
              <w:jc w:val="center"/>
              <w:rPr>
                <w:color w:val="000000"/>
                <w:sz w:val="16"/>
                <w:szCs w:val="16"/>
              </w:rPr>
            </w:pPr>
            <w:r w:rsidRPr="0050263A">
              <w:rPr>
                <w:color w:val="000000"/>
                <w:sz w:val="16"/>
                <w:szCs w:val="16"/>
              </w:rPr>
              <w:t>50%</w:t>
            </w:r>
          </w:p>
        </w:tc>
        <w:tc>
          <w:tcPr>
            <w:tcW w:w="1034" w:type="dxa"/>
            <w:tcBorders>
              <w:top w:val="nil"/>
              <w:left w:val="nil"/>
              <w:bottom w:val="single" w:sz="4" w:space="0" w:color="auto"/>
              <w:right w:val="single" w:sz="4" w:space="0" w:color="auto"/>
            </w:tcBorders>
            <w:shd w:val="clear" w:color="000000" w:fill="EBF1DE"/>
            <w:vAlign w:val="bottom"/>
          </w:tcPr>
          <w:p w:rsidR="00FD373D" w:rsidRPr="0050263A" w:rsidRDefault="00FD373D" w:rsidP="00FD373D">
            <w:pPr>
              <w:jc w:val="center"/>
              <w:rPr>
                <w:color w:val="000000"/>
                <w:sz w:val="16"/>
                <w:szCs w:val="16"/>
              </w:rPr>
            </w:pPr>
            <w:r w:rsidRPr="0050263A">
              <w:rPr>
                <w:color w:val="000000"/>
                <w:sz w:val="16"/>
                <w:szCs w:val="16"/>
              </w:rPr>
              <w:t>24%</w:t>
            </w:r>
          </w:p>
        </w:tc>
        <w:tc>
          <w:tcPr>
            <w:tcW w:w="1034" w:type="dxa"/>
            <w:tcBorders>
              <w:top w:val="nil"/>
              <w:left w:val="nil"/>
              <w:bottom w:val="single" w:sz="4" w:space="0" w:color="auto"/>
              <w:right w:val="single" w:sz="4" w:space="0" w:color="auto"/>
            </w:tcBorders>
            <w:shd w:val="clear" w:color="000000" w:fill="EBF1DE"/>
            <w:vAlign w:val="bottom"/>
          </w:tcPr>
          <w:p w:rsidR="00FD373D" w:rsidRPr="0050263A" w:rsidRDefault="00FD373D" w:rsidP="00FD373D">
            <w:pPr>
              <w:jc w:val="center"/>
              <w:rPr>
                <w:color w:val="000000"/>
                <w:sz w:val="16"/>
                <w:szCs w:val="16"/>
              </w:rPr>
            </w:pPr>
            <w:r w:rsidRPr="0050263A">
              <w:rPr>
                <w:color w:val="000000"/>
                <w:sz w:val="16"/>
                <w:szCs w:val="16"/>
              </w:rPr>
              <w:t>8%</w:t>
            </w:r>
          </w:p>
        </w:tc>
        <w:tc>
          <w:tcPr>
            <w:tcW w:w="1034" w:type="dxa"/>
            <w:tcBorders>
              <w:top w:val="nil"/>
              <w:left w:val="nil"/>
              <w:bottom w:val="single" w:sz="4" w:space="0" w:color="auto"/>
              <w:right w:val="single" w:sz="4" w:space="0" w:color="auto"/>
            </w:tcBorders>
            <w:shd w:val="clear" w:color="000000" w:fill="EBF1DE"/>
            <w:vAlign w:val="bottom"/>
          </w:tcPr>
          <w:p w:rsidR="00FD373D" w:rsidRPr="0050263A" w:rsidRDefault="00FD373D" w:rsidP="00FD373D">
            <w:pPr>
              <w:jc w:val="center"/>
              <w:rPr>
                <w:color w:val="000000"/>
                <w:sz w:val="16"/>
                <w:szCs w:val="16"/>
              </w:rPr>
            </w:pPr>
            <w:r w:rsidRPr="0050263A">
              <w:rPr>
                <w:color w:val="000000"/>
                <w:sz w:val="16"/>
                <w:szCs w:val="16"/>
              </w:rPr>
              <w:t>18%</w:t>
            </w:r>
          </w:p>
        </w:tc>
        <w:tc>
          <w:tcPr>
            <w:tcW w:w="1034" w:type="dxa"/>
            <w:tcBorders>
              <w:top w:val="nil"/>
              <w:left w:val="nil"/>
              <w:bottom w:val="single" w:sz="4" w:space="0" w:color="auto"/>
              <w:right w:val="single" w:sz="4" w:space="0" w:color="auto"/>
            </w:tcBorders>
            <w:shd w:val="clear" w:color="auto" w:fill="DBE5F1" w:themeFill="accent1" w:themeFillTint="33"/>
          </w:tcPr>
          <w:p w:rsidR="00FD373D" w:rsidRPr="0050263A" w:rsidRDefault="00FD373D" w:rsidP="00FD373D">
            <w:pPr>
              <w:jc w:val="center"/>
              <w:rPr>
                <w:color w:val="000000"/>
                <w:sz w:val="16"/>
                <w:szCs w:val="16"/>
              </w:rPr>
            </w:pPr>
            <w:r w:rsidRPr="0050263A">
              <w:rPr>
                <w:color w:val="000000"/>
                <w:sz w:val="16"/>
                <w:szCs w:val="16"/>
              </w:rPr>
              <w:t>49%</w:t>
            </w:r>
          </w:p>
        </w:tc>
        <w:tc>
          <w:tcPr>
            <w:tcW w:w="1034" w:type="dxa"/>
            <w:tcBorders>
              <w:top w:val="nil"/>
              <w:left w:val="nil"/>
              <w:bottom w:val="single" w:sz="4" w:space="0" w:color="auto"/>
              <w:right w:val="single" w:sz="4" w:space="0" w:color="auto"/>
            </w:tcBorders>
            <w:shd w:val="clear" w:color="000000" w:fill="DCE6F1"/>
          </w:tcPr>
          <w:p w:rsidR="00FD373D" w:rsidRPr="0050263A" w:rsidRDefault="00FD373D" w:rsidP="00FD373D">
            <w:pPr>
              <w:jc w:val="center"/>
              <w:rPr>
                <w:color w:val="000000"/>
                <w:sz w:val="16"/>
                <w:szCs w:val="16"/>
              </w:rPr>
            </w:pPr>
            <w:r w:rsidRPr="0050263A">
              <w:rPr>
                <w:color w:val="000000"/>
                <w:sz w:val="16"/>
                <w:szCs w:val="16"/>
              </w:rPr>
              <w:t>24%</w:t>
            </w:r>
          </w:p>
        </w:tc>
        <w:tc>
          <w:tcPr>
            <w:tcW w:w="1034" w:type="dxa"/>
            <w:tcBorders>
              <w:top w:val="nil"/>
              <w:left w:val="nil"/>
              <w:bottom w:val="single" w:sz="4" w:space="0" w:color="auto"/>
              <w:right w:val="single" w:sz="4" w:space="0" w:color="auto"/>
            </w:tcBorders>
            <w:shd w:val="clear" w:color="000000" w:fill="DCE6F1"/>
          </w:tcPr>
          <w:p w:rsidR="00FD373D" w:rsidRPr="0050263A" w:rsidRDefault="00FD373D" w:rsidP="00FD373D">
            <w:pPr>
              <w:jc w:val="center"/>
              <w:rPr>
                <w:color w:val="000000"/>
                <w:sz w:val="16"/>
                <w:szCs w:val="16"/>
              </w:rPr>
            </w:pPr>
            <w:r w:rsidRPr="0050263A">
              <w:rPr>
                <w:color w:val="000000"/>
                <w:sz w:val="16"/>
                <w:szCs w:val="16"/>
              </w:rPr>
              <w:t>9%</w:t>
            </w:r>
          </w:p>
        </w:tc>
        <w:tc>
          <w:tcPr>
            <w:tcW w:w="1034" w:type="dxa"/>
            <w:tcBorders>
              <w:top w:val="nil"/>
              <w:left w:val="nil"/>
              <w:bottom w:val="single" w:sz="4" w:space="0" w:color="auto"/>
              <w:right w:val="single" w:sz="4" w:space="0" w:color="auto"/>
            </w:tcBorders>
            <w:shd w:val="clear" w:color="000000" w:fill="DCE6F1"/>
          </w:tcPr>
          <w:p w:rsidR="00FD373D" w:rsidRPr="0050263A" w:rsidRDefault="00FD373D" w:rsidP="00FD373D">
            <w:pPr>
              <w:jc w:val="center"/>
              <w:rPr>
                <w:color w:val="000000"/>
                <w:sz w:val="16"/>
                <w:szCs w:val="16"/>
              </w:rPr>
            </w:pPr>
            <w:r w:rsidRPr="0050263A">
              <w:rPr>
                <w:color w:val="000000"/>
                <w:sz w:val="16"/>
                <w:szCs w:val="16"/>
              </w:rPr>
              <w:t>19%</w:t>
            </w:r>
          </w:p>
        </w:tc>
        <w:tc>
          <w:tcPr>
            <w:tcW w:w="1034" w:type="dxa"/>
            <w:tcBorders>
              <w:top w:val="nil"/>
              <w:left w:val="nil"/>
              <w:bottom w:val="single" w:sz="4" w:space="0" w:color="auto"/>
              <w:right w:val="single" w:sz="4" w:space="0" w:color="auto"/>
            </w:tcBorders>
            <w:shd w:val="clear" w:color="auto" w:fill="EAF1DD" w:themeFill="accent3" w:themeFillTint="33"/>
          </w:tcPr>
          <w:p w:rsidR="00FD373D" w:rsidRPr="0050263A" w:rsidRDefault="00FD373D" w:rsidP="00FD373D">
            <w:pPr>
              <w:jc w:val="center"/>
              <w:rPr>
                <w:color w:val="000000"/>
                <w:sz w:val="16"/>
                <w:szCs w:val="16"/>
              </w:rPr>
            </w:pPr>
            <w:r w:rsidRPr="0050263A">
              <w:rPr>
                <w:color w:val="000000"/>
                <w:sz w:val="16"/>
                <w:szCs w:val="16"/>
              </w:rPr>
              <w:t>48%</w:t>
            </w:r>
          </w:p>
        </w:tc>
        <w:tc>
          <w:tcPr>
            <w:tcW w:w="1034" w:type="dxa"/>
            <w:tcBorders>
              <w:top w:val="nil"/>
              <w:left w:val="nil"/>
              <w:bottom w:val="single" w:sz="4" w:space="0" w:color="auto"/>
              <w:right w:val="single" w:sz="4" w:space="0" w:color="auto"/>
            </w:tcBorders>
            <w:shd w:val="clear" w:color="auto" w:fill="EAF1DD" w:themeFill="accent3" w:themeFillTint="33"/>
          </w:tcPr>
          <w:p w:rsidR="00FD373D" w:rsidRPr="0050263A" w:rsidRDefault="00FD373D" w:rsidP="00FD373D">
            <w:pPr>
              <w:jc w:val="center"/>
              <w:rPr>
                <w:color w:val="000000"/>
                <w:sz w:val="16"/>
                <w:szCs w:val="16"/>
              </w:rPr>
            </w:pPr>
            <w:r w:rsidRPr="0050263A">
              <w:rPr>
                <w:color w:val="000000"/>
                <w:sz w:val="16"/>
                <w:szCs w:val="16"/>
              </w:rPr>
              <w:t>24%</w:t>
            </w:r>
          </w:p>
        </w:tc>
        <w:tc>
          <w:tcPr>
            <w:tcW w:w="1034" w:type="dxa"/>
            <w:tcBorders>
              <w:top w:val="nil"/>
              <w:left w:val="nil"/>
              <w:bottom w:val="single" w:sz="4" w:space="0" w:color="auto"/>
              <w:right w:val="single" w:sz="4" w:space="0" w:color="auto"/>
            </w:tcBorders>
            <w:shd w:val="clear" w:color="000000" w:fill="EBF1DE"/>
          </w:tcPr>
          <w:p w:rsidR="00FD373D" w:rsidRPr="0050263A" w:rsidRDefault="00FD373D" w:rsidP="00FD373D">
            <w:pPr>
              <w:jc w:val="center"/>
              <w:rPr>
                <w:color w:val="000000"/>
                <w:sz w:val="16"/>
                <w:szCs w:val="16"/>
              </w:rPr>
            </w:pPr>
            <w:r w:rsidRPr="0050263A">
              <w:rPr>
                <w:color w:val="000000"/>
                <w:sz w:val="16"/>
                <w:szCs w:val="16"/>
              </w:rPr>
              <w:t>9%</w:t>
            </w:r>
          </w:p>
        </w:tc>
        <w:tc>
          <w:tcPr>
            <w:tcW w:w="1034" w:type="dxa"/>
            <w:tcBorders>
              <w:top w:val="nil"/>
              <w:left w:val="nil"/>
              <w:bottom w:val="single" w:sz="4" w:space="0" w:color="auto"/>
              <w:right w:val="single" w:sz="4" w:space="0" w:color="auto"/>
            </w:tcBorders>
            <w:shd w:val="clear" w:color="000000" w:fill="EBF1DE"/>
          </w:tcPr>
          <w:p w:rsidR="00FD373D" w:rsidRPr="0050263A" w:rsidRDefault="00FD373D" w:rsidP="00FD373D">
            <w:pPr>
              <w:jc w:val="center"/>
              <w:rPr>
                <w:color w:val="000000"/>
                <w:sz w:val="16"/>
                <w:szCs w:val="16"/>
              </w:rPr>
            </w:pPr>
            <w:r w:rsidRPr="0050263A">
              <w:rPr>
                <w:color w:val="000000"/>
                <w:sz w:val="16"/>
                <w:szCs w:val="16"/>
              </w:rPr>
              <w:t>19%</w:t>
            </w:r>
          </w:p>
        </w:tc>
      </w:tr>
      <w:tr w:rsidR="00FD373D" w:rsidRPr="0050263A" w:rsidTr="00FD373D">
        <w:trPr>
          <w:trHeight w:val="578"/>
        </w:trPr>
        <w:tc>
          <w:tcPr>
            <w:tcW w:w="1559" w:type="dxa"/>
            <w:tcBorders>
              <w:top w:val="single" w:sz="4" w:space="0" w:color="auto"/>
              <w:left w:val="single" w:sz="4" w:space="0" w:color="auto"/>
              <w:bottom w:val="single" w:sz="4" w:space="0" w:color="auto"/>
              <w:right w:val="nil"/>
            </w:tcBorders>
            <w:shd w:val="clear" w:color="auto" w:fill="auto"/>
            <w:vAlign w:val="bottom"/>
            <w:hideMark/>
          </w:tcPr>
          <w:p w:rsidR="00FD373D" w:rsidRPr="0050263A" w:rsidRDefault="00FD373D" w:rsidP="00FD373D">
            <w:pPr>
              <w:spacing w:after="0" w:line="240" w:lineRule="auto"/>
              <w:rPr>
                <w:rFonts w:eastAsia="Times New Roman" w:cs="Times New Roman"/>
                <w:color w:val="000000"/>
                <w:sz w:val="16"/>
                <w:szCs w:val="16"/>
              </w:rPr>
            </w:pPr>
            <w:r w:rsidRPr="0050263A">
              <w:rPr>
                <w:rFonts w:eastAsia="Times New Roman" w:cs="Times New Roman"/>
                <w:color w:val="000000"/>
                <w:sz w:val="16"/>
                <w:szCs w:val="16"/>
              </w:rPr>
              <w:t>Royal Holloway and Bedford New College</w:t>
            </w:r>
          </w:p>
        </w:tc>
        <w:tc>
          <w:tcPr>
            <w:tcW w:w="1034" w:type="dxa"/>
            <w:tcBorders>
              <w:top w:val="nil"/>
              <w:left w:val="single" w:sz="4" w:space="0" w:color="auto"/>
              <w:bottom w:val="single" w:sz="4" w:space="0" w:color="auto"/>
              <w:right w:val="single" w:sz="4" w:space="0" w:color="auto"/>
            </w:tcBorders>
            <w:shd w:val="clear" w:color="000000" w:fill="EBF1DE"/>
            <w:vAlign w:val="bottom"/>
          </w:tcPr>
          <w:p w:rsidR="00FD373D" w:rsidRPr="0050263A" w:rsidRDefault="0050263A" w:rsidP="00FD373D">
            <w:pPr>
              <w:jc w:val="center"/>
              <w:rPr>
                <w:color w:val="000000"/>
                <w:sz w:val="16"/>
                <w:szCs w:val="16"/>
              </w:rPr>
            </w:pPr>
            <w:r w:rsidRPr="0050263A">
              <w:rPr>
                <w:color w:val="000000"/>
                <w:sz w:val="16"/>
                <w:szCs w:val="16"/>
              </w:rPr>
              <w:t>45</w:t>
            </w:r>
            <w:r w:rsidR="00FD373D" w:rsidRPr="0050263A">
              <w:rPr>
                <w:color w:val="000000"/>
                <w:sz w:val="16"/>
                <w:szCs w:val="16"/>
              </w:rPr>
              <w:t>%</w:t>
            </w:r>
          </w:p>
        </w:tc>
        <w:tc>
          <w:tcPr>
            <w:tcW w:w="1034" w:type="dxa"/>
            <w:tcBorders>
              <w:top w:val="nil"/>
              <w:left w:val="nil"/>
              <w:bottom w:val="single" w:sz="4" w:space="0" w:color="auto"/>
              <w:right w:val="single" w:sz="4" w:space="0" w:color="auto"/>
            </w:tcBorders>
            <w:shd w:val="clear" w:color="000000" w:fill="EBF1DE"/>
            <w:vAlign w:val="bottom"/>
          </w:tcPr>
          <w:p w:rsidR="00FD373D" w:rsidRPr="0050263A" w:rsidRDefault="0050263A" w:rsidP="00FD373D">
            <w:pPr>
              <w:jc w:val="center"/>
              <w:rPr>
                <w:color w:val="000000"/>
                <w:sz w:val="16"/>
                <w:szCs w:val="16"/>
              </w:rPr>
            </w:pPr>
            <w:r w:rsidRPr="0050263A">
              <w:rPr>
                <w:color w:val="000000"/>
                <w:sz w:val="16"/>
                <w:szCs w:val="16"/>
              </w:rPr>
              <w:t>29</w:t>
            </w:r>
            <w:r w:rsidR="00FD373D" w:rsidRPr="0050263A">
              <w:rPr>
                <w:color w:val="000000"/>
                <w:sz w:val="16"/>
                <w:szCs w:val="16"/>
              </w:rPr>
              <w:t>%</w:t>
            </w:r>
          </w:p>
        </w:tc>
        <w:tc>
          <w:tcPr>
            <w:tcW w:w="1034" w:type="dxa"/>
            <w:tcBorders>
              <w:top w:val="nil"/>
              <w:left w:val="nil"/>
              <w:bottom w:val="single" w:sz="4" w:space="0" w:color="auto"/>
              <w:right w:val="single" w:sz="4" w:space="0" w:color="auto"/>
            </w:tcBorders>
            <w:shd w:val="clear" w:color="000000" w:fill="EBF1DE"/>
            <w:vAlign w:val="bottom"/>
          </w:tcPr>
          <w:p w:rsidR="00FD373D" w:rsidRPr="0050263A" w:rsidRDefault="0050263A" w:rsidP="00FD373D">
            <w:pPr>
              <w:jc w:val="center"/>
              <w:rPr>
                <w:color w:val="000000"/>
                <w:sz w:val="16"/>
                <w:szCs w:val="16"/>
              </w:rPr>
            </w:pPr>
            <w:r w:rsidRPr="0050263A">
              <w:rPr>
                <w:color w:val="000000"/>
                <w:sz w:val="16"/>
                <w:szCs w:val="16"/>
              </w:rPr>
              <w:t>11</w:t>
            </w:r>
            <w:r w:rsidR="00FD373D" w:rsidRPr="0050263A">
              <w:rPr>
                <w:color w:val="000000"/>
                <w:sz w:val="16"/>
                <w:szCs w:val="16"/>
              </w:rPr>
              <w:t>%</w:t>
            </w:r>
          </w:p>
        </w:tc>
        <w:tc>
          <w:tcPr>
            <w:tcW w:w="1034" w:type="dxa"/>
            <w:tcBorders>
              <w:top w:val="nil"/>
              <w:left w:val="nil"/>
              <w:bottom w:val="single" w:sz="4" w:space="0" w:color="auto"/>
              <w:right w:val="single" w:sz="4" w:space="0" w:color="auto"/>
            </w:tcBorders>
            <w:shd w:val="clear" w:color="000000" w:fill="EBF1DE"/>
            <w:vAlign w:val="bottom"/>
          </w:tcPr>
          <w:p w:rsidR="00FD373D" w:rsidRPr="0050263A" w:rsidRDefault="0050263A" w:rsidP="00FD373D">
            <w:pPr>
              <w:jc w:val="center"/>
              <w:rPr>
                <w:color w:val="000000"/>
                <w:sz w:val="16"/>
                <w:szCs w:val="16"/>
              </w:rPr>
            </w:pPr>
            <w:r w:rsidRPr="0050263A">
              <w:rPr>
                <w:color w:val="000000"/>
                <w:sz w:val="16"/>
                <w:szCs w:val="16"/>
              </w:rPr>
              <w:t>15</w:t>
            </w:r>
            <w:r w:rsidR="00FD373D" w:rsidRPr="0050263A">
              <w:rPr>
                <w:color w:val="000000"/>
                <w:sz w:val="16"/>
                <w:szCs w:val="16"/>
              </w:rPr>
              <w:t>%</w:t>
            </w:r>
          </w:p>
        </w:tc>
        <w:tc>
          <w:tcPr>
            <w:tcW w:w="1034" w:type="dxa"/>
            <w:tcBorders>
              <w:top w:val="nil"/>
              <w:left w:val="nil"/>
              <w:bottom w:val="single" w:sz="4" w:space="0" w:color="auto"/>
              <w:right w:val="single" w:sz="4" w:space="0" w:color="auto"/>
            </w:tcBorders>
            <w:shd w:val="clear" w:color="auto" w:fill="DBE5F1" w:themeFill="accent1" w:themeFillTint="33"/>
          </w:tcPr>
          <w:p w:rsidR="00FD373D" w:rsidRPr="0050263A" w:rsidRDefault="00FD373D" w:rsidP="00FD373D">
            <w:pPr>
              <w:jc w:val="center"/>
              <w:rPr>
                <w:color w:val="000000"/>
                <w:sz w:val="16"/>
                <w:szCs w:val="16"/>
              </w:rPr>
            </w:pPr>
            <w:r w:rsidRPr="0050263A">
              <w:rPr>
                <w:color w:val="000000"/>
                <w:sz w:val="16"/>
                <w:szCs w:val="16"/>
              </w:rPr>
              <w:t>50%</w:t>
            </w:r>
          </w:p>
        </w:tc>
        <w:tc>
          <w:tcPr>
            <w:tcW w:w="1034" w:type="dxa"/>
            <w:tcBorders>
              <w:top w:val="nil"/>
              <w:left w:val="nil"/>
              <w:bottom w:val="single" w:sz="4" w:space="0" w:color="auto"/>
              <w:right w:val="single" w:sz="4" w:space="0" w:color="auto"/>
            </w:tcBorders>
            <w:shd w:val="clear" w:color="000000" w:fill="DCE6F1"/>
          </w:tcPr>
          <w:p w:rsidR="00FD373D" w:rsidRPr="0050263A" w:rsidRDefault="00FD373D" w:rsidP="00FD373D">
            <w:pPr>
              <w:jc w:val="center"/>
              <w:rPr>
                <w:color w:val="000000"/>
                <w:sz w:val="16"/>
                <w:szCs w:val="16"/>
              </w:rPr>
            </w:pPr>
            <w:r w:rsidRPr="0050263A">
              <w:rPr>
                <w:color w:val="000000"/>
                <w:sz w:val="16"/>
                <w:szCs w:val="16"/>
              </w:rPr>
              <w:t>32%</w:t>
            </w:r>
          </w:p>
        </w:tc>
        <w:tc>
          <w:tcPr>
            <w:tcW w:w="1034" w:type="dxa"/>
            <w:tcBorders>
              <w:top w:val="nil"/>
              <w:left w:val="nil"/>
              <w:bottom w:val="single" w:sz="4" w:space="0" w:color="auto"/>
              <w:right w:val="single" w:sz="4" w:space="0" w:color="auto"/>
            </w:tcBorders>
            <w:shd w:val="clear" w:color="000000" w:fill="DCE6F1"/>
          </w:tcPr>
          <w:p w:rsidR="00FD373D" w:rsidRPr="0050263A" w:rsidRDefault="00FD373D" w:rsidP="00FD373D">
            <w:pPr>
              <w:jc w:val="center"/>
              <w:rPr>
                <w:color w:val="000000"/>
                <w:sz w:val="16"/>
                <w:szCs w:val="16"/>
              </w:rPr>
            </w:pPr>
            <w:r w:rsidRPr="0050263A">
              <w:rPr>
                <w:color w:val="000000"/>
                <w:sz w:val="16"/>
                <w:szCs w:val="16"/>
              </w:rPr>
              <w:t>8%</w:t>
            </w:r>
          </w:p>
        </w:tc>
        <w:tc>
          <w:tcPr>
            <w:tcW w:w="1034" w:type="dxa"/>
            <w:tcBorders>
              <w:top w:val="nil"/>
              <w:left w:val="nil"/>
              <w:bottom w:val="single" w:sz="4" w:space="0" w:color="auto"/>
              <w:right w:val="single" w:sz="4" w:space="0" w:color="auto"/>
            </w:tcBorders>
            <w:shd w:val="clear" w:color="000000" w:fill="DCE6F1"/>
          </w:tcPr>
          <w:p w:rsidR="00FD373D" w:rsidRPr="0050263A" w:rsidRDefault="00FD373D" w:rsidP="00FD373D">
            <w:pPr>
              <w:jc w:val="center"/>
              <w:rPr>
                <w:color w:val="000000"/>
                <w:sz w:val="16"/>
                <w:szCs w:val="16"/>
              </w:rPr>
            </w:pPr>
            <w:r w:rsidRPr="0050263A">
              <w:rPr>
                <w:color w:val="000000"/>
                <w:sz w:val="16"/>
                <w:szCs w:val="16"/>
              </w:rPr>
              <w:t>10%</w:t>
            </w:r>
          </w:p>
        </w:tc>
        <w:tc>
          <w:tcPr>
            <w:tcW w:w="1034" w:type="dxa"/>
            <w:tcBorders>
              <w:top w:val="nil"/>
              <w:left w:val="nil"/>
              <w:bottom w:val="single" w:sz="4" w:space="0" w:color="auto"/>
              <w:right w:val="single" w:sz="4" w:space="0" w:color="auto"/>
            </w:tcBorders>
            <w:shd w:val="clear" w:color="auto" w:fill="EAF1DD" w:themeFill="accent3" w:themeFillTint="33"/>
          </w:tcPr>
          <w:p w:rsidR="00FD373D" w:rsidRPr="0050263A" w:rsidRDefault="00FD373D" w:rsidP="00FD373D">
            <w:pPr>
              <w:jc w:val="center"/>
              <w:rPr>
                <w:color w:val="000000"/>
                <w:sz w:val="16"/>
                <w:szCs w:val="16"/>
              </w:rPr>
            </w:pPr>
            <w:r w:rsidRPr="0050263A">
              <w:rPr>
                <w:color w:val="000000"/>
                <w:sz w:val="16"/>
                <w:szCs w:val="16"/>
              </w:rPr>
              <w:t>53%</w:t>
            </w:r>
          </w:p>
        </w:tc>
        <w:tc>
          <w:tcPr>
            <w:tcW w:w="1034" w:type="dxa"/>
            <w:tcBorders>
              <w:top w:val="nil"/>
              <w:left w:val="nil"/>
              <w:bottom w:val="single" w:sz="4" w:space="0" w:color="auto"/>
              <w:right w:val="single" w:sz="4" w:space="0" w:color="auto"/>
            </w:tcBorders>
            <w:shd w:val="clear" w:color="auto" w:fill="EAF1DD" w:themeFill="accent3" w:themeFillTint="33"/>
          </w:tcPr>
          <w:p w:rsidR="00FD373D" w:rsidRPr="0050263A" w:rsidRDefault="00FD373D" w:rsidP="00FD373D">
            <w:pPr>
              <w:jc w:val="center"/>
              <w:rPr>
                <w:color w:val="000000"/>
                <w:sz w:val="16"/>
                <w:szCs w:val="16"/>
              </w:rPr>
            </w:pPr>
            <w:r w:rsidRPr="0050263A">
              <w:rPr>
                <w:color w:val="000000"/>
                <w:sz w:val="16"/>
                <w:szCs w:val="16"/>
              </w:rPr>
              <w:t>27%</w:t>
            </w:r>
          </w:p>
        </w:tc>
        <w:tc>
          <w:tcPr>
            <w:tcW w:w="1034" w:type="dxa"/>
            <w:tcBorders>
              <w:top w:val="nil"/>
              <w:left w:val="nil"/>
              <w:bottom w:val="single" w:sz="4" w:space="0" w:color="auto"/>
              <w:right w:val="single" w:sz="4" w:space="0" w:color="auto"/>
            </w:tcBorders>
            <w:shd w:val="clear" w:color="000000" w:fill="EBF1DE"/>
          </w:tcPr>
          <w:p w:rsidR="00FD373D" w:rsidRPr="0050263A" w:rsidRDefault="00FD373D" w:rsidP="00FD373D">
            <w:pPr>
              <w:jc w:val="center"/>
              <w:rPr>
                <w:color w:val="000000"/>
                <w:sz w:val="16"/>
                <w:szCs w:val="16"/>
              </w:rPr>
            </w:pPr>
            <w:r w:rsidRPr="0050263A">
              <w:rPr>
                <w:color w:val="000000"/>
                <w:sz w:val="16"/>
                <w:szCs w:val="16"/>
              </w:rPr>
              <w:t>8%</w:t>
            </w:r>
          </w:p>
        </w:tc>
        <w:tc>
          <w:tcPr>
            <w:tcW w:w="1034" w:type="dxa"/>
            <w:tcBorders>
              <w:top w:val="nil"/>
              <w:left w:val="nil"/>
              <w:bottom w:val="single" w:sz="4" w:space="0" w:color="auto"/>
              <w:right w:val="single" w:sz="4" w:space="0" w:color="auto"/>
            </w:tcBorders>
            <w:shd w:val="clear" w:color="000000" w:fill="EBF1DE"/>
          </w:tcPr>
          <w:p w:rsidR="00FD373D" w:rsidRPr="0050263A" w:rsidRDefault="00FD373D" w:rsidP="00FD373D">
            <w:pPr>
              <w:jc w:val="center"/>
              <w:rPr>
                <w:color w:val="000000"/>
                <w:sz w:val="16"/>
                <w:szCs w:val="16"/>
              </w:rPr>
            </w:pPr>
            <w:r w:rsidRPr="0050263A">
              <w:rPr>
                <w:color w:val="000000"/>
                <w:sz w:val="16"/>
                <w:szCs w:val="16"/>
              </w:rPr>
              <w:t>12%</w:t>
            </w:r>
          </w:p>
        </w:tc>
      </w:tr>
      <w:tr w:rsidR="00FD373D" w:rsidRPr="0050263A" w:rsidTr="00FD373D">
        <w:trPr>
          <w:trHeight w:val="374"/>
        </w:trPr>
        <w:tc>
          <w:tcPr>
            <w:tcW w:w="1559" w:type="dxa"/>
            <w:tcBorders>
              <w:top w:val="single" w:sz="4" w:space="0" w:color="auto"/>
              <w:left w:val="single" w:sz="4" w:space="0" w:color="auto"/>
              <w:bottom w:val="single" w:sz="4" w:space="0" w:color="auto"/>
              <w:right w:val="nil"/>
            </w:tcBorders>
            <w:shd w:val="clear" w:color="auto" w:fill="auto"/>
            <w:vAlign w:val="bottom"/>
            <w:hideMark/>
          </w:tcPr>
          <w:p w:rsidR="00FD373D" w:rsidRPr="0050263A" w:rsidRDefault="00FD373D" w:rsidP="00FD373D">
            <w:pPr>
              <w:spacing w:after="0" w:line="240" w:lineRule="auto"/>
              <w:rPr>
                <w:rFonts w:eastAsia="Times New Roman" w:cs="Times New Roman"/>
                <w:color w:val="000000"/>
                <w:sz w:val="16"/>
                <w:szCs w:val="16"/>
              </w:rPr>
            </w:pPr>
            <w:r w:rsidRPr="0050263A">
              <w:rPr>
                <w:rFonts w:eastAsia="Times New Roman" w:cs="Times New Roman"/>
                <w:color w:val="000000"/>
                <w:sz w:val="16"/>
                <w:szCs w:val="16"/>
              </w:rPr>
              <w:t>The University of Southampton</w:t>
            </w:r>
          </w:p>
        </w:tc>
        <w:tc>
          <w:tcPr>
            <w:tcW w:w="1034" w:type="dxa"/>
            <w:tcBorders>
              <w:top w:val="nil"/>
              <w:left w:val="single" w:sz="4" w:space="0" w:color="auto"/>
              <w:bottom w:val="single" w:sz="4" w:space="0" w:color="auto"/>
              <w:right w:val="single" w:sz="4" w:space="0" w:color="auto"/>
            </w:tcBorders>
            <w:shd w:val="clear" w:color="000000" w:fill="EBF1DE"/>
            <w:vAlign w:val="bottom"/>
          </w:tcPr>
          <w:p w:rsidR="00FD373D" w:rsidRPr="0050263A" w:rsidRDefault="0050263A" w:rsidP="00FD373D">
            <w:pPr>
              <w:jc w:val="center"/>
              <w:rPr>
                <w:color w:val="000000"/>
                <w:sz w:val="16"/>
                <w:szCs w:val="16"/>
              </w:rPr>
            </w:pPr>
            <w:r w:rsidRPr="0050263A">
              <w:rPr>
                <w:color w:val="000000"/>
                <w:sz w:val="16"/>
                <w:szCs w:val="16"/>
              </w:rPr>
              <w:t>52</w:t>
            </w:r>
            <w:r w:rsidR="00FD373D" w:rsidRPr="0050263A">
              <w:rPr>
                <w:color w:val="000000"/>
                <w:sz w:val="16"/>
                <w:szCs w:val="16"/>
              </w:rPr>
              <w:t>%</w:t>
            </w:r>
          </w:p>
        </w:tc>
        <w:tc>
          <w:tcPr>
            <w:tcW w:w="1034" w:type="dxa"/>
            <w:tcBorders>
              <w:top w:val="nil"/>
              <w:left w:val="nil"/>
              <w:bottom w:val="single" w:sz="4" w:space="0" w:color="auto"/>
              <w:right w:val="single" w:sz="4" w:space="0" w:color="auto"/>
            </w:tcBorders>
            <w:shd w:val="clear" w:color="000000" w:fill="EBF1DE"/>
            <w:vAlign w:val="bottom"/>
          </w:tcPr>
          <w:p w:rsidR="00FD373D" w:rsidRPr="0050263A" w:rsidRDefault="0050263A" w:rsidP="00FD373D">
            <w:pPr>
              <w:jc w:val="center"/>
              <w:rPr>
                <w:color w:val="000000"/>
                <w:sz w:val="16"/>
                <w:szCs w:val="16"/>
              </w:rPr>
            </w:pPr>
            <w:r w:rsidRPr="0050263A">
              <w:rPr>
                <w:color w:val="000000"/>
                <w:sz w:val="16"/>
                <w:szCs w:val="16"/>
              </w:rPr>
              <w:t>27</w:t>
            </w:r>
            <w:r w:rsidR="00FD373D" w:rsidRPr="0050263A">
              <w:rPr>
                <w:color w:val="000000"/>
                <w:sz w:val="16"/>
                <w:szCs w:val="16"/>
              </w:rPr>
              <w:t>%</w:t>
            </w:r>
          </w:p>
        </w:tc>
        <w:tc>
          <w:tcPr>
            <w:tcW w:w="1034" w:type="dxa"/>
            <w:tcBorders>
              <w:top w:val="nil"/>
              <w:left w:val="nil"/>
              <w:bottom w:val="single" w:sz="4" w:space="0" w:color="auto"/>
              <w:right w:val="single" w:sz="4" w:space="0" w:color="auto"/>
            </w:tcBorders>
            <w:shd w:val="clear" w:color="000000" w:fill="EBF1DE"/>
            <w:vAlign w:val="bottom"/>
          </w:tcPr>
          <w:p w:rsidR="00FD373D" w:rsidRPr="0050263A" w:rsidRDefault="0050263A" w:rsidP="00FD373D">
            <w:pPr>
              <w:jc w:val="center"/>
              <w:rPr>
                <w:color w:val="000000"/>
                <w:sz w:val="16"/>
                <w:szCs w:val="16"/>
              </w:rPr>
            </w:pPr>
            <w:r w:rsidRPr="0050263A">
              <w:rPr>
                <w:color w:val="000000"/>
                <w:sz w:val="16"/>
                <w:szCs w:val="16"/>
              </w:rPr>
              <w:t>9</w:t>
            </w:r>
            <w:r w:rsidR="00FD373D" w:rsidRPr="0050263A">
              <w:rPr>
                <w:color w:val="000000"/>
                <w:sz w:val="16"/>
                <w:szCs w:val="16"/>
              </w:rPr>
              <w:t>%</w:t>
            </w:r>
          </w:p>
        </w:tc>
        <w:tc>
          <w:tcPr>
            <w:tcW w:w="1034" w:type="dxa"/>
            <w:tcBorders>
              <w:top w:val="nil"/>
              <w:left w:val="nil"/>
              <w:bottom w:val="single" w:sz="4" w:space="0" w:color="auto"/>
              <w:right w:val="single" w:sz="4" w:space="0" w:color="auto"/>
            </w:tcBorders>
            <w:shd w:val="clear" w:color="000000" w:fill="EBF1DE"/>
            <w:vAlign w:val="bottom"/>
          </w:tcPr>
          <w:p w:rsidR="00FD373D" w:rsidRPr="0050263A" w:rsidRDefault="0050263A" w:rsidP="00FD373D">
            <w:pPr>
              <w:jc w:val="center"/>
              <w:rPr>
                <w:color w:val="000000"/>
                <w:sz w:val="16"/>
                <w:szCs w:val="16"/>
              </w:rPr>
            </w:pPr>
            <w:r w:rsidRPr="0050263A">
              <w:rPr>
                <w:color w:val="000000"/>
                <w:sz w:val="16"/>
                <w:szCs w:val="16"/>
              </w:rPr>
              <w:t>12</w:t>
            </w:r>
            <w:r w:rsidR="00FD373D" w:rsidRPr="0050263A">
              <w:rPr>
                <w:color w:val="000000"/>
                <w:sz w:val="16"/>
                <w:szCs w:val="16"/>
              </w:rPr>
              <w:t>%</w:t>
            </w:r>
          </w:p>
        </w:tc>
        <w:tc>
          <w:tcPr>
            <w:tcW w:w="1034" w:type="dxa"/>
            <w:tcBorders>
              <w:top w:val="nil"/>
              <w:left w:val="nil"/>
              <w:bottom w:val="single" w:sz="4" w:space="0" w:color="auto"/>
              <w:right w:val="single" w:sz="4" w:space="0" w:color="auto"/>
            </w:tcBorders>
            <w:shd w:val="clear" w:color="auto" w:fill="DBE5F1" w:themeFill="accent1" w:themeFillTint="33"/>
          </w:tcPr>
          <w:p w:rsidR="00FD373D" w:rsidRPr="0050263A" w:rsidRDefault="00142DC4" w:rsidP="00FD373D">
            <w:pPr>
              <w:jc w:val="center"/>
              <w:rPr>
                <w:color w:val="000000"/>
                <w:sz w:val="16"/>
                <w:szCs w:val="16"/>
              </w:rPr>
            </w:pPr>
            <w:r w:rsidRPr="0050263A">
              <w:rPr>
                <w:color w:val="000000"/>
                <w:sz w:val="16"/>
                <w:szCs w:val="16"/>
              </w:rPr>
              <w:t>44</w:t>
            </w:r>
            <w:r w:rsidR="00FD373D" w:rsidRPr="0050263A">
              <w:rPr>
                <w:color w:val="000000"/>
                <w:sz w:val="16"/>
                <w:szCs w:val="16"/>
              </w:rPr>
              <w:t>%</w:t>
            </w:r>
          </w:p>
        </w:tc>
        <w:tc>
          <w:tcPr>
            <w:tcW w:w="1034" w:type="dxa"/>
            <w:tcBorders>
              <w:top w:val="nil"/>
              <w:left w:val="nil"/>
              <w:bottom w:val="single" w:sz="4" w:space="0" w:color="auto"/>
              <w:right w:val="single" w:sz="4" w:space="0" w:color="auto"/>
            </w:tcBorders>
            <w:shd w:val="clear" w:color="000000" w:fill="DCE6F1"/>
          </w:tcPr>
          <w:p w:rsidR="00FD373D" w:rsidRPr="0050263A" w:rsidRDefault="00142DC4" w:rsidP="00FD373D">
            <w:pPr>
              <w:jc w:val="center"/>
              <w:rPr>
                <w:color w:val="000000"/>
                <w:sz w:val="16"/>
                <w:szCs w:val="16"/>
              </w:rPr>
            </w:pPr>
            <w:r w:rsidRPr="0050263A">
              <w:rPr>
                <w:color w:val="000000"/>
                <w:sz w:val="16"/>
                <w:szCs w:val="16"/>
              </w:rPr>
              <w:t>29</w:t>
            </w:r>
            <w:r w:rsidR="00FD373D" w:rsidRPr="0050263A">
              <w:rPr>
                <w:color w:val="000000"/>
                <w:sz w:val="16"/>
                <w:szCs w:val="16"/>
              </w:rPr>
              <w:t>%</w:t>
            </w:r>
          </w:p>
        </w:tc>
        <w:tc>
          <w:tcPr>
            <w:tcW w:w="1034" w:type="dxa"/>
            <w:tcBorders>
              <w:top w:val="nil"/>
              <w:left w:val="nil"/>
              <w:bottom w:val="single" w:sz="4" w:space="0" w:color="auto"/>
              <w:right w:val="single" w:sz="4" w:space="0" w:color="auto"/>
            </w:tcBorders>
            <w:shd w:val="clear" w:color="000000" w:fill="DCE6F1"/>
          </w:tcPr>
          <w:p w:rsidR="00FD373D" w:rsidRPr="0050263A" w:rsidRDefault="00142DC4" w:rsidP="00FD373D">
            <w:pPr>
              <w:jc w:val="center"/>
              <w:rPr>
                <w:color w:val="000000"/>
                <w:sz w:val="16"/>
                <w:szCs w:val="16"/>
              </w:rPr>
            </w:pPr>
            <w:r w:rsidRPr="0050263A">
              <w:rPr>
                <w:color w:val="000000"/>
                <w:sz w:val="16"/>
                <w:szCs w:val="16"/>
              </w:rPr>
              <w:t>11</w:t>
            </w:r>
            <w:r w:rsidR="00FD373D" w:rsidRPr="0050263A">
              <w:rPr>
                <w:color w:val="000000"/>
                <w:sz w:val="16"/>
                <w:szCs w:val="16"/>
              </w:rPr>
              <w:t>%</w:t>
            </w:r>
          </w:p>
        </w:tc>
        <w:tc>
          <w:tcPr>
            <w:tcW w:w="1034" w:type="dxa"/>
            <w:tcBorders>
              <w:top w:val="nil"/>
              <w:left w:val="nil"/>
              <w:bottom w:val="single" w:sz="4" w:space="0" w:color="auto"/>
              <w:right w:val="single" w:sz="4" w:space="0" w:color="auto"/>
            </w:tcBorders>
            <w:shd w:val="clear" w:color="000000" w:fill="DCE6F1"/>
          </w:tcPr>
          <w:p w:rsidR="00FD373D" w:rsidRPr="0050263A" w:rsidRDefault="00142DC4" w:rsidP="00FD373D">
            <w:pPr>
              <w:jc w:val="center"/>
              <w:rPr>
                <w:color w:val="000000"/>
                <w:sz w:val="16"/>
                <w:szCs w:val="16"/>
              </w:rPr>
            </w:pPr>
            <w:r w:rsidRPr="0050263A">
              <w:rPr>
                <w:color w:val="000000"/>
                <w:sz w:val="16"/>
                <w:szCs w:val="16"/>
              </w:rPr>
              <w:t>16</w:t>
            </w:r>
            <w:r w:rsidR="00FD373D" w:rsidRPr="0050263A">
              <w:rPr>
                <w:color w:val="000000"/>
                <w:sz w:val="16"/>
                <w:szCs w:val="16"/>
              </w:rPr>
              <w:t>%</w:t>
            </w:r>
          </w:p>
        </w:tc>
        <w:tc>
          <w:tcPr>
            <w:tcW w:w="1034" w:type="dxa"/>
            <w:tcBorders>
              <w:top w:val="nil"/>
              <w:left w:val="nil"/>
              <w:bottom w:val="single" w:sz="4" w:space="0" w:color="auto"/>
              <w:right w:val="single" w:sz="4" w:space="0" w:color="auto"/>
            </w:tcBorders>
            <w:shd w:val="clear" w:color="auto" w:fill="EAF1DD" w:themeFill="accent3" w:themeFillTint="33"/>
          </w:tcPr>
          <w:p w:rsidR="00FD373D" w:rsidRPr="0050263A" w:rsidRDefault="00142DC4" w:rsidP="00FD373D">
            <w:pPr>
              <w:jc w:val="center"/>
              <w:rPr>
                <w:color w:val="000000"/>
                <w:sz w:val="16"/>
                <w:szCs w:val="16"/>
              </w:rPr>
            </w:pPr>
            <w:r w:rsidRPr="0050263A">
              <w:rPr>
                <w:color w:val="000000"/>
                <w:sz w:val="16"/>
                <w:szCs w:val="16"/>
              </w:rPr>
              <w:t>45</w:t>
            </w:r>
            <w:r w:rsidR="00FD373D" w:rsidRPr="0050263A">
              <w:rPr>
                <w:color w:val="000000"/>
                <w:sz w:val="16"/>
                <w:szCs w:val="16"/>
              </w:rPr>
              <w:t>%</w:t>
            </w:r>
          </w:p>
        </w:tc>
        <w:tc>
          <w:tcPr>
            <w:tcW w:w="1034" w:type="dxa"/>
            <w:tcBorders>
              <w:top w:val="nil"/>
              <w:left w:val="nil"/>
              <w:bottom w:val="single" w:sz="4" w:space="0" w:color="auto"/>
              <w:right w:val="single" w:sz="4" w:space="0" w:color="auto"/>
            </w:tcBorders>
            <w:shd w:val="clear" w:color="auto" w:fill="EAF1DD" w:themeFill="accent3" w:themeFillTint="33"/>
          </w:tcPr>
          <w:p w:rsidR="00FD373D" w:rsidRPr="0050263A" w:rsidRDefault="00142DC4" w:rsidP="00FD373D">
            <w:pPr>
              <w:jc w:val="center"/>
              <w:rPr>
                <w:color w:val="000000"/>
                <w:sz w:val="16"/>
                <w:szCs w:val="16"/>
              </w:rPr>
            </w:pPr>
            <w:r w:rsidRPr="0050263A">
              <w:rPr>
                <w:color w:val="000000"/>
                <w:sz w:val="16"/>
                <w:szCs w:val="16"/>
              </w:rPr>
              <w:t>29</w:t>
            </w:r>
            <w:r w:rsidR="00FD373D" w:rsidRPr="0050263A">
              <w:rPr>
                <w:color w:val="000000"/>
                <w:sz w:val="16"/>
                <w:szCs w:val="16"/>
              </w:rPr>
              <w:t>%</w:t>
            </w:r>
          </w:p>
        </w:tc>
        <w:tc>
          <w:tcPr>
            <w:tcW w:w="1034" w:type="dxa"/>
            <w:tcBorders>
              <w:top w:val="nil"/>
              <w:left w:val="nil"/>
              <w:bottom w:val="single" w:sz="4" w:space="0" w:color="auto"/>
              <w:right w:val="single" w:sz="4" w:space="0" w:color="auto"/>
            </w:tcBorders>
            <w:shd w:val="clear" w:color="000000" w:fill="EBF1DE"/>
          </w:tcPr>
          <w:p w:rsidR="00FD373D" w:rsidRPr="0050263A" w:rsidRDefault="00142DC4" w:rsidP="00FD373D">
            <w:pPr>
              <w:jc w:val="center"/>
              <w:rPr>
                <w:color w:val="000000"/>
                <w:sz w:val="16"/>
                <w:szCs w:val="16"/>
              </w:rPr>
            </w:pPr>
            <w:r w:rsidRPr="0050263A">
              <w:rPr>
                <w:color w:val="000000"/>
                <w:sz w:val="16"/>
                <w:szCs w:val="16"/>
              </w:rPr>
              <w:t>11</w:t>
            </w:r>
            <w:r w:rsidR="00FD373D" w:rsidRPr="0050263A">
              <w:rPr>
                <w:color w:val="000000"/>
                <w:sz w:val="16"/>
                <w:szCs w:val="16"/>
              </w:rPr>
              <w:t>%</w:t>
            </w:r>
          </w:p>
        </w:tc>
        <w:tc>
          <w:tcPr>
            <w:tcW w:w="1034" w:type="dxa"/>
            <w:tcBorders>
              <w:top w:val="nil"/>
              <w:left w:val="nil"/>
              <w:bottom w:val="single" w:sz="4" w:space="0" w:color="auto"/>
              <w:right w:val="single" w:sz="4" w:space="0" w:color="auto"/>
            </w:tcBorders>
            <w:shd w:val="clear" w:color="000000" w:fill="EBF1DE"/>
          </w:tcPr>
          <w:p w:rsidR="00FD373D" w:rsidRPr="0050263A" w:rsidRDefault="00142DC4" w:rsidP="00FD373D">
            <w:pPr>
              <w:jc w:val="center"/>
              <w:rPr>
                <w:color w:val="000000"/>
                <w:sz w:val="16"/>
                <w:szCs w:val="16"/>
              </w:rPr>
            </w:pPr>
            <w:r w:rsidRPr="0050263A">
              <w:rPr>
                <w:color w:val="000000"/>
                <w:sz w:val="16"/>
                <w:szCs w:val="16"/>
              </w:rPr>
              <w:t>1</w:t>
            </w:r>
            <w:r w:rsidR="00FD373D" w:rsidRPr="0050263A">
              <w:rPr>
                <w:color w:val="000000"/>
                <w:sz w:val="16"/>
                <w:szCs w:val="16"/>
              </w:rPr>
              <w:t>5%</w:t>
            </w:r>
          </w:p>
        </w:tc>
      </w:tr>
      <w:tr w:rsidR="00FD373D" w:rsidRPr="0050263A" w:rsidTr="00FD373D">
        <w:trPr>
          <w:trHeight w:val="374"/>
        </w:trPr>
        <w:tc>
          <w:tcPr>
            <w:tcW w:w="1559" w:type="dxa"/>
            <w:tcBorders>
              <w:top w:val="single" w:sz="4" w:space="0" w:color="auto"/>
              <w:left w:val="single" w:sz="4" w:space="0" w:color="auto"/>
              <w:bottom w:val="single" w:sz="4" w:space="0" w:color="auto"/>
              <w:right w:val="nil"/>
            </w:tcBorders>
            <w:shd w:val="clear" w:color="auto" w:fill="auto"/>
            <w:vAlign w:val="bottom"/>
            <w:hideMark/>
          </w:tcPr>
          <w:p w:rsidR="00FD373D" w:rsidRPr="0050263A" w:rsidRDefault="00FD373D" w:rsidP="00FD373D">
            <w:pPr>
              <w:spacing w:after="0" w:line="240" w:lineRule="auto"/>
              <w:rPr>
                <w:rFonts w:eastAsia="Times New Roman" w:cs="Times New Roman"/>
                <w:color w:val="000000"/>
                <w:sz w:val="16"/>
                <w:szCs w:val="16"/>
              </w:rPr>
            </w:pPr>
            <w:r w:rsidRPr="0050263A">
              <w:rPr>
                <w:rFonts w:eastAsia="Times New Roman" w:cs="Times New Roman"/>
                <w:color w:val="000000"/>
                <w:sz w:val="16"/>
                <w:szCs w:val="16"/>
              </w:rPr>
              <w:t>The University of Surrey</w:t>
            </w:r>
          </w:p>
        </w:tc>
        <w:tc>
          <w:tcPr>
            <w:tcW w:w="1034" w:type="dxa"/>
            <w:tcBorders>
              <w:top w:val="nil"/>
              <w:left w:val="single" w:sz="4" w:space="0" w:color="auto"/>
              <w:bottom w:val="single" w:sz="4" w:space="0" w:color="auto"/>
              <w:right w:val="single" w:sz="4" w:space="0" w:color="auto"/>
            </w:tcBorders>
            <w:shd w:val="clear" w:color="000000" w:fill="EBF1DE"/>
            <w:vAlign w:val="bottom"/>
          </w:tcPr>
          <w:p w:rsidR="00FD373D" w:rsidRPr="0050263A" w:rsidRDefault="00FD373D" w:rsidP="00FD373D">
            <w:pPr>
              <w:jc w:val="center"/>
              <w:rPr>
                <w:color w:val="000000"/>
                <w:sz w:val="16"/>
                <w:szCs w:val="16"/>
              </w:rPr>
            </w:pPr>
            <w:r w:rsidRPr="0050263A">
              <w:rPr>
                <w:color w:val="000000"/>
                <w:sz w:val="16"/>
                <w:szCs w:val="16"/>
              </w:rPr>
              <w:t>38%</w:t>
            </w:r>
          </w:p>
        </w:tc>
        <w:tc>
          <w:tcPr>
            <w:tcW w:w="1034" w:type="dxa"/>
            <w:tcBorders>
              <w:top w:val="nil"/>
              <w:left w:val="nil"/>
              <w:bottom w:val="single" w:sz="4" w:space="0" w:color="auto"/>
              <w:right w:val="single" w:sz="4" w:space="0" w:color="auto"/>
            </w:tcBorders>
            <w:shd w:val="clear" w:color="000000" w:fill="EBF1DE"/>
            <w:vAlign w:val="bottom"/>
          </w:tcPr>
          <w:p w:rsidR="00FD373D" w:rsidRPr="0050263A" w:rsidRDefault="00FD373D" w:rsidP="00FD373D">
            <w:pPr>
              <w:jc w:val="center"/>
              <w:rPr>
                <w:color w:val="000000"/>
                <w:sz w:val="16"/>
                <w:szCs w:val="16"/>
              </w:rPr>
            </w:pPr>
            <w:r w:rsidRPr="0050263A">
              <w:rPr>
                <w:color w:val="000000"/>
                <w:sz w:val="16"/>
                <w:szCs w:val="16"/>
              </w:rPr>
              <w:t>31%</w:t>
            </w:r>
          </w:p>
        </w:tc>
        <w:tc>
          <w:tcPr>
            <w:tcW w:w="1034" w:type="dxa"/>
            <w:tcBorders>
              <w:top w:val="nil"/>
              <w:left w:val="nil"/>
              <w:bottom w:val="single" w:sz="4" w:space="0" w:color="auto"/>
              <w:right w:val="single" w:sz="4" w:space="0" w:color="auto"/>
            </w:tcBorders>
            <w:shd w:val="clear" w:color="000000" w:fill="EBF1DE"/>
            <w:vAlign w:val="bottom"/>
          </w:tcPr>
          <w:p w:rsidR="00FD373D" w:rsidRPr="0050263A" w:rsidRDefault="00FD373D" w:rsidP="00FD373D">
            <w:pPr>
              <w:jc w:val="center"/>
              <w:rPr>
                <w:color w:val="000000"/>
                <w:sz w:val="16"/>
                <w:szCs w:val="16"/>
              </w:rPr>
            </w:pPr>
            <w:r w:rsidRPr="0050263A">
              <w:rPr>
                <w:color w:val="000000"/>
                <w:sz w:val="16"/>
                <w:szCs w:val="16"/>
              </w:rPr>
              <w:t>11%</w:t>
            </w:r>
          </w:p>
        </w:tc>
        <w:tc>
          <w:tcPr>
            <w:tcW w:w="1034" w:type="dxa"/>
            <w:tcBorders>
              <w:top w:val="nil"/>
              <w:left w:val="nil"/>
              <w:bottom w:val="single" w:sz="4" w:space="0" w:color="auto"/>
              <w:right w:val="single" w:sz="4" w:space="0" w:color="auto"/>
            </w:tcBorders>
            <w:shd w:val="clear" w:color="000000" w:fill="EBF1DE"/>
            <w:vAlign w:val="bottom"/>
          </w:tcPr>
          <w:p w:rsidR="00FD373D" w:rsidRPr="0050263A" w:rsidRDefault="00FD373D" w:rsidP="00FD373D">
            <w:pPr>
              <w:jc w:val="center"/>
              <w:rPr>
                <w:color w:val="000000"/>
                <w:sz w:val="16"/>
                <w:szCs w:val="16"/>
              </w:rPr>
            </w:pPr>
            <w:r w:rsidRPr="0050263A">
              <w:rPr>
                <w:color w:val="000000"/>
                <w:sz w:val="16"/>
                <w:szCs w:val="16"/>
              </w:rPr>
              <w:t>20%</w:t>
            </w:r>
          </w:p>
        </w:tc>
        <w:tc>
          <w:tcPr>
            <w:tcW w:w="1034" w:type="dxa"/>
            <w:tcBorders>
              <w:top w:val="nil"/>
              <w:left w:val="nil"/>
              <w:bottom w:val="single" w:sz="4" w:space="0" w:color="auto"/>
              <w:right w:val="single" w:sz="4" w:space="0" w:color="auto"/>
            </w:tcBorders>
            <w:shd w:val="clear" w:color="auto" w:fill="DBE5F1" w:themeFill="accent1" w:themeFillTint="33"/>
          </w:tcPr>
          <w:p w:rsidR="00FD373D" w:rsidRPr="0050263A" w:rsidRDefault="00FD373D" w:rsidP="00FD373D">
            <w:pPr>
              <w:jc w:val="center"/>
              <w:rPr>
                <w:color w:val="000000"/>
                <w:sz w:val="16"/>
                <w:szCs w:val="16"/>
              </w:rPr>
            </w:pPr>
            <w:r w:rsidRPr="0050263A">
              <w:rPr>
                <w:color w:val="000000"/>
                <w:sz w:val="16"/>
                <w:szCs w:val="16"/>
              </w:rPr>
              <w:t>38%</w:t>
            </w:r>
          </w:p>
        </w:tc>
        <w:tc>
          <w:tcPr>
            <w:tcW w:w="1034" w:type="dxa"/>
            <w:tcBorders>
              <w:top w:val="nil"/>
              <w:left w:val="nil"/>
              <w:bottom w:val="single" w:sz="4" w:space="0" w:color="auto"/>
              <w:right w:val="single" w:sz="4" w:space="0" w:color="auto"/>
            </w:tcBorders>
            <w:shd w:val="clear" w:color="000000" w:fill="DCE6F1"/>
          </w:tcPr>
          <w:p w:rsidR="00FD373D" w:rsidRPr="0050263A" w:rsidRDefault="00FD373D" w:rsidP="00FD373D">
            <w:pPr>
              <w:jc w:val="center"/>
              <w:rPr>
                <w:color w:val="000000"/>
                <w:sz w:val="16"/>
                <w:szCs w:val="16"/>
              </w:rPr>
            </w:pPr>
            <w:r w:rsidRPr="0050263A">
              <w:rPr>
                <w:color w:val="000000"/>
                <w:sz w:val="16"/>
                <w:szCs w:val="16"/>
              </w:rPr>
              <w:t>31%</w:t>
            </w:r>
          </w:p>
        </w:tc>
        <w:tc>
          <w:tcPr>
            <w:tcW w:w="1034" w:type="dxa"/>
            <w:tcBorders>
              <w:top w:val="nil"/>
              <w:left w:val="nil"/>
              <w:bottom w:val="single" w:sz="4" w:space="0" w:color="auto"/>
              <w:right w:val="single" w:sz="4" w:space="0" w:color="auto"/>
            </w:tcBorders>
            <w:shd w:val="clear" w:color="000000" w:fill="DCE6F1"/>
          </w:tcPr>
          <w:p w:rsidR="00FD373D" w:rsidRPr="0050263A" w:rsidRDefault="00FD373D" w:rsidP="00FD373D">
            <w:pPr>
              <w:jc w:val="center"/>
              <w:rPr>
                <w:color w:val="000000"/>
                <w:sz w:val="16"/>
                <w:szCs w:val="16"/>
              </w:rPr>
            </w:pPr>
            <w:r w:rsidRPr="0050263A">
              <w:rPr>
                <w:color w:val="000000"/>
                <w:sz w:val="16"/>
                <w:szCs w:val="16"/>
              </w:rPr>
              <w:t>11%</w:t>
            </w:r>
          </w:p>
        </w:tc>
        <w:tc>
          <w:tcPr>
            <w:tcW w:w="1034" w:type="dxa"/>
            <w:tcBorders>
              <w:top w:val="nil"/>
              <w:left w:val="nil"/>
              <w:bottom w:val="single" w:sz="4" w:space="0" w:color="auto"/>
              <w:right w:val="single" w:sz="4" w:space="0" w:color="auto"/>
            </w:tcBorders>
            <w:shd w:val="clear" w:color="000000" w:fill="DCE6F1"/>
          </w:tcPr>
          <w:p w:rsidR="00FD373D" w:rsidRPr="0050263A" w:rsidRDefault="00FD373D" w:rsidP="00FD373D">
            <w:pPr>
              <w:jc w:val="center"/>
              <w:rPr>
                <w:color w:val="000000"/>
                <w:sz w:val="16"/>
                <w:szCs w:val="16"/>
              </w:rPr>
            </w:pPr>
            <w:r w:rsidRPr="0050263A">
              <w:rPr>
                <w:color w:val="000000"/>
                <w:sz w:val="16"/>
                <w:szCs w:val="16"/>
              </w:rPr>
              <w:t>20%</w:t>
            </w:r>
          </w:p>
        </w:tc>
        <w:tc>
          <w:tcPr>
            <w:tcW w:w="1034" w:type="dxa"/>
            <w:tcBorders>
              <w:top w:val="nil"/>
              <w:left w:val="nil"/>
              <w:bottom w:val="single" w:sz="4" w:space="0" w:color="auto"/>
              <w:right w:val="single" w:sz="4" w:space="0" w:color="auto"/>
            </w:tcBorders>
            <w:shd w:val="clear" w:color="auto" w:fill="EAF1DD" w:themeFill="accent3" w:themeFillTint="33"/>
          </w:tcPr>
          <w:p w:rsidR="00FD373D" w:rsidRPr="0050263A" w:rsidRDefault="00FD373D" w:rsidP="00FD373D">
            <w:pPr>
              <w:jc w:val="center"/>
              <w:rPr>
                <w:color w:val="000000"/>
                <w:sz w:val="16"/>
                <w:szCs w:val="16"/>
              </w:rPr>
            </w:pPr>
            <w:r w:rsidRPr="0050263A">
              <w:rPr>
                <w:color w:val="000000"/>
                <w:sz w:val="16"/>
                <w:szCs w:val="16"/>
              </w:rPr>
              <w:t>35%</w:t>
            </w:r>
          </w:p>
        </w:tc>
        <w:tc>
          <w:tcPr>
            <w:tcW w:w="1034" w:type="dxa"/>
            <w:tcBorders>
              <w:top w:val="nil"/>
              <w:left w:val="nil"/>
              <w:bottom w:val="single" w:sz="4" w:space="0" w:color="auto"/>
              <w:right w:val="single" w:sz="4" w:space="0" w:color="auto"/>
            </w:tcBorders>
            <w:shd w:val="clear" w:color="auto" w:fill="EAF1DD" w:themeFill="accent3" w:themeFillTint="33"/>
          </w:tcPr>
          <w:p w:rsidR="00FD373D" w:rsidRPr="0050263A" w:rsidRDefault="00FD373D" w:rsidP="00FD373D">
            <w:pPr>
              <w:jc w:val="center"/>
              <w:rPr>
                <w:color w:val="000000"/>
                <w:sz w:val="16"/>
                <w:szCs w:val="16"/>
              </w:rPr>
            </w:pPr>
            <w:r w:rsidRPr="0050263A">
              <w:rPr>
                <w:color w:val="000000"/>
                <w:sz w:val="16"/>
                <w:szCs w:val="16"/>
              </w:rPr>
              <w:t>30%</w:t>
            </w:r>
          </w:p>
        </w:tc>
        <w:tc>
          <w:tcPr>
            <w:tcW w:w="1034" w:type="dxa"/>
            <w:tcBorders>
              <w:top w:val="nil"/>
              <w:left w:val="nil"/>
              <w:bottom w:val="single" w:sz="4" w:space="0" w:color="auto"/>
              <w:right w:val="single" w:sz="4" w:space="0" w:color="auto"/>
            </w:tcBorders>
            <w:shd w:val="clear" w:color="000000" w:fill="EBF1DE"/>
          </w:tcPr>
          <w:p w:rsidR="00FD373D" w:rsidRPr="0050263A" w:rsidRDefault="00FD373D" w:rsidP="00FD373D">
            <w:pPr>
              <w:jc w:val="center"/>
              <w:rPr>
                <w:color w:val="000000"/>
                <w:sz w:val="16"/>
                <w:szCs w:val="16"/>
              </w:rPr>
            </w:pPr>
            <w:r w:rsidRPr="0050263A">
              <w:rPr>
                <w:color w:val="000000"/>
                <w:sz w:val="16"/>
                <w:szCs w:val="16"/>
              </w:rPr>
              <w:t>14%</w:t>
            </w:r>
          </w:p>
        </w:tc>
        <w:tc>
          <w:tcPr>
            <w:tcW w:w="1034" w:type="dxa"/>
            <w:tcBorders>
              <w:top w:val="nil"/>
              <w:left w:val="nil"/>
              <w:bottom w:val="single" w:sz="4" w:space="0" w:color="auto"/>
              <w:right w:val="single" w:sz="4" w:space="0" w:color="auto"/>
            </w:tcBorders>
            <w:shd w:val="clear" w:color="000000" w:fill="EBF1DE"/>
          </w:tcPr>
          <w:p w:rsidR="00FD373D" w:rsidRPr="0050263A" w:rsidRDefault="00FD373D" w:rsidP="00FD373D">
            <w:pPr>
              <w:jc w:val="center"/>
              <w:rPr>
                <w:color w:val="000000"/>
                <w:sz w:val="16"/>
                <w:szCs w:val="16"/>
              </w:rPr>
            </w:pPr>
            <w:r w:rsidRPr="0050263A">
              <w:rPr>
                <w:color w:val="000000"/>
                <w:sz w:val="16"/>
                <w:szCs w:val="16"/>
              </w:rPr>
              <w:t>21%</w:t>
            </w:r>
          </w:p>
        </w:tc>
      </w:tr>
      <w:tr w:rsidR="00FD373D" w:rsidRPr="0050263A" w:rsidTr="00FD373D">
        <w:trPr>
          <w:trHeight w:val="374"/>
        </w:trPr>
        <w:tc>
          <w:tcPr>
            <w:tcW w:w="1559" w:type="dxa"/>
            <w:tcBorders>
              <w:top w:val="single" w:sz="4" w:space="0" w:color="auto"/>
              <w:left w:val="single" w:sz="4" w:space="0" w:color="auto"/>
              <w:bottom w:val="single" w:sz="4" w:space="0" w:color="auto"/>
              <w:right w:val="nil"/>
            </w:tcBorders>
            <w:shd w:val="clear" w:color="auto" w:fill="auto"/>
            <w:vAlign w:val="bottom"/>
            <w:hideMark/>
          </w:tcPr>
          <w:p w:rsidR="00FD373D" w:rsidRPr="0050263A" w:rsidRDefault="00FD373D" w:rsidP="00FD373D">
            <w:pPr>
              <w:spacing w:after="0" w:line="240" w:lineRule="auto"/>
              <w:rPr>
                <w:rFonts w:eastAsia="Times New Roman" w:cs="Times New Roman"/>
                <w:color w:val="000000"/>
                <w:sz w:val="16"/>
                <w:szCs w:val="16"/>
              </w:rPr>
            </w:pPr>
            <w:r w:rsidRPr="0050263A">
              <w:rPr>
                <w:rFonts w:eastAsia="Times New Roman" w:cs="Times New Roman"/>
                <w:color w:val="000000"/>
                <w:sz w:val="16"/>
                <w:szCs w:val="16"/>
              </w:rPr>
              <w:t>The University of Sussex</w:t>
            </w:r>
          </w:p>
        </w:tc>
        <w:tc>
          <w:tcPr>
            <w:tcW w:w="1034" w:type="dxa"/>
            <w:tcBorders>
              <w:top w:val="nil"/>
              <w:left w:val="single" w:sz="4" w:space="0" w:color="auto"/>
              <w:bottom w:val="single" w:sz="4" w:space="0" w:color="auto"/>
              <w:right w:val="single" w:sz="4" w:space="0" w:color="auto"/>
            </w:tcBorders>
            <w:shd w:val="clear" w:color="000000" w:fill="EBF1DE"/>
            <w:vAlign w:val="bottom"/>
          </w:tcPr>
          <w:p w:rsidR="00FD373D" w:rsidRPr="0050263A" w:rsidRDefault="00FD373D" w:rsidP="00FD373D">
            <w:pPr>
              <w:jc w:val="center"/>
              <w:rPr>
                <w:color w:val="000000"/>
                <w:sz w:val="16"/>
                <w:szCs w:val="16"/>
              </w:rPr>
            </w:pPr>
            <w:r w:rsidRPr="0050263A">
              <w:rPr>
                <w:color w:val="000000"/>
                <w:sz w:val="16"/>
                <w:szCs w:val="16"/>
              </w:rPr>
              <w:t>49%</w:t>
            </w:r>
          </w:p>
        </w:tc>
        <w:tc>
          <w:tcPr>
            <w:tcW w:w="1034" w:type="dxa"/>
            <w:tcBorders>
              <w:top w:val="nil"/>
              <w:left w:val="nil"/>
              <w:bottom w:val="single" w:sz="4" w:space="0" w:color="auto"/>
              <w:right w:val="single" w:sz="4" w:space="0" w:color="auto"/>
            </w:tcBorders>
            <w:shd w:val="clear" w:color="000000" w:fill="EBF1DE"/>
            <w:vAlign w:val="bottom"/>
          </w:tcPr>
          <w:p w:rsidR="00FD373D" w:rsidRPr="0050263A" w:rsidRDefault="00FD373D" w:rsidP="00FD373D">
            <w:pPr>
              <w:jc w:val="center"/>
              <w:rPr>
                <w:color w:val="000000"/>
                <w:sz w:val="16"/>
                <w:szCs w:val="16"/>
              </w:rPr>
            </w:pPr>
            <w:r w:rsidRPr="0050263A">
              <w:rPr>
                <w:color w:val="000000"/>
                <w:sz w:val="16"/>
                <w:szCs w:val="16"/>
              </w:rPr>
              <w:t>30%</w:t>
            </w:r>
          </w:p>
        </w:tc>
        <w:tc>
          <w:tcPr>
            <w:tcW w:w="1034" w:type="dxa"/>
            <w:tcBorders>
              <w:top w:val="nil"/>
              <w:left w:val="nil"/>
              <w:bottom w:val="single" w:sz="4" w:space="0" w:color="auto"/>
              <w:right w:val="single" w:sz="4" w:space="0" w:color="auto"/>
            </w:tcBorders>
            <w:shd w:val="clear" w:color="000000" w:fill="EBF1DE"/>
            <w:vAlign w:val="bottom"/>
          </w:tcPr>
          <w:p w:rsidR="00FD373D" w:rsidRPr="0050263A" w:rsidRDefault="00FD373D" w:rsidP="00FD373D">
            <w:pPr>
              <w:jc w:val="center"/>
              <w:rPr>
                <w:color w:val="000000"/>
                <w:sz w:val="16"/>
                <w:szCs w:val="16"/>
              </w:rPr>
            </w:pPr>
            <w:r w:rsidRPr="0050263A">
              <w:rPr>
                <w:color w:val="000000"/>
                <w:sz w:val="16"/>
                <w:szCs w:val="16"/>
              </w:rPr>
              <w:t>10%</w:t>
            </w:r>
          </w:p>
        </w:tc>
        <w:tc>
          <w:tcPr>
            <w:tcW w:w="1034" w:type="dxa"/>
            <w:tcBorders>
              <w:top w:val="nil"/>
              <w:left w:val="nil"/>
              <w:bottom w:val="single" w:sz="4" w:space="0" w:color="auto"/>
              <w:right w:val="single" w:sz="4" w:space="0" w:color="auto"/>
            </w:tcBorders>
            <w:shd w:val="clear" w:color="000000" w:fill="EBF1DE"/>
            <w:vAlign w:val="bottom"/>
          </w:tcPr>
          <w:p w:rsidR="00FD373D" w:rsidRPr="0050263A" w:rsidRDefault="00FD373D" w:rsidP="00FD373D">
            <w:pPr>
              <w:jc w:val="center"/>
              <w:rPr>
                <w:color w:val="000000"/>
                <w:sz w:val="16"/>
                <w:szCs w:val="16"/>
              </w:rPr>
            </w:pPr>
            <w:r w:rsidRPr="0050263A">
              <w:rPr>
                <w:color w:val="000000"/>
                <w:sz w:val="16"/>
                <w:szCs w:val="16"/>
              </w:rPr>
              <w:t>11%</w:t>
            </w:r>
          </w:p>
        </w:tc>
        <w:tc>
          <w:tcPr>
            <w:tcW w:w="1034" w:type="dxa"/>
            <w:tcBorders>
              <w:top w:val="nil"/>
              <w:left w:val="nil"/>
              <w:bottom w:val="single" w:sz="4" w:space="0" w:color="auto"/>
              <w:right w:val="single" w:sz="4" w:space="0" w:color="auto"/>
            </w:tcBorders>
            <w:shd w:val="clear" w:color="auto" w:fill="DBE5F1" w:themeFill="accent1" w:themeFillTint="33"/>
          </w:tcPr>
          <w:p w:rsidR="00FD373D" w:rsidRPr="0050263A" w:rsidRDefault="00FD373D" w:rsidP="00FD373D">
            <w:pPr>
              <w:jc w:val="center"/>
              <w:rPr>
                <w:color w:val="000000"/>
                <w:sz w:val="16"/>
                <w:szCs w:val="16"/>
              </w:rPr>
            </w:pPr>
            <w:r w:rsidRPr="0050263A">
              <w:rPr>
                <w:color w:val="000000"/>
                <w:sz w:val="16"/>
                <w:szCs w:val="16"/>
              </w:rPr>
              <w:t>47%</w:t>
            </w:r>
          </w:p>
        </w:tc>
        <w:tc>
          <w:tcPr>
            <w:tcW w:w="1034" w:type="dxa"/>
            <w:tcBorders>
              <w:top w:val="nil"/>
              <w:left w:val="nil"/>
              <w:bottom w:val="single" w:sz="4" w:space="0" w:color="auto"/>
              <w:right w:val="single" w:sz="4" w:space="0" w:color="auto"/>
            </w:tcBorders>
            <w:shd w:val="clear" w:color="000000" w:fill="DCE6F1"/>
          </w:tcPr>
          <w:p w:rsidR="00FD373D" w:rsidRPr="0050263A" w:rsidRDefault="00FD373D" w:rsidP="00FD373D">
            <w:pPr>
              <w:jc w:val="center"/>
              <w:rPr>
                <w:color w:val="000000"/>
                <w:sz w:val="16"/>
                <w:szCs w:val="16"/>
              </w:rPr>
            </w:pPr>
            <w:r w:rsidRPr="0050263A">
              <w:rPr>
                <w:color w:val="000000"/>
                <w:sz w:val="16"/>
                <w:szCs w:val="16"/>
              </w:rPr>
              <w:t>30%</w:t>
            </w:r>
          </w:p>
        </w:tc>
        <w:tc>
          <w:tcPr>
            <w:tcW w:w="1034" w:type="dxa"/>
            <w:tcBorders>
              <w:top w:val="nil"/>
              <w:left w:val="nil"/>
              <w:bottom w:val="single" w:sz="4" w:space="0" w:color="auto"/>
              <w:right w:val="single" w:sz="4" w:space="0" w:color="auto"/>
            </w:tcBorders>
            <w:shd w:val="clear" w:color="000000" w:fill="DCE6F1"/>
          </w:tcPr>
          <w:p w:rsidR="00FD373D" w:rsidRPr="0050263A" w:rsidRDefault="00FD373D" w:rsidP="00FD373D">
            <w:pPr>
              <w:jc w:val="center"/>
              <w:rPr>
                <w:color w:val="000000"/>
                <w:sz w:val="16"/>
                <w:szCs w:val="16"/>
              </w:rPr>
            </w:pPr>
            <w:r w:rsidRPr="0050263A">
              <w:rPr>
                <w:color w:val="000000"/>
                <w:sz w:val="16"/>
                <w:szCs w:val="16"/>
              </w:rPr>
              <w:t>10%</w:t>
            </w:r>
          </w:p>
        </w:tc>
        <w:tc>
          <w:tcPr>
            <w:tcW w:w="1034" w:type="dxa"/>
            <w:tcBorders>
              <w:top w:val="nil"/>
              <w:left w:val="nil"/>
              <w:bottom w:val="single" w:sz="4" w:space="0" w:color="auto"/>
              <w:right w:val="single" w:sz="4" w:space="0" w:color="auto"/>
            </w:tcBorders>
            <w:shd w:val="clear" w:color="000000" w:fill="DCE6F1"/>
          </w:tcPr>
          <w:p w:rsidR="00FD373D" w:rsidRPr="0050263A" w:rsidRDefault="00FD373D" w:rsidP="00FD373D">
            <w:pPr>
              <w:jc w:val="center"/>
              <w:rPr>
                <w:color w:val="000000"/>
                <w:sz w:val="16"/>
                <w:szCs w:val="16"/>
              </w:rPr>
            </w:pPr>
            <w:r w:rsidRPr="0050263A">
              <w:rPr>
                <w:color w:val="000000"/>
                <w:sz w:val="16"/>
                <w:szCs w:val="16"/>
              </w:rPr>
              <w:t>12%</w:t>
            </w:r>
          </w:p>
        </w:tc>
        <w:tc>
          <w:tcPr>
            <w:tcW w:w="1034" w:type="dxa"/>
            <w:tcBorders>
              <w:top w:val="nil"/>
              <w:left w:val="nil"/>
              <w:bottom w:val="single" w:sz="4" w:space="0" w:color="auto"/>
              <w:right w:val="single" w:sz="4" w:space="0" w:color="auto"/>
            </w:tcBorders>
            <w:shd w:val="clear" w:color="auto" w:fill="EAF1DD" w:themeFill="accent3" w:themeFillTint="33"/>
          </w:tcPr>
          <w:p w:rsidR="00FD373D" w:rsidRPr="0050263A" w:rsidRDefault="00FD373D" w:rsidP="00FD373D">
            <w:pPr>
              <w:jc w:val="center"/>
              <w:rPr>
                <w:color w:val="000000"/>
                <w:sz w:val="16"/>
                <w:szCs w:val="16"/>
              </w:rPr>
            </w:pPr>
            <w:r w:rsidRPr="0050263A">
              <w:rPr>
                <w:color w:val="000000"/>
                <w:sz w:val="16"/>
                <w:szCs w:val="16"/>
              </w:rPr>
              <w:t>46%</w:t>
            </w:r>
          </w:p>
        </w:tc>
        <w:tc>
          <w:tcPr>
            <w:tcW w:w="1034" w:type="dxa"/>
            <w:tcBorders>
              <w:top w:val="nil"/>
              <w:left w:val="nil"/>
              <w:bottom w:val="single" w:sz="4" w:space="0" w:color="auto"/>
              <w:right w:val="single" w:sz="4" w:space="0" w:color="auto"/>
            </w:tcBorders>
            <w:shd w:val="clear" w:color="auto" w:fill="EAF1DD" w:themeFill="accent3" w:themeFillTint="33"/>
          </w:tcPr>
          <w:p w:rsidR="00FD373D" w:rsidRPr="0050263A" w:rsidRDefault="00FD373D" w:rsidP="00FD373D">
            <w:pPr>
              <w:jc w:val="center"/>
              <w:rPr>
                <w:color w:val="000000"/>
                <w:sz w:val="16"/>
                <w:szCs w:val="16"/>
              </w:rPr>
            </w:pPr>
            <w:r w:rsidRPr="0050263A">
              <w:rPr>
                <w:color w:val="000000"/>
                <w:sz w:val="16"/>
                <w:szCs w:val="16"/>
              </w:rPr>
              <w:t>28%</w:t>
            </w:r>
          </w:p>
        </w:tc>
        <w:tc>
          <w:tcPr>
            <w:tcW w:w="1034" w:type="dxa"/>
            <w:tcBorders>
              <w:top w:val="nil"/>
              <w:left w:val="nil"/>
              <w:bottom w:val="single" w:sz="4" w:space="0" w:color="auto"/>
              <w:right w:val="single" w:sz="4" w:space="0" w:color="auto"/>
            </w:tcBorders>
            <w:shd w:val="clear" w:color="000000" w:fill="EBF1DE"/>
          </w:tcPr>
          <w:p w:rsidR="00FD373D" w:rsidRPr="0050263A" w:rsidRDefault="00FD373D" w:rsidP="00FD373D">
            <w:pPr>
              <w:jc w:val="center"/>
              <w:rPr>
                <w:color w:val="000000"/>
                <w:sz w:val="16"/>
                <w:szCs w:val="16"/>
              </w:rPr>
            </w:pPr>
            <w:r w:rsidRPr="0050263A">
              <w:rPr>
                <w:color w:val="000000"/>
                <w:sz w:val="16"/>
                <w:szCs w:val="16"/>
              </w:rPr>
              <w:t>10%</w:t>
            </w:r>
          </w:p>
        </w:tc>
        <w:tc>
          <w:tcPr>
            <w:tcW w:w="1034" w:type="dxa"/>
            <w:tcBorders>
              <w:top w:val="nil"/>
              <w:left w:val="nil"/>
              <w:bottom w:val="single" w:sz="4" w:space="0" w:color="auto"/>
              <w:right w:val="single" w:sz="4" w:space="0" w:color="auto"/>
            </w:tcBorders>
            <w:shd w:val="clear" w:color="000000" w:fill="EBF1DE"/>
          </w:tcPr>
          <w:p w:rsidR="00FD373D" w:rsidRPr="0050263A" w:rsidRDefault="00FD373D" w:rsidP="00FD373D">
            <w:pPr>
              <w:jc w:val="center"/>
              <w:rPr>
                <w:color w:val="000000"/>
                <w:sz w:val="16"/>
                <w:szCs w:val="16"/>
              </w:rPr>
            </w:pPr>
            <w:r w:rsidRPr="0050263A">
              <w:rPr>
                <w:color w:val="000000"/>
                <w:sz w:val="16"/>
                <w:szCs w:val="16"/>
              </w:rPr>
              <w:t>16%</w:t>
            </w:r>
          </w:p>
        </w:tc>
      </w:tr>
      <w:tr w:rsidR="0050263A" w:rsidRPr="00FD373D" w:rsidTr="00FD373D">
        <w:trPr>
          <w:trHeight w:val="374"/>
        </w:trPr>
        <w:tc>
          <w:tcPr>
            <w:tcW w:w="1559" w:type="dxa"/>
            <w:tcBorders>
              <w:top w:val="single" w:sz="4" w:space="0" w:color="auto"/>
              <w:left w:val="single" w:sz="4" w:space="0" w:color="auto"/>
              <w:bottom w:val="single" w:sz="4" w:space="0" w:color="auto"/>
              <w:right w:val="nil"/>
            </w:tcBorders>
            <w:shd w:val="clear" w:color="auto" w:fill="auto"/>
            <w:vAlign w:val="bottom"/>
            <w:hideMark/>
          </w:tcPr>
          <w:p w:rsidR="0050263A" w:rsidRPr="0050263A" w:rsidRDefault="0050263A" w:rsidP="0050263A">
            <w:pPr>
              <w:spacing w:after="0" w:line="240" w:lineRule="auto"/>
              <w:rPr>
                <w:rFonts w:eastAsia="Times New Roman" w:cs="Times New Roman"/>
                <w:color w:val="000000"/>
                <w:sz w:val="16"/>
                <w:szCs w:val="16"/>
              </w:rPr>
            </w:pPr>
            <w:r w:rsidRPr="0050263A">
              <w:rPr>
                <w:rFonts w:eastAsia="Times New Roman" w:cs="Times New Roman"/>
                <w:color w:val="000000"/>
                <w:sz w:val="16"/>
                <w:szCs w:val="16"/>
              </w:rPr>
              <w:t>The University of York</w:t>
            </w:r>
          </w:p>
        </w:tc>
        <w:tc>
          <w:tcPr>
            <w:tcW w:w="1034" w:type="dxa"/>
            <w:tcBorders>
              <w:top w:val="nil"/>
              <w:left w:val="single" w:sz="4" w:space="0" w:color="auto"/>
              <w:bottom w:val="single" w:sz="4" w:space="0" w:color="auto"/>
              <w:right w:val="single" w:sz="4" w:space="0" w:color="auto"/>
            </w:tcBorders>
            <w:shd w:val="clear" w:color="000000" w:fill="EBF1DE"/>
            <w:vAlign w:val="bottom"/>
          </w:tcPr>
          <w:p w:rsidR="0050263A" w:rsidRPr="0050263A" w:rsidRDefault="0050263A" w:rsidP="0050263A">
            <w:pPr>
              <w:jc w:val="center"/>
              <w:rPr>
                <w:color w:val="000000"/>
                <w:sz w:val="16"/>
                <w:szCs w:val="16"/>
              </w:rPr>
            </w:pPr>
            <w:r w:rsidRPr="0050263A">
              <w:rPr>
                <w:color w:val="000000"/>
                <w:sz w:val="16"/>
                <w:szCs w:val="16"/>
              </w:rPr>
              <w:t>52%</w:t>
            </w:r>
          </w:p>
        </w:tc>
        <w:tc>
          <w:tcPr>
            <w:tcW w:w="1034" w:type="dxa"/>
            <w:tcBorders>
              <w:top w:val="nil"/>
              <w:left w:val="nil"/>
              <w:bottom w:val="single" w:sz="4" w:space="0" w:color="auto"/>
              <w:right w:val="single" w:sz="4" w:space="0" w:color="auto"/>
            </w:tcBorders>
            <w:shd w:val="clear" w:color="000000" w:fill="EBF1DE"/>
            <w:vAlign w:val="bottom"/>
          </w:tcPr>
          <w:p w:rsidR="0050263A" w:rsidRPr="0050263A" w:rsidRDefault="0050263A" w:rsidP="0050263A">
            <w:pPr>
              <w:jc w:val="center"/>
              <w:rPr>
                <w:color w:val="000000"/>
                <w:sz w:val="16"/>
                <w:szCs w:val="16"/>
              </w:rPr>
            </w:pPr>
            <w:r w:rsidRPr="0050263A">
              <w:rPr>
                <w:color w:val="000000"/>
                <w:sz w:val="16"/>
                <w:szCs w:val="16"/>
              </w:rPr>
              <w:t>27%</w:t>
            </w:r>
          </w:p>
        </w:tc>
        <w:tc>
          <w:tcPr>
            <w:tcW w:w="1034" w:type="dxa"/>
            <w:tcBorders>
              <w:top w:val="nil"/>
              <w:left w:val="nil"/>
              <w:bottom w:val="single" w:sz="4" w:space="0" w:color="auto"/>
              <w:right w:val="single" w:sz="4" w:space="0" w:color="auto"/>
            </w:tcBorders>
            <w:shd w:val="clear" w:color="000000" w:fill="EBF1DE"/>
            <w:vAlign w:val="bottom"/>
          </w:tcPr>
          <w:p w:rsidR="0050263A" w:rsidRPr="0050263A" w:rsidRDefault="0050263A" w:rsidP="0050263A">
            <w:pPr>
              <w:jc w:val="center"/>
              <w:rPr>
                <w:color w:val="000000"/>
                <w:sz w:val="16"/>
                <w:szCs w:val="16"/>
              </w:rPr>
            </w:pPr>
            <w:r w:rsidRPr="0050263A">
              <w:rPr>
                <w:color w:val="000000"/>
                <w:sz w:val="16"/>
                <w:szCs w:val="16"/>
              </w:rPr>
              <w:t>9%</w:t>
            </w:r>
          </w:p>
        </w:tc>
        <w:tc>
          <w:tcPr>
            <w:tcW w:w="1034" w:type="dxa"/>
            <w:tcBorders>
              <w:top w:val="nil"/>
              <w:left w:val="nil"/>
              <w:bottom w:val="single" w:sz="4" w:space="0" w:color="auto"/>
              <w:right w:val="single" w:sz="4" w:space="0" w:color="auto"/>
            </w:tcBorders>
            <w:shd w:val="clear" w:color="000000" w:fill="EBF1DE"/>
            <w:vAlign w:val="bottom"/>
          </w:tcPr>
          <w:p w:rsidR="0050263A" w:rsidRPr="0050263A" w:rsidRDefault="0050263A" w:rsidP="0050263A">
            <w:pPr>
              <w:jc w:val="center"/>
              <w:rPr>
                <w:color w:val="000000"/>
                <w:sz w:val="16"/>
                <w:szCs w:val="16"/>
              </w:rPr>
            </w:pPr>
            <w:r w:rsidRPr="0050263A">
              <w:rPr>
                <w:color w:val="000000"/>
                <w:sz w:val="16"/>
                <w:szCs w:val="16"/>
              </w:rPr>
              <w:t>12%</w:t>
            </w:r>
          </w:p>
        </w:tc>
        <w:tc>
          <w:tcPr>
            <w:tcW w:w="1034" w:type="dxa"/>
            <w:tcBorders>
              <w:top w:val="nil"/>
              <w:left w:val="nil"/>
              <w:bottom w:val="single" w:sz="4" w:space="0" w:color="auto"/>
              <w:right w:val="single" w:sz="4" w:space="0" w:color="auto"/>
            </w:tcBorders>
            <w:shd w:val="clear" w:color="auto" w:fill="DBE5F1" w:themeFill="accent1" w:themeFillTint="33"/>
          </w:tcPr>
          <w:p w:rsidR="0050263A" w:rsidRPr="0050263A" w:rsidRDefault="0050263A" w:rsidP="0050263A">
            <w:pPr>
              <w:jc w:val="center"/>
              <w:rPr>
                <w:color w:val="000000"/>
                <w:sz w:val="16"/>
                <w:szCs w:val="16"/>
              </w:rPr>
            </w:pPr>
            <w:r w:rsidRPr="0050263A">
              <w:rPr>
                <w:color w:val="000000"/>
                <w:sz w:val="16"/>
                <w:szCs w:val="16"/>
              </w:rPr>
              <w:t>48%</w:t>
            </w:r>
          </w:p>
        </w:tc>
        <w:tc>
          <w:tcPr>
            <w:tcW w:w="1034" w:type="dxa"/>
            <w:tcBorders>
              <w:top w:val="nil"/>
              <w:left w:val="nil"/>
              <w:bottom w:val="single" w:sz="4" w:space="0" w:color="auto"/>
              <w:right w:val="single" w:sz="4" w:space="0" w:color="auto"/>
            </w:tcBorders>
            <w:shd w:val="clear" w:color="000000" w:fill="DCE6F1"/>
          </w:tcPr>
          <w:p w:rsidR="0050263A" w:rsidRPr="0050263A" w:rsidRDefault="0050263A" w:rsidP="0050263A">
            <w:pPr>
              <w:jc w:val="center"/>
              <w:rPr>
                <w:color w:val="000000"/>
                <w:sz w:val="16"/>
                <w:szCs w:val="16"/>
              </w:rPr>
            </w:pPr>
            <w:r w:rsidRPr="0050263A">
              <w:rPr>
                <w:color w:val="000000"/>
                <w:sz w:val="16"/>
                <w:szCs w:val="16"/>
              </w:rPr>
              <w:t>29%</w:t>
            </w:r>
          </w:p>
        </w:tc>
        <w:tc>
          <w:tcPr>
            <w:tcW w:w="1034" w:type="dxa"/>
            <w:tcBorders>
              <w:top w:val="nil"/>
              <w:left w:val="nil"/>
              <w:bottom w:val="single" w:sz="4" w:space="0" w:color="auto"/>
              <w:right w:val="single" w:sz="4" w:space="0" w:color="auto"/>
            </w:tcBorders>
            <w:shd w:val="clear" w:color="000000" w:fill="DCE6F1"/>
          </w:tcPr>
          <w:p w:rsidR="0050263A" w:rsidRPr="0050263A" w:rsidRDefault="0050263A" w:rsidP="0050263A">
            <w:pPr>
              <w:jc w:val="center"/>
              <w:rPr>
                <w:color w:val="000000"/>
                <w:sz w:val="16"/>
                <w:szCs w:val="16"/>
              </w:rPr>
            </w:pPr>
            <w:r w:rsidRPr="0050263A">
              <w:rPr>
                <w:color w:val="000000"/>
                <w:sz w:val="16"/>
                <w:szCs w:val="16"/>
              </w:rPr>
              <w:t>10%</w:t>
            </w:r>
          </w:p>
        </w:tc>
        <w:tc>
          <w:tcPr>
            <w:tcW w:w="1034" w:type="dxa"/>
            <w:tcBorders>
              <w:top w:val="nil"/>
              <w:left w:val="nil"/>
              <w:bottom w:val="single" w:sz="4" w:space="0" w:color="auto"/>
              <w:right w:val="single" w:sz="4" w:space="0" w:color="auto"/>
            </w:tcBorders>
            <w:shd w:val="clear" w:color="000000" w:fill="DCE6F1"/>
          </w:tcPr>
          <w:p w:rsidR="0050263A" w:rsidRPr="0050263A" w:rsidRDefault="0050263A" w:rsidP="0050263A">
            <w:pPr>
              <w:jc w:val="center"/>
              <w:rPr>
                <w:color w:val="000000"/>
                <w:sz w:val="16"/>
                <w:szCs w:val="16"/>
              </w:rPr>
            </w:pPr>
            <w:r w:rsidRPr="0050263A">
              <w:rPr>
                <w:color w:val="000000"/>
                <w:sz w:val="16"/>
                <w:szCs w:val="16"/>
              </w:rPr>
              <w:t>13%</w:t>
            </w:r>
          </w:p>
        </w:tc>
        <w:tc>
          <w:tcPr>
            <w:tcW w:w="1034" w:type="dxa"/>
            <w:tcBorders>
              <w:top w:val="nil"/>
              <w:left w:val="nil"/>
              <w:bottom w:val="single" w:sz="4" w:space="0" w:color="auto"/>
              <w:right w:val="single" w:sz="4" w:space="0" w:color="auto"/>
            </w:tcBorders>
            <w:shd w:val="clear" w:color="auto" w:fill="EAF1DD" w:themeFill="accent3" w:themeFillTint="33"/>
          </w:tcPr>
          <w:p w:rsidR="0050263A" w:rsidRPr="0050263A" w:rsidRDefault="0050263A" w:rsidP="0050263A">
            <w:pPr>
              <w:jc w:val="center"/>
              <w:rPr>
                <w:color w:val="000000"/>
                <w:sz w:val="16"/>
                <w:szCs w:val="16"/>
              </w:rPr>
            </w:pPr>
            <w:r w:rsidRPr="0050263A">
              <w:rPr>
                <w:color w:val="000000"/>
                <w:sz w:val="16"/>
                <w:szCs w:val="16"/>
              </w:rPr>
              <w:t>47%</w:t>
            </w:r>
          </w:p>
        </w:tc>
        <w:tc>
          <w:tcPr>
            <w:tcW w:w="1034" w:type="dxa"/>
            <w:tcBorders>
              <w:top w:val="nil"/>
              <w:left w:val="nil"/>
              <w:bottom w:val="single" w:sz="4" w:space="0" w:color="auto"/>
              <w:right w:val="single" w:sz="4" w:space="0" w:color="auto"/>
            </w:tcBorders>
            <w:shd w:val="clear" w:color="auto" w:fill="EAF1DD" w:themeFill="accent3" w:themeFillTint="33"/>
          </w:tcPr>
          <w:p w:rsidR="0050263A" w:rsidRPr="0050263A" w:rsidRDefault="0050263A" w:rsidP="0050263A">
            <w:pPr>
              <w:jc w:val="center"/>
              <w:rPr>
                <w:color w:val="000000"/>
                <w:sz w:val="16"/>
                <w:szCs w:val="16"/>
              </w:rPr>
            </w:pPr>
            <w:r w:rsidRPr="0050263A">
              <w:rPr>
                <w:color w:val="000000"/>
                <w:sz w:val="16"/>
                <w:szCs w:val="16"/>
              </w:rPr>
              <w:t>28%</w:t>
            </w:r>
          </w:p>
        </w:tc>
        <w:tc>
          <w:tcPr>
            <w:tcW w:w="1034" w:type="dxa"/>
            <w:tcBorders>
              <w:top w:val="nil"/>
              <w:left w:val="nil"/>
              <w:bottom w:val="single" w:sz="4" w:space="0" w:color="auto"/>
              <w:right w:val="single" w:sz="4" w:space="0" w:color="auto"/>
            </w:tcBorders>
            <w:shd w:val="clear" w:color="000000" w:fill="EBF1DE"/>
          </w:tcPr>
          <w:p w:rsidR="0050263A" w:rsidRPr="0050263A" w:rsidRDefault="0050263A" w:rsidP="0050263A">
            <w:pPr>
              <w:jc w:val="center"/>
              <w:rPr>
                <w:color w:val="000000"/>
                <w:sz w:val="16"/>
                <w:szCs w:val="16"/>
              </w:rPr>
            </w:pPr>
            <w:r w:rsidRPr="0050263A">
              <w:rPr>
                <w:color w:val="000000"/>
                <w:sz w:val="16"/>
                <w:szCs w:val="16"/>
              </w:rPr>
              <w:t>10%</w:t>
            </w:r>
          </w:p>
        </w:tc>
        <w:tc>
          <w:tcPr>
            <w:tcW w:w="1034" w:type="dxa"/>
            <w:tcBorders>
              <w:top w:val="nil"/>
              <w:left w:val="nil"/>
              <w:bottom w:val="single" w:sz="4" w:space="0" w:color="auto"/>
              <w:right w:val="single" w:sz="4" w:space="0" w:color="auto"/>
            </w:tcBorders>
            <w:shd w:val="clear" w:color="000000" w:fill="EBF1DE"/>
          </w:tcPr>
          <w:p w:rsidR="0050263A" w:rsidRPr="00FD373D" w:rsidRDefault="0050263A" w:rsidP="0050263A">
            <w:pPr>
              <w:jc w:val="center"/>
              <w:rPr>
                <w:color w:val="000000"/>
                <w:sz w:val="16"/>
                <w:szCs w:val="16"/>
              </w:rPr>
            </w:pPr>
            <w:r w:rsidRPr="0050263A">
              <w:rPr>
                <w:color w:val="000000"/>
                <w:sz w:val="16"/>
                <w:szCs w:val="16"/>
              </w:rPr>
              <w:t>15%</w:t>
            </w:r>
          </w:p>
        </w:tc>
      </w:tr>
    </w:tbl>
    <w:p w:rsidR="00024AFD" w:rsidRPr="005A3FAD" w:rsidRDefault="008E2FD8" w:rsidP="00477390">
      <w:pPr>
        <w:rPr>
          <w:b/>
          <w:sz w:val="24"/>
          <w:szCs w:val="24"/>
          <w:u w:val="single"/>
        </w:rPr>
      </w:pPr>
      <w:r w:rsidRPr="005A3FAD">
        <w:rPr>
          <w:b/>
          <w:sz w:val="24"/>
          <w:szCs w:val="24"/>
          <w:u w:val="single"/>
        </w:rPr>
        <w:t>Table 5b:</w:t>
      </w:r>
      <w:r w:rsidR="005A3FAD" w:rsidRPr="005A3FAD">
        <w:rPr>
          <w:b/>
          <w:sz w:val="24"/>
          <w:szCs w:val="24"/>
          <w:u w:val="single"/>
        </w:rPr>
        <w:t xml:space="preserve"> Age-on-Entry (%) Brunel </w:t>
      </w:r>
      <w:r w:rsidR="007C5C9A" w:rsidRPr="001716C7">
        <w:rPr>
          <w:b/>
          <w:sz w:val="24"/>
          <w:szCs w:val="24"/>
          <w:u w:val="single"/>
        </w:rPr>
        <w:t xml:space="preserve">University London </w:t>
      </w:r>
      <w:r w:rsidR="005A3FAD" w:rsidRPr="005A3FAD">
        <w:rPr>
          <w:b/>
          <w:sz w:val="24"/>
          <w:szCs w:val="24"/>
          <w:u w:val="single"/>
        </w:rPr>
        <w:t>and its Comparators 2010/11 -2012/13</w:t>
      </w:r>
    </w:p>
    <w:p w:rsidR="008E2FD8" w:rsidRDefault="008E2FD8" w:rsidP="00477390">
      <w:pPr>
        <w:rPr>
          <w:sz w:val="24"/>
          <w:szCs w:val="24"/>
        </w:rPr>
      </w:pPr>
    </w:p>
    <w:p w:rsidR="00FD373D" w:rsidRDefault="00FD373D" w:rsidP="00477390">
      <w:pPr>
        <w:rPr>
          <w:sz w:val="24"/>
          <w:szCs w:val="24"/>
        </w:rPr>
      </w:pPr>
    </w:p>
    <w:p w:rsidR="005A3FAD" w:rsidRDefault="005A3FAD" w:rsidP="00477390">
      <w:pPr>
        <w:rPr>
          <w:b/>
          <w:sz w:val="32"/>
          <w:szCs w:val="32"/>
        </w:rPr>
      </w:pPr>
    </w:p>
    <w:p w:rsidR="00477390" w:rsidRPr="005A3FAD" w:rsidRDefault="008816C5" w:rsidP="00477390">
      <w:pPr>
        <w:rPr>
          <w:b/>
          <w:sz w:val="32"/>
          <w:szCs w:val="32"/>
        </w:rPr>
      </w:pPr>
      <w:r w:rsidRPr="005A3FAD">
        <w:rPr>
          <w:b/>
          <w:sz w:val="32"/>
          <w:szCs w:val="32"/>
        </w:rPr>
        <w:t xml:space="preserve">Disability </w:t>
      </w:r>
    </w:p>
    <w:tbl>
      <w:tblPr>
        <w:tblW w:w="14148" w:type="dxa"/>
        <w:tblInd w:w="-310" w:type="dxa"/>
        <w:tblLayout w:type="fixed"/>
        <w:tblLook w:val="04A0" w:firstRow="1" w:lastRow="0" w:firstColumn="1" w:lastColumn="0" w:noHBand="0" w:noVBand="1"/>
      </w:tblPr>
      <w:tblGrid>
        <w:gridCol w:w="3288"/>
        <w:gridCol w:w="1163"/>
        <w:gridCol w:w="1203"/>
        <w:gridCol w:w="1203"/>
        <w:gridCol w:w="1203"/>
        <w:gridCol w:w="1203"/>
        <w:gridCol w:w="1203"/>
        <w:gridCol w:w="1203"/>
        <w:gridCol w:w="1203"/>
        <w:gridCol w:w="1276"/>
      </w:tblGrid>
      <w:tr w:rsidR="008816C5" w:rsidRPr="008816C5" w:rsidTr="008E2FD8">
        <w:trPr>
          <w:trHeight w:val="154"/>
        </w:trPr>
        <w:tc>
          <w:tcPr>
            <w:tcW w:w="3288" w:type="dxa"/>
            <w:tcBorders>
              <w:top w:val="single" w:sz="4" w:space="0" w:color="auto"/>
              <w:left w:val="single" w:sz="4" w:space="0" w:color="auto"/>
              <w:bottom w:val="single" w:sz="4" w:space="0" w:color="auto"/>
              <w:right w:val="single" w:sz="4" w:space="0" w:color="auto"/>
            </w:tcBorders>
            <w:shd w:val="clear" w:color="auto" w:fill="auto"/>
            <w:vAlign w:val="bottom"/>
          </w:tcPr>
          <w:p w:rsidR="008816C5" w:rsidRPr="008816C5" w:rsidRDefault="008816C5" w:rsidP="008816C5">
            <w:pPr>
              <w:spacing w:after="0" w:line="240" w:lineRule="auto"/>
              <w:rPr>
                <w:rFonts w:eastAsia="Times New Roman" w:cs="Times New Roman"/>
                <w:color w:val="000000"/>
                <w:sz w:val="16"/>
                <w:szCs w:val="16"/>
              </w:rPr>
            </w:pPr>
            <w:r w:rsidRPr="008816C5">
              <w:rPr>
                <w:rFonts w:eastAsia="Times New Roman" w:cs="Times New Roman"/>
                <w:color w:val="000000"/>
                <w:sz w:val="16"/>
                <w:szCs w:val="16"/>
              </w:rPr>
              <w:t>Disabilities #</w:t>
            </w:r>
          </w:p>
        </w:tc>
        <w:tc>
          <w:tcPr>
            <w:tcW w:w="1163" w:type="dxa"/>
            <w:tcBorders>
              <w:top w:val="single" w:sz="4" w:space="0" w:color="auto"/>
              <w:left w:val="nil"/>
              <w:bottom w:val="single" w:sz="4" w:space="0" w:color="auto"/>
              <w:right w:val="single" w:sz="4" w:space="0" w:color="auto"/>
            </w:tcBorders>
            <w:shd w:val="clear" w:color="auto" w:fill="EAF1DD" w:themeFill="accent3" w:themeFillTint="33"/>
          </w:tcPr>
          <w:p w:rsidR="008816C5" w:rsidRPr="008816C5" w:rsidRDefault="008816C5" w:rsidP="008816C5">
            <w:pPr>
              <w:jc w:val="center"/>
              <w:rPr>
                <w:b/>
                <w:bCs/>
                <w:color w:val="000000"/>
                <w:sz w:val="16"/>
                <w:szCs w:val="16"/>
              </w:rPr>
            </w:pPr>
            <w:r w:rsidRPr="008816C5">
              <w:rPr>
                <w:b/>
                <w:bCs/>
                <w:color w:val="000000"/>
                <w:sz w:val="16"/>
                <w:szCs w:val="16"/>
              </w:rPr>
              <w:t>2012/13</w:t>
            </w:r>
            <w:r w:rsidRPr="008816C5">
              <w:rPr>
                <w:b/>
                <w:bCs/>
                <w:color w:val="000000"/>
                <w:sz w:val="16"/>
                <w:szCs w:val="16"/>
              </w:rPr>
              <w:br/>
              <w:t>Known to be disabled</w:t>
            </w:r>
          </w:p>
        </w:tc>
        <w:tc>
          <w:tcPr>
            <w:tcW w:w="1203" w:type="dxa"/>
            <w:tcBorders>
              <w:top w:val="single" w:sz="4" w:space="0" w:color="auto"/>
              <w:left w:val="nil"/>
              <w:bottom w:val="single" w:sz="4" w:space="0" w:color="auto"/>
              <w:right w:val="single" w:sz="4" w:space="0" w:color="auto"/>
            </w:tcBorders>
            <w:shd w:val="clear" w:color="auto" w:fill="EAF1DD" w:themeFill="accent3" w:themeFillTint="33"/>
          </w:tcPr>
          <w:p w:rsidR="008816C5" w:rsidRPr="008816C5" w:rsidRDefault="008816C5" w:rsidP="008816C5">
            <w:pPr>
              <w:jc w:val="center"/>
              <w:rPr>
                <w:b/>
                <w:bCs/>
                <w:color w:val="000000"/>
                <w:sz w:val="16"/>
                <w:szCs w:val="16"/>
              </w:rPr>
            </w:pPr>
            <w:r w:rsidRPr="008816C5">
              <w:rPr>
                <w:b/>
                <w:bCs/>
                <w:color w:val="000000"/>
                <w:sz w:val="16"/>
                <w:szCs w:val="16"/>
              </w:rPr>
              <w:t>2012/13</w:t>
            </w:r>
            <w:r w:rsidRPr="008816C5">
              <w:rPr>
                <w:b/>
                <w:bCs/>
                <w:color w:val="000000"/>
                <w:sz w:val="16"/>
                <w:szCs w:val="16"/>
              </w:rPr>
              <w:br/>
              <w:t>No known disability</w:t>
            </w:r>
          </w:p>
        </w:tc>
        <w:tc>
          <w:tcPr>
            <w:tcW w:w="1203" w:type="dxa"/>
            <w:tcBorders>
              <w:top w:val="single" w:sz="4" w:space="0" w:color="auto"/>
              <w:left w:val="nil"/>
              <w:bottom w:val="single" w:sz="4" w:space="0" w:color="auto"/>
              <w:right w:val="single" w:sz="4" w:space="0" w:color="auto"/>
            </w:tcBorders>
            <w:shd w:val="clear" w:color="auto" w:fill="EAF1DD" w:themeFill="accent3" w:themeFillTint="33"/>
            <w:noWrap/>
          </w:tcPr>
          <w:p w:rsidR="008816C5" w:rsidRPr="008816C5" w:rsidRDefault="008816C5" w:rsidP="008816C5">
            <w:pPr>
              <w:jc w:val="center"/>
              <w:rPr>
                <w:b/>
                <w:bCs/>
                <w:color w:val="000000"/>
                <w:sz w:val="16"/>
                <w:szCs w:val="16"/>
              </w:rPr>
            </w:pPr>
            <w:r w:rsidRPr="008816C5">
              <w:rPr>
                <w:b/>
                <w:bCs/>
                <w:color w:val="000000"/>
                <w:sz w:val="16"/>
                <w:szCs w:val="16"/>
              </w:rPr>
              <w:t>2012/13</w:t>
            </w:r>
            <w:r w:rsidRPr="008816C5">
              <w:rPr>
                <w:b/>
                <w:bCs/>
                <w:color w:val="000000"/>
                <w:sz w:val="16"/>
                <w:szCs w:val="16"/>
              </w:rPr>
              <w:br/>
              <w:t>Not known/sought</w:t>
            </w:r>
          </w:p>
        </w:tc>
        <w:tc>
          <w:tcPr>
            <w:tcW w:w="1203" w:type="dxa"/>
            <w:tcBorders>
              <w:top w:val="single" w:sz="4" w:space="0" w:color="auto"/>
              <w:left w:val="nil"/>
              <w:bottom w:val="single" w:sz="4" w:space="0" w:color="auto"/>
              <w:right w:val="single" w:sz="4" w:space="0" w:color="auto"/>
            </w:tcBorders>
            <w:shd w:val="clear" w:color="auto" w:fill="DBE5F1" w:themeFill="accent1" w:themeFillTint="33"/>
          </w:tcPr>
          <w:p w:rsidR="008816C5" w:rsidRPr="008816C5" w:rsidRDefault="008816C5" w:rsidP="008816C5">
            <w:pPr>
              <w:jc w:val="center"/>
              <w:rPr>
                <w:b/>
                <w:bCs/>
                <w:color w:val="000000"/>
                <w:sz w:val="16"/>
                <w:szCs w:val="16"/>
              </w:rPr>
            </w:pPr>
            <w:r w:rsidRPr="008816C5">
              <w:rPr>
                <w:b/>
                <w:bCs/>
                <w:color w:val="000000"/>
                <w:sz w:val="16"/>
                <w:szCs w:val="16"/>
              </w:rPr>
              <w:t>2011/12</w:t>
            </w:r>
            <w:r w:rsidRPr="008816C5">
              <w:rPr>
                <w:b/>
                <w:bCs/>
                <w:color w:val="000000"/>
                <w:sz w:val="16"/>
                <w:szCs w:val="16"/>
              </w:rPr>
              <w:br/>
              <w:t>Known to be disabled</w:t>
            </w:r>
          </w:p>
        </w:tc>
        <w:tc>
          <w:tcPr>
            <w:tcW w:w="1203" w:type="dxa"/>
            <w:tcBorders>
              <w:top w:val="single" w:sz="4" w:space="0" w:color="auto"/>
              <w:left w:val="nil"/>
              <w:bottom w:val="single" w:sz="4" w:space="0" w:color="auto"/>
              <w:right w:val="single" w:sz="4" w:space="0" w:color="auto"/>
            </w:tcBorders>
            <w:shd w:val="clear" w:color="auto" w:fill="DBE5F1" w:themeFill="accent1" w:themeFillTint="33"/>
          </w:tcPr>
          <w:p w:rsidR="008816C5" w:rsidRPr="008816C5" w:rsidRDefault="008816C5" w:rsidP="008816C5">
            <w:pPr>
              <w:jc w:val="center"/>
              <w:rPr>
                <w:b/>
                <w:bCs/>
                <w:color w:val="000000"/>
                <w:sz w:val="16"/>
                <w:szCs w:val="16"/>
              </w:rPr>
            </w:pPr>
            <w:r w:rsidRPr="008816C5">
              <w:rPr>
                <w:b/>
                <w:bCs/>
                <w:color w:val="000000"/>
                <w:sz w:val="16"/>
                <w:szCs w:val="16"/>
              </w:rPr>
              <w:t>2011/12         No known disability</w:t>
            </w:r>
          </w:p>
        </w:tc>
        <w:tc>
          <w:tcPr>
            <w:tcW w:w="1203" w:type="dxa"/>
            <w:tcBorders>
              <w:top w:val="single" w:sz="4" w:space="0" w:color="auto"/>
              <w:left w:val="nil"/>
              <w:bottom w:val="single" w:sz="4" w:space="0" w:color="auto"/>
              <w:right w:val="single" w:sz="4" w:space="0" w:color="auto"/>
            </w:tcBorders>
            <w:shd w:val="clear" w:color="auto" w:fill="DBE5F1" w:themeFill="accent1" w:themeFillTint="33"/>
            <w:noWrap/>
          </w:tcPr>
          <w:p w:rsidR="008816C5" w:rsidRPr="008816C5" w:rsidRDefault="008816C5" w:rsidP="008816C5">
            <w:pPr>
              <w:jc w:val="center"/>
              <w:rPr>
                <w:b/>
                <w:bCs/>
                <w:color w:val="000000"/>
                <w:sz w:val="16"/>
                <w:szCs w:val="16"/>
              </w:rPr>
            </w:pPr>
            <w:r w:rsidRPr="008816C5">
              <w:rPr>
                <w:b/>
                <w:bCs/>
                <w:color w:val="000000"/>
                <w:sz w:val="16"/>
                <w:szCs w:val="16"/>
              </w:rPr>
              <w:t>2011/12</w:t>
            </w:r>
            <w:r w:rsidRPr="008816C5">
              <w:rPr>
                <w:b/>
                <w:bCs/>
                <w:color w:val="000000"/>
                <w:sz w:val="16"/>
                <w:szCs w:val="16"/>
              </w:rPr>
              <w:br/>
              <w:t>Not known/sought</w:t>
            </w:r>
          </w:p>
        </w:tc>
        <w:tc>
          <w:tcPr>
            <w:tcW w:w="1203" w:type="dxa"/>
            <w:tcBorders>
              <w:top w:val="single" w:sz="4" w:space="0" w:color="auto"/>
              <w:left w:val="nil"/>
              <w:bottom w:val="single" w:sz="4" w:space="0" w:color="auto"/>
              <w:right w:val="single" w:sz="4" w:space="0" w:color="auto"/>
            </w:tcBorders>
            <w:shd w:val="clear" w:color="auto" w:fill="EAF1DD" w:themeFill="accent3" w:themeFillTint="33"/>
          </w:tcPr>
          <w:p w:rsidR="008816C5" w:rsidRPr="008816C5" w:rsidRDefault="008816C5" w:rsidP="008816C5">
            <w:pPr>
              <w:jc w:val="center"/>
              <w:rPr>
                <w:b/>
                <w:bCs/>
                <w:color w:val="000000"/>
                <w:sz w:val="16"/>
                <w:szCs w:val="16"/>
              </w:rPr>
            </w:pPr>
            <w:r w:rsidRPr="008816C5">
              <w:rPr>
                <w:b/>
                <w:bCs/>
                <w:color w:val="000000"/>
                <w:sz w:val="16"/>
                <w:szCs w:val="16"/>
              </w:rPr>
              <w:t>2010/11</w:t>
            </w:r>
            <w:r w:rsidRPr="008816C5">
              <w:rPr>
                <w:b/>
                <w:bCs/>
                <w:color w:val="000000"/>
                <w:sz w:val="16"/>
                <w:szCs w:val="16"/>
              </w:rPr>
              <w:br/>
              <w:t>Known to be disabled</w:t>
            </w:r>
          </w:p>
        </w:tc>
        <w:tc>
          <w:tcPr>
            <w:tcW w:w="1203" w:type="dxa"/>
            <w:tcBorders>
              <w:top w:val="single" w:sz="4" w:space="0" w:color="auto"/>
              <w:left w:val="nil"/>
              <w:bottom w:val="single" w:sz="4" w:space="0" w:color="auto"/>
              <w:right w:val="single" w:sz="4" w:space="0" w:color="auto"/>
            </w:tcBorders>
            <w:shd w:val="clear" w:color="auto" w:fill="EAF1DD" w:themeFill="accent3" w:themeFillTint="33"/>
          </w:tcPr>
          <w:p w:rsidR="008816C5" w:rsidRPr="008816C5" w:rsidRDefault="008816C5" w:rsidP="008816C5">
            <w:pPr>
              <w:jc w:val="center"/>
              <w:rPr>
                <w:b/>
                <w:bCs/>
                <w:color w:val="000000"/>
                <w:sz w:val="16"/>
                <w:szCs w:val="16"/>
              </w:rPr>
            </w:pPr>
            <w:r w:rsidRPr="008816C5">
              <w:rPr>
                <w:b/>
                <w:bCs/>
                <w:color w:val="000000"/>
                <w:sz w:val="16"/>
                <w:szCs w:val="16"/>
              </w:rPr>
              <w:t>2010/11</w:t>
            </w:r>
            <w:r w:rsidRPr="008816C5">
              <w:rPr>
                <w:b/>
                <w:bCs/>
                <w:color w:val="000000"/>
                <w:sz w:val="16"/>
                <w:szCs w:val="16"/>
              </w:rPr>
              <w:br/>
              <w:t>No known disability</w:t>
            </w:r>
          </w:p>
        </w:tc>
        <w:tc>
          <w:tcPr>
            <w:tcW w:w="1276" w:type="dxa"/>
            <w:tcBorders>
              <w:top w:val="single" w:sz="4" w:space="0" w:color="auto"/>
              <w:left w:val="nil"/>
              <w:bottom w:val="single" w:sz="4" w:space="0" w:color="auto"/>
              <w:right w:val="single" w:sz="4" w:space="0" w:color="auto"/>
            </w:tcBorders>
            <w:shd w:val="clear" w:color="auto" w:fill="EAF1DD" w:themeFill="accent3" w:themeFillTint="33"/>
            <w:noWrap/>
          </w:tcPr>
          <w:p w:rsidR="008816C5" w:rsidRPr="008816C5" w:rsidRDefault="008816C5" w:rsidP="008816C5">
            <w:pPr>
              <w:jc w:val="center"/>
              <w:rPr>
                <w:b/>
                <w:bCs/>
                <w:color w:val="000000"/>
                <w:sz w:val="16"/>
                <w:szCs w:val="16"/>
              </w:rPr>
            </w:pPr>
            <w:r w:rsidRPr="008816C5">
              <w:rPr>
                <w:b/>
                <w:bCs/>
                <w:color w:val="000000"/>
                <w:sz w:val="16"/>
                <w:szCs w:val="16"/>
              </w:rPr>
              <w:t>2010/11</w:t>
            </w:r>
            <w:r w:rsidRPr="008816C5">
              <w:rPr>
                <w:b/>
                <w:bCs/>
                <w:color w:val="000000"/>
                <w:sz w:val="16"/>
                <w:szCs w:val="16"/>
              </w:rPr>
              <w:br/>
              <w:t>Not known/sought</w:t>
            </w:r>
          </w:p>
        </w:tc>
      </w:tr>
      <w:tr w:rsidR="008816C5" w:rsidRPr="008816C5" w:rsidTr="008E2FD8">
        <w:trPr>
          <w:trHeight w:val="154"/>
        </w:trPr>
        <w:tc>
          <w:tcPr>
            <w:tcW w:w="3288" w:type="dxa"/>
            <w:tcBorders>
              <w:top w:val="nil"/>
              <w:left w:val="single" w:sz="4" w:space="0" w:color="auto"/>
              <w:bottom w:val="single" w:sz="4" w:space="0" w:color="auto"/>
              <w:right w:val="single" w:sz="4" w:space="0" w:color="auto"/>
            </w:tcBorders>
            <w:shd w:val="clear" w:color="auto" w:fill="auto"/>
            <w:vAlign w:val="bottom"/>
          </w:tcPr>
          <w:p w:rsidR="008816C5" w:rsidRPr="008816C5" w:rsidRDefault="008816C5" w:rsidP="008816C5">
            <w:pPr>
              <w:spacing w:after="0" w:line="240" w:lineRule="auto"/>
              <w:rPr>
                <w:rFonts w:eastAsia="Times New Roman" w:cs="Times New Roman"/>
                <w:color w:val="000000"/>
                <w:sz w:val="16"/>
                <w:szCs w:val="16"/>
              </w:rPr>
            </w:pPr>
            <w:r w:rsidRPr="008816C5">
              <w:rPr>
                <w:rFonts w:eastAsia="Times New Roman" w:cs="Times New Roman"/>
                <w:color w:val="000000"/>
                <w:sz w:val="16"/>
                <w:szCs w:val="16"/>
              </w:rPr>
              <w:t>The University of Bath</w:t>
            </w:r>
          </w:p>
        </w:tc>
        <w:tc>
          <w:tcPr>
            <w:tcW w:w="1163" w:type="dxa"/>
            <w:tcBorders>
              <w:top w:val="nil"/>
              <w:left w:val="nil"/>
              <w:bottom w:val="single" w:sz="4" w:space="0" w:color="auto"/>
              <w:right w:val="single" w:sz="4" w:space="0" w:color="auto"/>
            </w:tcBorders>
            <w:shd w:val="clear" w:color="auto" w:fill="EAF1DD" w:themeFill="accent3" w:themeFillTint="33"/>
            <w:vAlign w:val="bottom"/>
          </w:tcPr>
          <w:p w:rsidR="008816C5" w:rsidRPr="008816C5" w:rsidRDefault="008816C5" w:rsidP="008816C5">
            <w:pPr>
              <w:jc w:val="center"/>
              <w:rPr>
                <w:color w:val="000000"/>
                <w:sz w:val="16"/>
                <w:szCs w:val="16"/>
              </w:rPr>
            </w:pPr>
            <w:r w:rsidRPr="008816C5">
              <w:rPr>
                <w:color w:val="000000"/>
                <w:sz w:val="16"/>
                <w:szCs w:val="16"/>
              </w:rPr>
              <w:t>910</w:t>
            </w:r>
          </w:p>
        </w:tc>
        <w:tc>
          <w:tcPr>
            <w:tcW w:w="1203" w:type="dxa"/>
            <w:tcBorders>
              <w:top w:val="nil"/>
              <w:left w:val="nil"/>
              <w:bottom w:val="single" w:sz="4" w:space="0" w:color="auto"/>
              <w:right w:val="single" w:sz="4" w:space="0" w:color="auto"/>
            </w:tcBorders>
            <w:shd w:val="clear" w:color="auto" w:fill="EAF1DD" w:themeFill="accent3" w:themeFillTint="33"/>
            <w:vAlign w:val="bottom"/>
          </w:tcPr>
          <w:p w:rsidR="008816C5" w:rsidRPr="008816C5" w:rsidRDefault="008816C5" w:rsidP="008816C5">
            <w:pPr>
              <w:jc w:val="center"/>
              <w:rPr>
                <w:color w:val="000000"/>
                <w:sz w:val="16"/>
                <w:szCs w:val="16"/>
              </w:rPr>
            </w:pPr>
            <w:r w:rsidRPr="008816C5">
              <w:rPr>
                <w:color w:val="000000"/>
                <w:sz w:val="16"/>
                <w:szCs w:val="16"/>
              </w:rPr>
              <w:t>14150</w:t>
            </w:r>
          </w:p>
        </w:tc>
        <w:tc>
          <w:tcPr>
            <w:tcW w:w="1203" w:type="dxa"/>
            <w:tcBorders>
              <w:top w:val="nil"/>
              <w:left w:val="nil"/>
              <w:bottom w:val="single" w:sz="4" w:space="0" w:color="auto"/>
              <w:right w:val="single" w:sz="4" w:space="0" w:color="auto"/>
            </w:tcBorders>
            <w:shd w:val="clear" w:color="auto" w:fill="EAF1DD" w:themeFill="accent3" w:themeFillTint="33"/>
            <w:noWrap/>
            <w:vAlign w:val="bottom"/>
          </w:tcPr>
          <w:p w:rsidR="008816C5" w:rsidRPr="008816C5" w:rsidRDefault="008816C5" w:rsidP="008816C5">
            <w:pPr>
              <w:jc w:val="center"/>
              <w:rPr>
                <w:color w:val="000000"/>
                <w:sz w:val="16"/>
                <w:szCs w:val="16"/>
              </w:rPr>
            </w:pPr>
            <w:r w:rsidRPr="008816C5">
              <w:rPr>
                <w:color w:val="000000"/>
                <w:sz w:val="16"/>
                <w:szCs w:val="16"/>
              </w:rPr>
              <w:t>0</w:t>
            </w:r>
          </w:p>
        </w:tc>
        <w:tc>
          <w:tcPr>
            <w:tcW w:w="1203" w:type="dxa"/>
            <w:tcBorders>
              <w:top w:val="nil"/>
              <w:left w:val="nil"/>
              <w:bottom w:val="single" w:sz="4" w:space="0" w:color="auto"/>
              <w:right w:val="single" w:sz="4" w:space="0" w:color="auto"/>
            </w:tcBorders>
            <w:shd w:val="clear" w:color="auto" w:fill="DBE5F1" w:themeFill="accent1" w:themeFillTint="33"/>
            <w:vAlign w:val="bottom"/>
          </w:tcPr>
          <w:p w:rsidR="008816C5" w:rsidRPr="008816C5" w:rsidRDefault="008816C5" w:rsidP="008816C5">
            <w:pPr>
              <w:jc w:val="center"/>
              <w:rPr>
                <w:color w:val="000000"/>
                <w:sz w:val="16"/>
                <w:szCs w:val="16"/>
              </w:rPr>
            </w:pPr>
            <w:r w:rsidRPr="008816C5">
              <w:rPr>
                <w:color w:val="000000"/>
                <w:sz w:val="16"/>
                <w:szCs w:val="16"/>
              </w:rPr>
              <w:t>850</w:t>
            </w:r>
          </w:p>
        </w:tc>
        <w:tc>
          <w:tcPr>
            <w:tcW w:w="1203" w:type="dxa"/>
            <w:tcBorders>
              <w:top w:val="nil"/>
              <w:left w:val="nil"/>
              <w:bottom w:val="single" w:sz="4" w:space="0" w:color="auto"/>
              <w:right w:val="single" w:sz="4" w:space="0" w:color="auto"/>
            </w:tcBorders>
            <w:shd w:val="clear" w:color="auto" w:fill="DBE5F1" w:themeFill="accent1" w:themeFillTint="33"/>
            <w:vAlign w:val="bottom"/>
          </w:tcPr>
          <w:p w:rsidR="008816C5" w:rsidRPr="008816C5" w:rsidRDefault="008816C5" w:rsidP="008816C5">
            <w:pPr>
              <w:jc w:val="center"/>
              <w:rPr>
                <w:color w:val="000000"/>
                <w:sz w:val="16"/>
                <w:szCs w:val="16"/>
              </w:rPr>
            </w:pPr>
            <w:r w:rsidRPr="008816C5">
              <w:rPr>
                <w:color w:val="000000"/>
                <w:sz w:val="16"/>
                <w:szCs w:val="16"/>
              </w:rPr>
              <w:t>14,285</w:t>
            </w:r>
          </w:p>
        </w:tc>
        <w:tc>
          <w:tcPr>
            <w:tcW w:w="1203" w:type="dxa"/>
            <w:tcBorders>
              <w:top w:val="nil"/>
              <w:left w:val="nil"/>
              <w:bottom w:val="single" w:sz="4" w:space="0" w:color="auto"/>
              <w:right w:val="single" w:sz="4" w:space="0" w:color="auto"/>
            </w:tcBorders>
            <w:shd w:val="clear" w:color="auto" w:fill="DBE5F1" w:themeFill="accent1" w:themeFillTint="33"/>
            <w:noWrap/>
            <w:vAlign w:val="bottom"/>
          </w:tcPr>
          <w:p w:rsidR="008816C5" w:rsidRPr="008816C5" w:rsidRDefault="008816C5" w:rsidP="008816C5">
            <w:pPr>
              <w:jc w:val="center"/>
              <w:rPr>
                <w:color w:val="000000"/>
                <w:sz w:val="16"/>
                <w:szCs w:val="16"/>
              </w:rPr>
            </w:pPr>
            <w:r w:rsidRPr="008816C5">
              <w:rPr>
                <w:color w:val="000000"/>
                <w:sz w:val="16"/>
                <w:szCs w:val="16"/>
              </w:rPr>
              <w:t>0</w:t>
            </w:r>
          </w:p>
        </w:tc>
        <w:tc>
          <w:tcPr>
            <w:tcW w:w="1203" w:type="dxa"/>
            <w:tcBorders>
              <w:top w:val="nil"/>
              <w:left w:val="nil"/>
              <w:bottom w:val="single" w:sz="4" w:space="0" w:color="auto"/>
              <w:right w:val="single" w:sz="4" w:space="0" w:color="auto"/>
            </w:tcBorders>
            <w:shd w:val="clear" w:color="auto" w:fill="EAF1DD" w:themeFill="accent3" w:themeFillTint="33"/>
            <w:vAlign w:val="bottom"/>
          </w:tcPr>
          <w:p w:rsidR="008816C5" w:rsidRPr="008816C5" w:rsidRDefault="008816C5" w:rsidP="008816C5">
            <w:pPr>
              <w:jc w:val="center"/>
              <w:rPr>
                <w:color w:val="000000"/>
                <w:sz w:val="16"/>
                <w:szCs w:val="16"/>
              </w:rPr>
            </w:pPr>
            <w:r w:rsidRPr="008816C5">
              <w:rPr>
                <w:color w:val="000000"/>
                <w:sz w:val="16"/>
                <w:szCs w:val="16"/>
              </w:rPr>
              <w:t>770</w:t>
            </w:r>
          </w:p>
        </w:tc>
        <w:tc>
          <w:tcPr>
            <w:tcW w:w="1203" w:type="dxa"/>
            <w:tcBorders>
              <w:top w:val="nil"/>
              <w:left w:val="nil"/>
              <w:bottom w:val="single" w:sz="4" w:space="0" w:color="auto"/>
              <w:right w:val="single" w:sz="4" w:space="0" w:color="auto"/>
            </w:tcBorders>
            <w:shd w:val="clear" w:color="auto" w:fill="EAF1DD" w:themeFill="accent3" w:themeFillTint="33"/>
            <w:vAlign w:val="bottom"/>
          </w:tcPr>
          <w:p w:rsidR="008816C5" w:rsidRPr="008816C5" w:rsidRDefault="008816C5" w:rsidP="008816C5">
            <w:pPr>
              <w:jc w:val="center"/>
              <w:rPr>
                <w:color w:val="000000"/>
                <w:sz w:val="16"/>
                <w:szCs w:val="16"/>
              </w:rPr>
            </w:pPr>
            <w:r w:rsidRPr="008816C5">
              <w:rPr>
                <w:color w:val="000000"/>
                <w:sz w:val="16"/>
                <w:szCs w:val="16"/>
              </w:rPr>
              <w:t>14550</w:t>
            </w:r>
          </w:p>
        </w:tc>
        <w:tc>
          <w:tcPr>
            <w:tcW w:w="1276" w:type="dxa"/>
            <w:tcBorders>
              <w:top w:val="nil"/>
              <w:left w:val="nil"/>
              <w:bottom w:val="single" w:sz="4" w:space="0" w:color="auto"/>
              <w:right w:val="single" w:sz="4" w:space="0" w:color="auto"/>
            </w:tcBorders>
            <w:shd w:val="clear" w:color="auto" w:fill="EAF1DD" w:themeFill="accent3" w:themeFillTint="33"/>
            <w:noWrap/>
            <w:vAlign w:val="bottom"/>
          </w:tcPr>
          <w:p w:rsidR="008816C5" w:rsidRPr="008816C5" w:rsidRDefault="008816C5" w:rsidP="008816C5">
            <w:pPr>
              <w:jc w:val="center"/>
              <w:rPr>
                <w:color w:val="000000"/>
                <w:sz w:val="16"/>
                <w:szCs w:val="16"/>
              </w:rPr>
            </w:pPr>
            <w:r w:rsidRPr="008816C5">
              <w:rPr>
                <w:color w:val="000000"/>
                <w:sz w:val="16"/>
                <w:szCs w:val="16"/>
              </w:rPr>
              <w:t>0</w:t>
            </w:r>
          </w:p>
        </w:tc>
      </w:tr>
      <w:tr w:rsidR="008816C5" w:rsidRPr="008816C5" w:rsidTr="008E2FD8">
        <w:trPr>
          <w:trHeight w:val="154"/>
        </w:trPr>
        <w:tc>
          <w:tcPr>
            <w:tcW w:w="3288" w:type="dxa"/>
            <w:tcBorders>
              <w:top w:val="nil"/>
              <w:left w:val="single" w:sz="4" w:space="0" w:color="auto"/>
              <w:bottom w:val="single" w:sz="4" w:space="0" w:color="auto"/>
              <w:right w:val="single" w:sz="4" w:space="0" w:color="auto"/>
            </w:tcBorders>
            <w:shd w:val="clear" w:color="auto" w:fill="auto"/>
            <w:vAlign w:val="bottom"/>
          </w:tcPr>
          <w:p w:rsidR="008816C5" w:rsidRPr="008816C5" w:rsidRDefault="008816C5" w:rsidP="008816C5">
            <w:pPr>
              <w:spacing w:after="0" w:line="240" w:lineRule="auto"/>
              <w:rPr>
                <w:rFonts w:eastAsia="Times New Roman" w:cs="Times New Roman"/>
                <w:color w:val="000000"/>
                <w:sz w:val="16"/>
                <w:szCs w:val="16"/>
              </w:rPr>
            </w:pPr>
            <w:r w:rsidRPr="008816C5">
              <w:rPr>
                <w:rFonts w:eastAsia="Times New Roman" w:cs="Times New Roman"/>
                <w:color w:val="000000"/>
                <w:sz w:val="16"/>
                <w:szCs w:val="16"/>
              </w:rPr>
              <w:t>Brunel University</w:t>
            </w:r>
            <w:r w:rsidR="001716C7">
              <w:rPr>
                <w:rFonts w:eastAsia="Times New Roman" w:cs="Times New Roman"/>
                <w:color w:val="000000"/>
                <w:sz w:val="16"/>
                <w:szCs w:val="16"/>
              </w:rPr>
              <w:t xml:space="preserve"> London</w:t>
            </w:r>
          </w:p>
        </w:tc>
        <w:tc>
          <w:tcPr>
            <w:tcW w:w="1163" w:type="dxa"/>
            <w:tcBorders>
              <w:top w:val="nil"/>
              <w:left w:val="nil"/>
              <w:bottom w:val="single" w:sz="4" w:space="0" w:color="auto"/>
              <w:right w:val="single" w:sz="4" w:space="0" w:color="auto"/>
            </w:tcBorders>
            <w:shd w:val="clear" w:color="auto" w:fill="EAF1DD" w:themeFill="accent3" w:themeFillTint="33"/>
            <w:vAlign w:val="bottom"/>
          </w:tcPr>
          <w:p w:rsidR="008816C5" w:rsidRPr="008816C5" w:rsidRDefault="008816C5" w:rsidP="008816C5">
            <w:pPr>
              <w:jc w:val="center"/>
              <w:rPr>
                <w:color w:val="000000"/>
                <w:sz w:val="16"/>
                <w:szCs w:val="16"/>
              </w:rPr>
            </w:pPr>
            <w:r w:rsidRPr="008816C5">
              <w:rPr>
                <w:color w:val="000000"/>
                <w:sz w:val="16"/>
                <w:szCs w:val="16"/>
              </w:rPr>
              <w:t>1,410</w:t>
            </w:r>
          </w:p>
        </w:tc>
        <w:tc>
          <w:tcPr>
            <w:tcW w:w="1203" w:type="dxa"/>
            <w:tcBorders>
              <w:top w:val="nil"/>
              <w:left w:val="nil"/>
              <w:bottom w:val="single" w:sz="4" w:space="0" w:color="auto"/>
              <w:right w:val="single" w:sz="4" w:space="0" w:color="auto"/>
            </w:tcBorders>
            <w:shd w:val="clear" w:color="auto" w:fill="EAF1DD" w:themeFill="accent3" w:themeFillTint="33"/>
            <w:vAlign w:val="bottom"/>
          </w:tcPr>
          <w:p w:rsidR="008816C5" w:rsidRPr="008816C5" w:rsidRDefault="008816C5" w:rsidP="008816C5">
            <w:pPr>
              <w:jc w:val="center"/>
              <w:rPr>
                <w:color w:val="000000"/>
                <w:sz w:val="16"/>
                <w:szCs w:val="16"/>
              </w:rPr>
            </w:pPr>
            <w:r w:rsidRPr="008816C5">
              <w:rPr>
                <w:color w:val="000000"/>
                <w:sz w:val="16"/>
                <w:szCs w:val="16"/>
              </w:rPr>
              <w:t>13,885</w:t>
            </w:r>
          </w:p>
        </w:tc>
        <w:tc>
          <w:tcPr>
            <w:tcW w:w="1203" w:type="dxa"/>
            <w:tcBorders>
              <w:top w:val="nil"/>
              <w:left w:val="nil"/>
              <w:bottom w:val="single" w:sz="4" w:space="0" w:color="auto"/>
              <w:right w:val="single" w:sz="4" w:space="0" w:color="auto"/>
            </w:tcBorders>
            <w:shd w:val="clear" w:color="auto" w:fill="EAF1DD" w:themeFill="accent3" w:themeFillTint="33"/>
            <w:noWrap/>
            <w:vAlign w:val="bottom"/>
          </w:tcPr>
          <w:p w:rsidR="008816C5" w:rsidRPr="008816C5" w:rsidRDefault="008816C5" w:rsidP="008816C5">
            <w:pPr>
              <w:jc w:val="center"/>
              <w:rPr>
                <w:color w:val="000000"/>
                <w:sz w:val="16"/>
                <w:szCs w:val="16"/>
              </w:rPr>
            </w:pPr>
            <w:r w:rsidRPr="008816C5">
              <w:rPr>
                <w:color w:val="000000"/>
                <w:sz w:val="16"/>
                <w:szCs w:val="16"/>
              </w:rPr>
              <w:t>15</w:t>
            </w:r>
          </w:p>
        </w:tc>
        <w:tc>
          <w:tcPr>
            <w:tcW w:w="1203" w:type="dxa"/>
            <w:tcBorders>
              <w:top w:val="nil"/>
              <w:left w:val="nil"/>
              <w:bottom w:val="single" w:sz="4" w:space="0" w:color="auto"/>
              <w:right w:val="single" w:sz="4" w:space="0" w:color="auto"/>
            </w:tcBorders>
            <w:shd w:val="clear" w:color="auto" w:fill="DBE5F1" w:themeFill="accent1" w:themeFillTint="33"/>
            <w:vAlign w:val="bottom"/>
          </w:tcPr>
          <w:p w:rsidR="008816C5" w:rsidRPr="008816C5" w:rsidRDefault="008816C5" w:rsidP="008816C5">
            <w:pPr>
              <w:jc w:val="center"/>
              <w:rPr>
                <w:color w:val="000000"/>
                <w:sz w:val="16"/>
                <w:szCs w:val="16"/>
              </w:rPr>
            </w:pPr>
            <w:r w:rsidRPr="008816C5">
              <w:rPr>
                <w:color w:val="000000"/>
                <w:sz w:val="16"/>
                <w:szCs w:val="16"/>
              </w:rPr>
              <w:t>1,345</w:t>
            </w:r>
          </w:p>
        </w:tc>
        <w:tc>
          <w:tcPr>
            <w:tcW w:w="1203" w:type="dxa"/>
            <w:tcBorders>
              <w:top w:val="nil"/>
              <w:left w:val="nil"/>
              <w:bottom w:val="single" w:sz="4" w:space="0" w:color="auto"/>
              <w:right w:val="single" w:sz="4" w:space="0" w:color="auto"/>
            </w:tcBorders>
            <w:shd w:val="clear" w:color="auto" w:fill="DBE5F1" w:themeFill="accent1" w:themeFillTint="33"/>
            <w:vAlign w:val="bottom"/>
          </w:tcPr>
          <w:p w:rsidR="008816C5" w:rsidRPr="008816C5" w:rsidRDefault="008816C5" w:rsidP="008816C5">
            <w:pPr>
              <w:jc w:val="center"/>
              <w:rPr>
                <w:color w:val="000000"/>
                <w:sz w:val="16"/>
                <w:szCs w:val="16"/>
              </w:rPr>
            </w:pPr>
            <w:r w:rsidRPr="008816C5">
              <w:rPr>
                <w:color w:val="000000"/>
                <w:sz w:val="16"/>
                <w:szCs w:val="16"/>
              </w:rPr>
              <w:t>14,510</w:t>
            </w:r>
          </w:p>
        </w:tc>
        <w:tc>
          <w:tcPr>
            <w:tcW w:w="1203" w:type="dxa"/>
            <w:tcBorders>
              <w:top w:val="nil"/>
              <w:left w:val="nil"/>
              <w:bottom w:val="single" w:sz="4" w:space="0" w:color="auto"/>
              <w:right w:val="single" w:sz="4" w:space="0" w:color="auto"/>
            </w:tcBorders>
            <w:shd w:val="clear" w:color="auto" w:fill="DBE5F1" w:themeFill="accent1" w:themeFillTint="33"/>
            <w:noWrap/>
            <w:vAlign w:val="bottom"/>
          </w:tcPr>
          <w:p w:rsidR="008816C5" w:rsidRPr="008816C5" w:rsidRDefault="008816C5" w:rsidP="008816C5">
            <w:pPr>
              <w:jc w:val="center"/>
              <w:rPr>
                <w:color w:val="000000"/>
                <w:sz w:val="16"/>
                <w:szCs w:val="16"/>
              </w:rPr>
            </w:pPr>
            <w:r w:rsidRPr="008816C5">
              <w:rPr>
                <w:color w:val="000000"/>
                <w:sz w:val="16"/>
                <w:szCs w:val="16"/>
              </w:rPr>
              <w:t>30</w:t>
            </w:r>
          </w:p>
        </w:tc>
        <w:tc>
          <w:tcPr>
            <w:tcW w:w="1203" w:type="dxa"/>
            <w:tcBorders>
              <w:top w:val="nil"/>
              <w:left w:val="nil"/>
              <w:bottom w:val="single" w:sz="4" w:space="0" w:color="auto"/>
              <w:right w:val="single" w:sz="4" w:space="0" w:color="auto"/>
            </w:tcBorders>
            <w:shd w:val="clear" w:color="auto" w:fill="EAF1DD" w:themeFill="accent3" w:themeFillTint="33"/>
            <w:vAlign w:val="bottom"/>
          </w:tcPr>
          <w:p w:rsidR="008816C5" w:rsidRPr="008816C5" w:rsidRDefault="008816C5" w:rsidP="008816C5">
            <w:pPr>
              <w:jc w:val="center"/>
              <w:rPr>
                <w:color w:val="000000"/>
                <w:sz w:val="16"/>
                <w:szCs w:val="16"/>
              </w:rPr>
            </w:pPr>
            <w:r w:rsidRPr="008816C5">
              <w:rPr>
                <w:color w:val="000000"/>
                <w:sz w:val="16"/>
                <w:szCs w:val="16"/>
              </w:rPr>
              <w:t>1,170</w:t>
            </w:r>
          </w:p>
        </w:tc>
        <w:tc>
          <w:tcPr>
            <w:tcW w:w="1203" w:type="dxa"/>
            <w:tcBorders>
              <w:top w:val="nil"/>
              <w:left w:val="nil"/>
              <w:bottom w:val="single" w:sz="4" w:space="0" w:color="auto"/>
              <w:right w:val="single" w:sz="4" w:space="0" w:color="auto"/>
            </w:tcBorders>
            <w:shd w:val="clear" w:color="auto" w:fill="EAF1DD" w:themeFill="accent3" w:themeFillTint="33"/>
            <w:vAlign w:val="bottom"/>
          </w:tcPr>
          <w:p w:rsidR="008816C5" w:rsidRPr="008816C5" w:rsidRDefault="008816C5" w:rsidP="008816C5">
            <w:pPr>
              <w:jc w:val="center"/>
              <w:rPr>
                <w:color w:val="000000"/>
                <w:sz w:val="16"/>
                <w:szCs w:val="16"/>
              </w:rPr>
            </w:pPr>
            <w:r w:rsidRPr="008816C5">
              <w:rPr>
                <w:color w:val="000000"/>
                <w:sz w:val="16"/>
                <w:szCs w:val="16"/>
              </w:rPr>
              <w:t>14,985</w:t>
            </w:r>
          </w:p>
        </w:tc>
        <w:tc>
          <w:tcPr>
            <w:tcW w:w="1276" w:type="dxa"/>
            <w:tcBorders>
              <w:top w:val="nil"/>
              <w:left w:val="nil"/>
              <w:bottom w:val="single" w:sz="4" w:space="0" w:color="auto"/>
              <w:right w:val="single" w:sz="4" w:space="0" w:color="auto"/>
            </w:tcBorders>
            <w:shd w:val="clear" w:color="auto" w:fill="EAF1DD" w:themeFill="accent3" w:themeFillTint="33"/>
            <w:noWrap/>
            <w:vAlign w:val="bottom"/>
          </w:tcPr>
          <w:p w:rsidR="008816C5" w:rsidRPr="008816C5" w:rsidRDefault="008816C5" w:rsidP="008816C5">
            <w:pPr>
              <w:jc w:val="center"/>
              <w:rPr>
                <w:color w:val="000000"/>
                <w:sz w:val="16"/>
                <w:szCs w:val="16"/>
              </w:rPr>
            </w:pPr>
            <w:r w:rsidRPr="008816C5">
              <w:rPr>
                <w:color w:val="000000"/>
                <w:sz w:val="16"/>
                <w:szCs w:val="16"/>
              </w:rPr>
              <w:t>60</w:t>
            </w:r>
          </w:p>
        </w:tc>
      </w:tr>
      <w:tr w:rsidR="008816C5" w:rsidRPr="008816C5" w:rsidTr="008E2FD8">
        <w:trPr>
          <w:trHeight w:val="154"/>
        </w:trPr>
        <w:tc>
          <w:tcPr>
            <w:tcW w:w="3288" w:type="dxa"/>
            <w:tcBorders>
              <w:top w:val="nil"/>
              <w:left w:val="single" w:sz="4" w:space="0" w:color="auto"/>
              <w:bottom w:val="single" w:sz="4" w:space="0" w:color="auto"/>
              <w:right w:val="single" w:sz="4" w:space="0" w:color="auto"/>
            </w:tcBorders>
            <w:shd w:val="clear" w:color="auto" w:fill="auto"/>
            <w:vAlign w:val="bottom"/>
          </w:tcPr>
          <w:p w:rsidR="008816C5" w:rsidRPr="008816C5" w:rsidRDefault="008816C5" w:rsidP="008816C5">
            <w:pPr>
              <w:spacing w:after="0" w:line="240" w:lineRule="auto"/>
              <w:rPr>
                <w:rFonts w:eastAsia="Times New Roman" w:cs="Times New Roman"/>
                <w:color w:val="000000"/>
                <w:sz w:val="16"/>
                <w:szCs w:val="16"/>
              </w:rPr>
            </w:pPr>
            <w:r w:rsidRPr="008816C5">
              <w:rPr>
                <w:rFonts w:eastAsia="Times New Roman" w:cs="Times New Roman"/>
                <w:color w:val="000000"/>
                <w:sz w:val="16"/>
                <w:szCs w:val="16"/>
              </w:rPr>
              <w:t>The City University</w:t>
            </w:r>
          </w:p>
        </w:tc>
        <w:tc>
          <w:tcPr>
            <w:tcW w:w="1163" w:type="dxa"/>
            <w:tcBorders>
              <w:top w:val="nil"/>
              <w:left w:val="nil"/>
              <w:bottom w:val="single" w:sz="4" w:space="0" w:color="auto"/>
              <w:right w:val="single" w:sz="4" w:space="0" w:color="auto"/>
            </w:tcBorders>
            <w:shd w:val="clear" w:color="auto" w:fill="EAF1DD" w:themeFill="accent3" w:themeFillTint="33"/>
            <w:vAlign w:val="bottom"/>
          </w:tcPr>
          <w:p w:rsidR="008816C5" w:rsidRPr="008816C5" w:rsidRDefault="008816C5" w:rsidP="008816C5">
            <w:pPr>
              <w:jc w:val="center"/>
              <w:rPr>
                <w:color w:val="000000"/>
                <w:sz w:val="16"/>
                <w:szCs w:val="16"/>
              </w:rPr>
            </w:pPr>
            <w:r w:rsidRPr="008816C5">
              <w:rPr>
                <w:color w:val="000000"/>
                <w:sz w:val="16"/>
                <w:szCs w:val="16"/>
              </w:rPr>
              <w:t>810</w:t>
            </w:r>
          </w:p>
        </w:tc>
        <w:tc>
          <w:tcPr>
            <w:tcW w:w="1203" w:type="dxa"/>
            <w:tcBorders>
              <w:top w:val="nil"/>
              <w:left w:val="nil"/>
              <w:bottom w:val="single" w:sz="4" w:space="0" w:color="auto"/>
              <w:right w:val="single" w:sz="4" w:space="0" w:color="auto"/>
            </w:tcBorders>
            <w:shd w:val="clear" w:color="auto" w:fill="EAF1DD" w:themeFill="accent3" w:themeFillTint="33"/>
            <w:vAlign w:val="bottom"/>
          </w:tcPr>
          <w:p w:rsidR="008816C5" w:rsidRPr="008816C5" w:rsidRDefault="008816C5" w:rsidP="008816C5">
            <w:pPr>
              <w:jc w:val="center"/>
              <w:rPr>
                <w:color w:val="000000"/>
                <w:sz w:val="16"/>
                <w:szCs w:val="16"/>
              </w:rPr>
            </w:pPr>
            <w:r w:rsidRPr="008816C5">
              <w:rPr>
                <w:color w:val="000000"/>
                <w:sz w:val="16"/>
                <w:szCs w:val="16"/>
              </w:rPr>
              <w:t>15,670</w:t>
            </w:r>
          </w:p>
        </w:tc>
        <w:tc>
          <w:tcPr>
            <w:tcW w:w="1203" w:type="dxa"/>
            <w:tcBorders>
              <w:top w:val="nil"/>
              <w:left w:val="nil"/>
              <w:bottom w:val="single" w:sz="4" w:space="0" w:color="auto"/>
              <w:right w:val="single" w:sz="4" w:space="0" w:color="auto"/>
            </w:tcBorders>
            <w:shd w:val="clear" w:color="auto" w:fill="EAF1DD" w:themeFill="accent3" w:themeFillTint="33"/>
            <w:noWrap/>
            <w:vAlign w:val="bottom"/>
          </w:tcPr>
          <w:p w:rsidR="008816C5" w:rsidRPr="008816C5" w:rsidRDefault="008816C5" w:rsidP="008816C5">
            <w:pPr>
              <w:jc w:val="center"/>
              <w:rPr>
                <w:color w:val="000000"/>
                <w:sz w:val="16"/>
                <w:szCs w:val="16"/>
              </w:rPr>
            </w:pPr>
            <w:r w:rsidRPr="008816C5">
              <w:rPr>
                <w:color w:val="000000"/>
                <w:sz w:val="16"/>
                <w:szCs w:val="16"/>
              </w:rPr>
              <w:t>35</w:t>
            </w:r>
          </w:p>
        </w:tc>
        <w:tc>
          <w:tcPr>
            <w:tcW w:w="1203" w:type="dxa"/>
            <w:tcBorders>
              <w:top w:val="nil"/>
              <w:left w:val="nil"/>
              <w:bottom w:val="single" w:sz="4" w:space="0" w:color="auto"/>
              <w:right w:val="single" w:sz="4" w:space="0" w:color="auto"/>
            </w:tcBorders>
            <w:shd w:val="clear" w:color="auto" w:fill="DBE5F1" w:themeFill="accent1" w:themeFillTint="33"/>
            <w:vAlign w:val="bottom"/>
          </w:tcPr>
          <w:p w:rsidR="008816C5" w:rsidRPr="008816C5" w:rsidRDefault="008816C5" w:rsidP="008816C5">
            <w:pPr>
              <w:jc w:val="center"/>
              <w:rPr>
                <w:color w:val="000000"/>
                <w:sz w:val="16"/>
                <w:szCs w:val="16"/>
              </w:rPr>
            </w:pPr>
            <w:r w:rsidRPr="008816C5">
              <w:rPr>
                <w:color w:val="000000"/>
                <w:sz w:val="16"/>
                <w:szCs w:val="16"/>
              </w:rPr>
              <w:t>885</w:t>
            </w:r>
          </w:p>
        </w:tc>
        <w:tc>
          <w:tcPr>
            <w:tcW w:w="1203" w:type="dxa"/>
            <w:tcBorders>
              <w:top w:val="nil"/>
              <w:left w:val="nil"/>
              <w:bottom w:val="single" w:sz="4" w:space="0" w:color="auto"/>
              <w:right w:val="single" w:sz="4" w:space="0" w:color="auto"/>
            </w:tcBorders>
            <w:shd w:val="clear" w:color="auto" w:fill="DBE5F1" w:themeFill="accent1" w:themeFillTint="33"/>
            <w:vAlign w:val="bottom"/>
          </w:tcPr>
          <w:p w:rsidR="008816C5" w:rsidRPr="008816C5" w:rsidRDefault="008816C5" w:rsidP="008816C5">
            <w:pPr>
              <w:jc w:val="center"/>
              <w:rPr>
                <w:color w:val="000000"/>
                <w:sz w:val="16"/>
                <w:szCs w:val="16"/>
              </w:rPr>
            </w:pPr>
            <w:r w:rsidRPr="008816C5">
              <w:rPr>
                <w:color w:val="000000"/>
                <w:sz w:val="16"/>
                <w:szCs w:val="16"/>
              </w:rPr>
              <w:t>18,340</w:t>
            </w:r>
          </w:p>
        </w:tc>
        <w:tc>
          <w:tcPr>
            <w:tcW w:w="1203" w:type="dxa"/>
            <w:tcBorders>
              <w:top w:val="nil"/>
              <w:left w:val="nil"/>
              <w:bottom w:val="single" w:sz="4" w:space="0" w:color="auto"/>
              <w:right w:val="single" w:sz="4" w:space="0" w:color="auto"/>
            </w:tcBorders>
            <w:shd w:val="clear" w:color="auto" w:fill="DBE5F1" w:themeFill="accent1" w:themeFillTint="33"/>
            <w:noWrap/>
            <w:vAlign w:val="bottom"/>
          </w:tcPr>
          <w:p w:rsidR="008816C5" w:rsidRPr="008816C5" w:rsidRDefault="008816C5" w:rsidP="008816C5">
            <w:pPr>
              <w:jc w:val="center"/>
              <w:rPr>
                <w:color w:val="000000"/>
                <w:sz w:val="16"/>
                <w:szCs w:val="16"/>
              </w:rPr>
            </w:pPr>
            <w:r w:rsidRPr="008816C5">
              <w:rPr>
                <w:color w:val="000000"/>
                <w:sz w:val="16"/>
                <w:szCs w:val="16"/>
              </w:rPr>
              <w:t>115</w:t>
            </w:r>
          </w:p>
        </w:tc>
        <w:tc>
          <w:tcPr>
            <w:tcW w:w="1203" w:type="dxa"/>
            <w:tcBorders>
              <w:top w:val="nil"/>
              <w:left w:val="nil"/>
              <w:bottom w:val="single" w:sz="4" w:space="0" w:color="auto"/>
              <w:right w:val="single" w:sz="4" w:space="0" w:color="auto"/>
            </w:tcBorders>
            <w:shd w:val="clear" w:color="auto" w:fill="EAF1DD" w:themeFill="accent3" w:themeFillTint="33"/>
            <w:vAlign w:val="bottom"/>
          </w:tcPr>
          <w:p w:rsidR="008816C5" w:rsidRPr="008816C5" w:rsidRDefault="008816C5" w:rsidP="008816C5">
            <w:pPr>
              <w:jc w:val="center"/>
              <w:rPr>
                <w:color w:val="000000"/>
                <w:sz w:val="16"/>
                <w:szCs w:val="16"/>
              </w:rPr>
            </w:pPr>
            <w:r w:rsidRPr="008816C5">
              <w:rPr>
                <w:color w:val="000000"/>
                <w:sz w:val="16"/>
                <w:szCs w:val="16"/>
              </w:rPr>
              <w:t>740</w:t>
            </w:r>
          </w:p>
        </w:tc>
        <w:tc>
          <w:tcPr>
            <w:tcW w:w="1203" w:type="dxa"/>
            <w:tcBorders>
              <w:top w:val="nil"/>
              <w:left w:val="nil"/>
              <w:bottom w:val="single" w:sz="4" w:space="0" w:color="auto"/>
              <w:right w:val="single" w:sz="4" w:space="0" w:color="auto"/>
            </w:tcBorders>
            <w:shd w:val="clear" w:color="auto" w:fill="EAF1DD" w:themeFill="accent3" w:themeFillTint="33"/>
            <w:vAlign w:val="bottom"/>
          </w:tcPr>
          <w:p w:rsidR="008816C5" w:rsidRPr="008816C5" w:rsidRDefault="008816C5" w:rsidP="008816C5">
            <w:pPr>
              <w:jc w:val="center"/>
              <w:rPr>
                <w:color w:val="000000"/>
                <w:sz w:val="16"/>
                <w:szCs w:val="16"/>
              </w:rPr>
            </w:pPr>
            <w:r w:rsidRPr="008816C5">
              <w:rPr>
                <w:color w:val="000000"/>
                <w:sz w:val="16"/>
                <w:szCs w:val="16"/>
              </w:rPr>
              <w:t>16,505</w:t>
            </w:r>
          </w:p>
        </w:tc>
        <w:tc>
          <w:tcPr>
            <w:tcW w:w="1276" w:type="dxa"/>
            <w:tcBorders>
              <w:top w:val="nil"/>
              <w:left w:val="nil"/>
              <w:bottom w:val="single" w:sz="4" w:space="0" w:color="auto"/>
              <w:right w:val="single" w:sz="4" w:space="0" w:color="auto"/>
            </w:tcBorders>
            <w:shd w:val="clear" w:color="auto" w:fill="EAF1DD" w:themeFill="accent3" w:themeFillTint="33"/>
            <w:noWrap/>
            <w:vAlign w:val="bottom"/>
          </w:tcPr>
          <w:p w:rsidR="008816C5" w:rsidRPr="008816C5" w:rsidRDefault="008816C5" w:rsidP="008816C5">
            <w:pPr>
              <w:jc w:val="center"/>
              <w:rPr>
                <w:color w:val="000000"/>
                <w:sz w:val="16"/>
                <w:szCs w:val="16"/>
              </w:rPr>
            </w:pPr>
            <w:r w:rsidRPr="008816C5">
              <w:rPr>
                <w:color w:val="000000"/>
                <w:sz w:val="16"/>
                <w:szCs w:val="16"/>
              </w:rPr>
              <w:t>255</w:t>
            </w:r>
          </w:p>
        </w:tc>
      </w:tr>
      <w:tr w:rsidR="008816C5" w:rsidRPr="008816C5" w:rsidTr="008E2FD8">
        <w:trPr>
          <w:trHeight w:val="154"/>
        </w:trPr>
        <w:tc>
          <w:tcPr>
            <w:tcW w:w="3288" w:type="dxa"/>
            <w:tcBorders>
              <w:top w:val="nil"/>
              <w:left w:val="single" w:sz="4" w:space="0" w:color="auto"/>
              <w:bottom w:val="single" w:sz="4" w:space="0" w:color="auto"/>
              <w:right w:val="single" w:sz="4" w:space="0" w:color="auto"/>
            </w:tcBorders>
            <w:shd w:val="clear" w:color="auto" w:fill="auto"/>
            <w:vAlign w:val="bottom"/>
          </w:tcPr>
          <w:p w:rsidR="008816C5" w:rsidRPr="008816C5" w:rsidRDefault="008816C5" w:rsidP="008816C5">
            <w:pPr>
              <w:spacing w:after="0" w:line="240" w:lineRule="auto"/>
              <w:rPr>
                <w:rFonts w:eastAsia="Times New Roman" w:cs="Times New Roman"/>
                <w:color w:val="000000"/>
                <w:sz w:val="16"/>
                <w:szCs w:val="16"/>
              </w:rPr>
            </w:pPr>
            <w:r w:rsidRPr="008816C5">
              <w:rPr>
                <w:rFonts w:eastAsia="Times New Roman" w:cs="Times New Roman"/>
                <w:color w:val="000000"/>
                <w:sz w:val="16"/>
                <w:szCs w:val="16"/>
              </w:rPr>
              <w:t>The University of Kent</w:t>
            </w:r>
          </w:p>
        </w:tc>
        <w:tc>
          <w:tcPr>
            <w:tcW w:w="1163" w:type="dxa"/>
            <w:tcBorders>
              <w:top w:val="nil"/>
              <w:left w:val="nil"/>
              <w:bottom w:val="single" w:sz="4" w:space="0" w:color="auto"/>
              <w:right w:val="single" w:sz="4" w:space="0" w:color="auto"/>
            </w:tcBorders>
            <w:shd w:val="clear" w:color="auto" w:fill="EAF1DD" w:themeFill="accent3" w:themeFillTint="33"/>
            <w:vAlign w:val="bottom"/>
          </w:tcPr>
          <w:p w:rsidR="008816C5" w:rsidRPr="008816C5" w:rsidRDefault="008816C5" w:rsidP="008816C5">
            <w:pPr>
              <w:jc w:val="center"/>
              <w:rPr>
                <w:color w:val="000000"/>
                <w:sz w:val="16"/>
                <w:szCs w:val="16"/>
              </w:rPr>
            </w:pPr>
            <w:r w:rsidRPr="008816C5">
              <w:rPr>
                <w:color w:val="000000"/>
                <w:sz w:val="16"/>
                <w:szCs w:val="16"/>
              </w:rPr>
              <w:t>2,090</w:t>
            </w:r>
          </w:p>
        </w:tc>
        <w:tc>
          <w:tcPr>
            <w:tcW w:w="1203" w:type="dxa"/>
            <w:tcBorders>
              <w:top w:val="nil"/>
              <w:left w:val="nil"/>
              <w:bottom w:val="single" w:sz="4" w:space="0" w:color="auto"/>
              <w:right w:val="single" w:sz="4" w:space="0" w:color="auto"/>
            </w:tcBorders>
            <w:shd w:val="clear" w:color="auto" w:fill="EAF1DD" w:themeFill="accent3" w:themeFillTint="33"/>
            <w:vAlign w:val="bottom"/>
          </w:tcPr>
          <w:p w:rsidR="008816C5" w:rsidRPr="008816C5" w:rsidRDefault="008816C5" w:rsidP="008816C5">
            <w:pPr>
              <w:jc w:val="center"/>
              <w:rPr>
                <w:color w:val="000000"/>
                <w:sz w:val="16"/>
                <w:szCs w:val="16"/>
              </w:rPr>
            </w:pPr>
            <w:r w:rsidRPr="008816C5">
              <w:rPr>
                <w:color w:val="000000"/>
                <w:sz w:val="16"/>
                <w:szCs w:val="16"/>
              </w:rPr>
              <w:t>17,725</w:t>
            </w:r>
          </w:p>
        </w:tc>
        <w:tc>
          <w:tcPr>
            <w:tcW w:w="1203" w:type="dxa"/>
            <w:tcBorders>
              <w:top w:val="nil"/>
              <w:left w:val="nil"/>
              <w:bottom w:val="single" w:sz="4" w:space="0" w:color="auto"/>
              <w:right w:val="single" w:sz="4" w:space="0" w:color="auto"/>
            </w:tcBorders>
            <w:shd w:val="clear" w:color="auto" w:fill="EAF1DD" w:themeFill="accent3" w:themeFillTint="33"/>
            <w:noWrap/>
            <w:vAlign w:val="bottom"/>
          </w:tcPr>
          <w:p w:rsidR="008816C5" w:rsidRPr="008816C5" w:rsidRDefault="008816C5" w:rsidP="008816C5">
            <w:pPr>
              <w:jc w:val="center"/>
              <w:rPr>
                <w:color w:val="000000"/>
                <w:sz w:val="16"/>
                <w:szCs w:val="16"/>
              </w:rPr>
            </w:pPr>
            <w:r w:rsidRPr="008816C5">
              <w:rPr>
                <w:color w:val="000000"/>
                <w:sz w:val="16"/>
                <w:szCs w:val="16"/>
              </w:rPr>
              <w:t>0</w:t>
            </w:r>
          </w:p>
        </w:tc>
        <w:tc>
          <w:tcPr>
            <w:tcW w:w="1203" w:type="dxa"/>
            <w:tcBorders>
              <w:top w:val="nil"/>
              <w:left w:val="nil"/>
              <w:bottom w:val="single" w:sz="4" w:space="0" w:color="auto"/>
              <w:right w:val="single" w:sz="4" w:space="0" w:color="auto"/>
            </w:tcBorders>
            <w:shd w:val="clear" w:color="auto" w:fill="DBE5F1" w:themeFill="accent1" w:themeFillTint="33"/>
            <w:vAlign w:val="bottom"/>
          </w:tcPr>
          <w:p w:rsidR="008816C5" w:rsidRPr="008816C5" w:rsidRDefault="008816C5" w:rsidP="008816C5">
            <w:pPr>
              <w:jc w:val="center"/>
              <w:rPr>
                <w:color w:val="000000"/>
                <w:sz w:val="16"/>
                <w:szCs w:val="16"/>
              </w:rPr>
            </w:pPr>
            <w:r w:rsidRPr="008816C5">
              <w:rPr>
                <w:color w:val="000000"/>
                <w:sz w:val="16"/>
                <w:szCs w:val="16"/>
              </w:rPr>
              <w:t>1,900</w:t>
            </w:r>
          </w:p>
        </w:tc>
        <w:tc>
          <w:tcPr>
            <w:tcW w:w="1203" w:type="dxa"/>
            <w:tcBorders>
              <w:top w:val="nil"/>
              <w:left w:val="nil"/>
              <w:bottom w:val="single" w:sz="4" w:space="0" w:color="auto"/>
              <w:right w:val="single" w:sz="4" w:space="0" w:color="auto"/>
            </w:tcBorders>
            <w:shd w:val="clear" w:color="auto" w:fill="DBE5F1" w:themeFill="accent1" w:themeFillTint="33"/>
            <w:vAlign w:val="bottom"/>
          </w:tcPr>
          <w:p w:rsidR="008816C5" w:rsidRPr="008816C5" w:rsidRDefault="008816C5" w:rsidP="008816C5">
            <w:pPr>
              <w:jc w:val="center"/>
              <w:rPr>
                <w:color w:val="000000"/>
                <w:sz w:val="16"/>
                <w:szCs w:val="16"/>
              </w:rPr>
            </w:pPr>
            <w:r w:rsidRPr="008816C5">
              <w:rPr>
                <w:color w:val="000000"/>
                <w:sz w:val="16"/>
                <w:szCs w:val="16"/>
              </w:rPr>
              <w:t>18,415</w:t>
            </w:r>
          </w:p>
        </w:tc>
        <w:tc>
          <w:tcPr>
            <w:tcW w:w="1203" w:type="dxa"/>
            <w:tcBorders>
              <w:top w:val="nil"/>
              <w:left w:val="nil"/>
              <w:bottom w:val="single" w:sz="4" w:space="0" w:color="auto"/>
              <w:right w:val="single" w:sz="4" w:space="0" w:color="auto"/>
            </w:tcBorders>
            <w:shd w:val="clear" w:color="auto" w:fill="DBE5F1" w:themeFill="accent1" w:themeFillTint="33"/>
            <w:noWrap/>
            <w:vAlign w:val="bottom"/>
          </w:tcPr>
          <w:p w:rsidR="008816C5" w:rsidRPr="008816C5" w:rsidRDefault="008816C5" w:rsidP="008816C5">
            <w:pPr>
              <w:jc w:val="center"/>
              <w:rPr>
                <w:color w:val="000000"/>
                <w:sz w:val="16"/>
                <w:szCs w:val="16"/>
              </w:rPr>
            </w:pPr>
            <w:r w:rsidRPr="008816C5">
              <w:rPr>
                <w:color w:val="000000"/>
                <w:sz w:val="16"/>
                <w:szCs w:val="16"/>
              </w:rPr>
              <w:t>0</w:t>
            </w:r>
          </w:p>
        </w:tc>
        <w:tc>
          <w:tcPr>
            <w:tcW w:w="1203" w:type="dxa"/>
            <w:tcBorders>
              <w:top w:val="nil"/>
              <w:left w:val="nil"/>
              <w:bottom w:val="single" w:sz="4" w:space="0" w:color="auto"/>
              <w:right w:val="single" w:sz="4" w:space="0" w:color="auto"/>
            </w:tcBorders>
            <w:shd w:val="clear" w:color="auto" w:fill="EAF1DD" w:themeFill="accent3" w:themeFillTint="33"/>
            <w:vAlign w:val="bottom"/>
          </w:tcPr>
          <w:p w:rsidR="008816C5" w:rsidRPr="008816C5" w:rsidRDefault="008816C5" w:rsidP="008816C5">
            <w:pPr>
              <w:jc w:val="center"/>
              <w:rPr>
                <w:color w:val="000000"/>
                <w:sz w:val="16"/>
                <w:szCs w:val="16"/>
              </w:rPr>
            </w:pPr>
            <w:r w:rsidRPr="008816C5">
              <w:rPr>
                <w:color w:val="000000"/>
                <w:sz w:val="16"/>
                <w:szCs w:val="16"/>
              </w:rPr>
              <w:t>1,675</w:t>
            </w:r>
          </w:p>
        </w:tc>
        <w:tc>
          <w:tcPr>
            <w:tcW w:w="1203" w:type="dxa"/>
            <w:tcBorders>
              <w:top w:val="nil"/>
              <w:left w:val="nil"/>
              <w:bottom w:val="single" w:sz="4" w:space="0" w:color="auto"/>
              <w:right w:val="single" w:sz="4" w:space="0" w:color="auto"/>
            </w:tcBorders>
            <w:shd w:val="clear" w:color="auto" w:fill="EAF1DD" w:themeFill="accent3" w:themeFillTint="33"/>
            <w:vAlign w:val="bottom"/>
          </w:tcPr>
          <w:p w:rsidR="008816C5" w:rsidRPr="008816C5" w:rsidRDefault="008816C5" w:rsidP="008816C5">
            <w:pPr>
              <w:jc w:val="center"/>
              <w:rPr>
                <w:color w:val="000000"/>
                <w:sz w:val="16"/>
                <w:szCs w:val="16"/>
              </w:rPr>
            </w:pPr>
            <w:r w:rsidRPr="008816C5">
              <w:rPr>
                <w:color w:val="000000"/>
                <w:sz w:val="16"/>
                <w:szCs w:val="16"/>
              </w:rPr>
              <w:t>17,275</w:t>
            </w:r>
          </w:p>
        </w:tc>
        <w:tc>
          <w:tcPr>
            <w:tcW w:w="1276" w:type="dxa"/>
            <w:tcBorders>
              <w:top w:val="nil"/>
              <w:left w:val="nil"/>
              <w:bottom w:val="single" w:sz="4" w:space="0" w:color="auto"/>
              <w:right w:val="single" w:sz="4" w:space="0" w:color="auto"/>
            </w:tcBorders>
            <w:shd w:val="clear" w:color="auto" w:fill="EAF1DD" w:themeFill="accent3" w:themeFillTint="33"/>
            <w:noWrap/>
            <w:vAlign w:val="bottom"/>
          </w:tcPr>
          <w:p w:rsidR="008816C5" w:rsidRPr="008816C5" w:rsidRDefault="008816C5" w:rsidP="008816C5">
            <w:pPr>
              <w:jc w:val="center"/>
              <w:rPr>
                <w:color w:val="000000"/>
                <w:sz w:val="16"/>
                <w:szCs w:val="16"/>
              </w:rPr>
            </w:pPr>
            <w:r w:rsidRPr="008816C5">
              <w:rPr>
                <w:color w:val="000000"/>
                <w:sz w:val="16"/>
                <w:szCs w:val="16"/>
              </w:rPr>
              <w:t>0</w:t>
            </w:r>
          </w:p>
        </w:tc>
      </w:tr>
      <w:tr w:rsidR="008816C5" w:rsidRPr="008816C5" w:rsidTr="008E2FD8">
        <w:trPr>
          <w:trHeight w:val="154"/>
        </w:trPr>
        <w:tc>
          <w:tcPr>
            <w:tcW w:w="3288" w:type="dxa"/>
            <w:tcBorders>
              <w:top w:val="nil"/>
              <w:left w:val="single" w:sz="4" w:space="0" w:color="auto"/>
              <w:bottom w:val="single" w:sz="4" w:space="0" w:color="auto"/>
              <w:right w:val="single" w:sz="4" w:space="0" w:color="auto"/>
            </w:tcBorders>
            <w:shd w:val="clear" w:color="auto" w:fill="auto"/>
            <w:vAlign w:val="bottom"/>
          </w:tcPr>
          <w:p w:rsidR="008816C5" w:rsidRPr="008816C5" w:rsidRDefault="008816C5" w:rsidP="008816C5">
            <w:pPr>
              <w:spacing w:after="0" w:line="240" w:lineRule="auto"/>
              <w:rPr>
                <w:rFonts w:eastAsia="Times New Roman" w:cs="Times New Roman"/>
                <w:color w:val="000000"/>
                <w:sz w:val="16"/>
                <w:szCs w:val="16"/>
              </w:rPr>
            </w:pPr>
            <w:r w:rsidRPr="008816C5">
              <w:rPr>
                <w:rFonts w:eastAsia="Times New Roman" w:cs="Times New Roman"/>
                <w:color w:val="000000"/>
                <w:sz w:val="16"/>
                <w:szCs w:val="16"/>
              </w:rPr>
              <w:t>Loughborough University</w:t>
            </w:r>
          </w:p>
        </w:tc>
        <w:tc>
          <w:tcPr>
            <w:tcW w:w="1163" w:type="dxa"/>
            <w:tcBorders>
              <w:top w:val="nil"/>
              <w:left w:val="nil"/>
              <w:bottom w:val="single" w:sz="4" w:space="0" w:color="auto"/>
              <w:right w:val="single" w:sz="4" w:space="0" w:color="auto"/>
            </w:tcBorders>
            <w:shd w:val="clear" w:color="auto" w:fill="EAF1DD" w:themeFill="accent3" w:themeFillTint="33"/>
            <w:vAlign w:val="bottom"/>
          </w:tcPr>
          <w:p w:rsidR="008816C5" w:rsidRPr="008816C5" w:rsidRDefault="008816C5" w:rsidP="008816C5">
            <w:pPr>
              <w:jc w:val="center"/>
              <w:rPr>
                <w:color w:val="000000"/>
                <w:sz w:val="16"/>
                <w:szCs w:val="16"/>
              </w:rPr>
            </w:pPr>
            <w:r w:rsidRPr="008816C5">
              <w:rPr>
                <w:color w:val="000000"/>
                <w:sz w:val="16"/>
                <w:szCs w:val="16"/>
              </w:rPr>
              <w:t>1,750</w:t>
            </w:r>
          </w:p>
        </w:tc>
        <w:tc>
          <w:tcPr>
            <w:tcW w:w="1203" w:type="dxa"/>
            <w:tcBorders>
              <w:top w:val="nil"/>
              <w:left w:val="nil"/>
              <w:bottom w:val="single" w:sz="4" w:space="0" w:color="auto"/>
              <w:right w:val="single" w:sz="4" w:space="0" w:color="auto"/>
            </w:tcBorders>
            <w:shd w:val="clear" w:color="auto" w:fill="EAF1DD" w:themeFill="accent3" w:themeFillTint="33"/>
            <w:vAlign w:val="bottom"/>
          </w:tcPr>
          <w:p w:rsidR="008816C5" w:rsidRPr="008816C5" w:rsidRDefault="008816C5" w:rsidP="008816C5">
            <w:pPr>
              <w:jc w:val="center"/>
              <w:rPr>
                <w:color w:val="000000"/>
                <w:sz w:val="16"/>
                <w:szCs w:val="16"/>
              </w:rPr>
            </w:pPr>
            <w:r w:rsidRPr="008816C5">
              <w:rPr>
                <w:color w:val="000000"/>
                <w:sz w:val="16"/>
                <w:szCs w:val="16"/>
              </w:rPr>
              <w:t>13,695</w:t>
            </w:r>
          </w:p>
        </w:tc>
        <w:tc>
          <w:tcPr>
            <w:tcW w:w="1203" w:type="dxa"/>
            <w:tcBorders>
              <w:top w:val="nil"/>
              <w:left w:val="nil"/>
              <w:bottom w:val="single" w:sz="4" w:space="0" w:color="auto"/>
              <w:right w:val="single" w:sz="4" w:space="0" w:color="auto"/>
            </w:tcBorders>
            <w:shd w:val="clear" w:color="auto" w:fill="EAF1DD" w:themeFill="accent3" w:themeFillTint="33"/>
            <w:noWrap/>
            <w:vAlign w:val="bottom"/>
          </w:tcPr>
          <w:p w:rsidR="008816C5" w:rsidRPr="008816C5" w:rsidRDefault="008816C5" w:rsidP="008816C5">
            <w:pPr>
              <w:jc w:val="center"/>
              <w:rPr>
                <w:color w:val="000000"/>
                <w:sz w:val="16"/>
                <w:szCs w:val="16"/>
              </w:rPr>
            </w:pPr>
            <w:r w:rsidRPr="008816C5">
              <w:rPr>
                <w:color w:val="000000"/>
                <w:sz w:val="16"/>
                <w:szCs w:val="16"/>
              </w:rPr>
              <w:t>20</w:t>
            </w:r>
          </w:p>
        </w:tc>
        <w:tc>
          <w:tcPr>
            <w:tcW w:w="1203" w:type="dxa"/>
            <w:tcBorders>
              <w:top w:val="nil"/>
              <w:left w:val="nil"/>
              <w:bottom w:val="single" w:sz="4" w:space="0" w:color="auto"/>
              <w:right w:val="single" w:sz="4" w:space="0" w:color="auto"/>
            </w:tcBorders>
            <w:shd w:val="clear" w:color="auto" w:fill="DBE5F1" w:themeFill="accent1" w:themeFillTint="33"/>
            <w:vAlign w:val="bottom"/>
          </w:tcPr>
          <w:p w:rsidR="008816C5" w:rsidRPr="008816C5" w:rsidRDefault="008816C5" w:rsidP="008816C5">
            <w:pPr>
              <w:jc w:val="center"/>
              <w:rPr>
                <w:color w:val="000000"/>
                <w:sz w:val="16"/>
                <w:szCs w:val="16"/>
              </w:rPr>
            </w:pPr>
            <w:r w:rsidRPr="008816C5">
              <w:rPr>
                <w:color w:val="000000"/>
                <w:sz w:val="16"/>
                <w:szCs w:val="16"/>
              </w:rPr>
              <w:t>1,620</w:t>
            </w:r>
          </w:p>
        </w:tc>
        <w:tc>
          <w:tcPr>
            <w:tcW w:w="1203" w:type="dxa"/>
            <w:tcBorders>
              <w:top w:val="nil"/>
              <w:left w:val="nil"/>
              <w:bottom w:val="single" w:sz="4" w:space="0" w:color="auto"/>
              <w:right w:val="single" w:sz="4" w:space="0" w:color="auto"/>
            </w:tcBorders>
            <w:shd w:val="clear" w:color="auto" w:fill="DBE5F1" w:themeFill="accent1" w:themeFillTint="33"/>
            <w:vAlign w:val="bottom"/>
          </w:tcPr>
          <w:p w:rsidR="008816C5" w:rsidRPr="008816C5" w:rsidRDefault="008816C5" w:rsidP="008816C5">
            <w:pPr>
              <w:jc w:val="center"/>
              <w:rPr>
                <w:color w:val="000000"/>
                <w:sz w:val="16"/>
                <w:szCs w:val="16"/>
              </w:rPr>
            </w:pPr>
            <w:r w:rsidRPr="008816C5">
              <w:rPr>
                <w:color w:val="000000"/>
                <w:sz w:val="16"/>
                <w:szCs w:val="16"/>
              </w:rPr>
              <w:t>14,370</w:t>
            </w:r>
          </w:p>
        </w:tc>
        <w:tc>
          <w:tcPr>
            <w:tcW w:w="1203" w:type="dxa"/>
            <w:tcBorders>
              <w:top w:val="nil"/>
              <w:left w:val="nil"/>
              <w:bottom w:val="single" w:sz="4" w:space="0" w:color="auto"/>
              <w:right w:val="single" w:sz="4" w:space="0" w:color="auto"/>
            </w:tcBorders>
            <w:shd w:val="clear" w:color="auto" w:fill="DBE5F1" w:themeFill="accent1" w:themeFillTint="33"/>
            <w:noWrap/>
            <w:vAlign w:val="bottom"/>
          </w:tcPr>
          <w:p w:rsidR="008816C5" w:rsidRPr="008816C5" w:rsidRDefault="008816C5" w:rsidP="008816C5">
            <w:pPr>
              <w:jc w:val="center"/>
              <w:rPr>
                <w:color w:val="000000"/>
                <w:sz w:val="16"/>
                <w:szCs w:val="16"/>
              </w:rPr>
            </w:pPr>
            <w:r w:rsidRPr="008816C5">
              <w:rPr>
                <w:color w:val="000000"/>
                <w:sz w:val="16"/>
                <w:szCs w:val="16"/>
              </w:rPr>
              <w:t>35</w:t>
            </w:r>
          </w:p>
        </w:tc>
        <w:tc>
          <w:tcPr>
            <w:tcW w:w="1203" w:type="dxa"/>
            <w:tcBorders>
              <w:top w:val="nil"/>
              <w:left w:val="nil"/>
              <w:bottom w:val="single" w:sz="4" w:space="0" w:color="auto"/>
              <w:right w:val="single" w:sz="4" w:space="0" w:color="auto"/>
            </w:tcBorders>
            <w:shd w:val="clear" w:color="auto" w:fill="EAF1DD" w:themeFill="accent3" w:themeFillTint="33"/>
            <w:vAlign w:val="bottom"/>
          </w:tcPr>
          <w:p w:rsidR="008816C5" w:rsidRPr="008816C5" w:rsidRDefault="008816C5" w:rsidP="008816C5">
            <w:pPr>
              <w:jc w:val="center"/>
              <w:rPr>
                <w:color w:val="000000"/>
                <w:sz w:val="16"/>
                <w:szCs w:val="16"/>
              </w:rPr>
            </w:pPr>
            <w:r w:rsidRPr="008816C5">
              <w:rPr>
                <w:color w:val="000000"/>
                <w:sz w:val="16"/>
                <w:szCs w:val="16"/>
              </w:rPr>
              <w:t>1,545</w:t>
            </w:r>
          </w:p>
        </w:tc>
        <w:tc>
          <w:tcPr>
            <w:tcW w:w="1203" w:type="dxa"/>
            <w:tcBorders>
              <w:top w:val="nil"/>
              <w:left w:val="nil"/>
              <w:bottom w:val="single" w:sz="4" w:space="0" w:color="auto"/>
              <w:right w:val="single" w:sz="4" w:space="0" w:color="auto"/>
            </w:tcBorders>
            <w:shd w:val="clear" w:color="auto" w:fill="EAF1DD" w:themeFill="accent3" w:themeFillTint="33"/>
            <w:vAlign w:val="bottom"/>
          </w:tcPr>
          <w:p w:rsidR="008816C5" w:rsidRPr="008816C5" w:rsidRDefault="008816C5" w:rsidP="008816C5">
            <w:pPr>
              <w:jc w:val="center"/>
              <w:rPr>
                <w:color w:val="000000"/>
                <w:sz w:val="16"/>
                <w:szCs w:val="16"/>
              </w:rPr>
            </w:pPr>
            <w:r w:rsidRPr="008816C5">
              <w:rPr>
                <w:color w:val="000000"/>
                <w:sz w:val="16"/>
                <w:szCs w:val="16"/>
              </w:rPr>
              <w:t>14,520</w:t>
            </w:r>
          </w:p>
        </w:tc>
        <w:tc>
          <w:tcPr>
            <w:tcW w:w="1276" w:type="dxa"/>
            <w:tcBorders>
              <w:top w:val="nil"/>
              <w:left w:val="nil"/>
              <w:bottom w:val="single" w:sz="4" w:space="0" w:color="auto"/>
              <w:right w:val="single" w:sz="4" w:space="0" w:color="auto"/>
            </w:tcBorders>
            <w:shd w:val="clear" w:color="auto" w:fill="EAF1DD" w:themeFill="accent3" w:themeFillTint="33"/>
            <w:noWrap/>
            <w:vAlign w:val="bottom"/>
          </w:tcPr>
          <w:p w:rsidR="008816C5" w:rsidRPr="008816C5" w:rsidRDefault="008816C5" w:rsidP="008816C5">
            <w:pPr>
              <w:jc w:val="center"/>
              <w:rPr>
                <w:color w:val="000000"/>
                <w:sz w:val="16"/>
                <w:szCs w:val="16"/>
              </w:rPr>
            </w:pPr>
            <w:r w:rsidRPr="008816C5">
              <w:rPr>
                <w:color w:val="000000"/>
                <w:sz w:val="16"/>
                <w:szCs w:val="16"/>
              </w:rPr>
              <w:t>50</w:t>
            </w:r>
          </w:p>
        </w:tc>
      </w:tr>
      <w:tr w:rsidR="008816C5" w:rsidRPr="008816C5" w:rsidTr="008E2FD8">
        <w:trPr>
          <w:trHeight w:val="154"/>
        </w:trPr>
        <w:tc>
          <w:tcPr>
            <w:tcW w:w="3288" w:type="dxa"/>
            <w:tcBorders>
              <w:top w:val="nil"/>
              <w:left w:val="single" w:sz="4" w:space="0" w:color="auto"/>
              <w:bottom w:val="single" w:sz="4" w:space="0" w:color="auto"/>
              <w:right w:val="single" w:sz="4" w:space="0" w:color="auto"/>
            </w:tcBorders>
            <w:shd w:val="clear" w:color="auto" w:fill="auto"/>
            <w:vAlign w:val="bottom"/>
          </w:tcPr>
          <w:p w:rsidR="008816C5" w:rsidRPr="008816C5" w:rsidRDefault="008816C5" w:rsidP="008816C5">
            <w:pPr>
              <w:spacing w:after="0" w:line="240" w:lineRule="auto"/>
              <w:rPr>
                <w:rFonts w:eastAsia="Times New Roman" w:cs="Times New Roman"/>
                <w:color w:val="000000"/>
                <w:sz w:val="16"/>
                <w:szCs w:val="16"/>
              </w:rPr>
            </w:pPr>
            <w:r w:rsidRPr="008816C5">
              <w:rPr>
                <w:rFonts w:eastAsia="Times New Roman" w:cs="Times New Roman"/>
                <w:color w:val="000000"/>
                <w:sz w:val="16"/>
                <w:szCs w:val="16"/>
              </w:rPr>
              <w:t>Queen Mary University of London</w:t>
            </w:r>
          </w:p>
        </w:tc>
        <w:tc>
          <w:tcPr>
            <w:tcW w:w="1163" w:type="dxa"/>
            <w:tcBorders>
              <w:top w:val="nil"/>
              <w:left w:val="nil"/>
              <w:bottom w:val="single" w:sz="4" w:space="0" w:color="auto"/>
              <w:right w:val="single" w:sz="4" w:space="0" w:color="auto"/>
            </w:tcBorders>
            <w:shd w:val="clear" w:color="auto" w:fill="EAF1DD" w:themeFill="accent3" w:themeFillTint="33"/>
            <w:vAlign w:val="bottom"/>
          </w:tcPr>
          <w:p w:rsidR="008816C5" w:rsidRPr="008816C5" w:rsidRDefault="008816C5" w:rsidP="008816C5">
            <w:pPr>
              <w:jc w:val="center"/>
              <w:rPr>
                <w:color w:val="000000"/>
                <w:sz w:val="16"/>
                <w:szCs w:val="16"/>
              </w:rPr>
            </w:pPr>
            <w:r w:rsidRPr="008816C5">
              <w:rPr>
                <w:color w:val="000000"/>
                <w:sz w:val="16"/>
                <w:szCs w:val="16"/>
              </w:rPr>
              <w:t>1,185</w:t>
            </w:r>
          </w:p>
        </w:tc>
        <w:tc>
          <w:tcPr>
            <w:tcW w:w="1203" w:type="dxa"/>
            <w:tcBorders>
              <w:top w:val="nil"/>
              <w:left w:val="nil"/>
              <w:bottom w:val="single" w:sz="4" w:space="0" w:color="auto"/>
              <w:right w:val="single" w:sz="4" w:space="0" w:color="auto"/>
            </w:tcBorders>
            <w:shd w:val="clear" w:color="auto" w:fill="EAF1DD" w:themeFill="accent3" w:themeFillTint="33"/>
            <w:vAlign w:val="bottom"/>
          </w:tcPr>
          <w:p w:rsidR="008816C5" w:rsidRPr="008816C5" w:rsidRDefault="008816C5" w:rsidP="008816C5">
            <w:pPr>
              <w:jc w:val="center"/>
              <w:rPr>
                <w:color w:val="000000"/>
                <w:sz w:val="16"/>
                <w:szCs w:val="16"/>
              </w:rPr>
            </w:pPr>
            <w:r w:rsidRPr="008816C5">
              <w:rPr>
                <w:color w:val="000000"/>
                <w:sz w:val="16"/>
                <w:szCs w:val="16"/>
              </w:rPr>
              <w:t>13,860</w:t>
            </w:r>
          </w:p>
        </w:tc>
        <w:tc>
          <w:tcPr>
            <w:tcW w:w="1203" w:type="dxa"/>
            <w:tcBorders>
              <w:top w:val="nil"/>
              <w:left w:val="nil"/>
              <w:bottom w:val="single" w:sz="4" w:space="0" w:color="auto"/>
              <w:right w:val="single" w:sz="4" w:space="0" w:color="auto"/>
            </w:tcBorders>
            <w:shd w:val="clear" w:color="auto" w:fill="EAF1DD" w:themeFill="accent3" w:themeFillTint="33"/>
            <w:noWrap/>
            <w:vAlign w:val="bottom"/>
          </w:tcPr>
          <w:p w:rsidR="008816C5" w:rsidRPr="008816C5" w:rsidRDefault="008816C5" w:rsidP="008816C5">
            <w:pPr>
              <w:jc w:val="center"/>
              <w:rPr>
                <w:color w:val="000000"/>
                <w:sz w:val="16"/>
                <w:szCs w:val="16"/>
              </w:rPr>
            </w:pPr>
            <w:r w:rsidRPr="008816C5">
              <w:rPr>
                <w:color w:val="000000"/>
                <w:sz w:val="16"/>
                <w:szCs w:val="16"/>
              </w:rPr>
              <w:t>0</w:t>
            </w:r>
          </w:p>
        </w:tc>
        <w:tc>
          <w:tcPr>
            <w:tcW w:w="1203" w:type="dxa"/>
            <w:tcBorders>
              <w:top w:val="nil"/>
              <w:left w:val="nil"/>
              <w:bottom w:val="single" w:sz="4" w:space="0" w:color="auto"/>
              <w:right w:val="single" w:sz="4" w:space="0" w:color="auto"/>
            </w:tcBorders>
            <w:shd w:val="clear" w:color="auto" w:fill="DBE5F1" w:themeFill="accent1" w:themeFillTint="33"/>
            <w:vAlign w:val="bottom"/>
          </w:tcPr>
          <w:p w:rsidR="008816C5" w:rsidRPr="008816C5" w:rsidRDefault="008816C5" w:rsidP="008816C5">
            <w:pPr>
              <w:jc w:val="center"/>
              <w:rPr>
                <w:color w:val="000000"/>
                <w:sz w:val="16"/>
                <w:szCs w:val="16"/>
              </w:rPr>
            </w:pPr>
            <w:r w:rsidRPr="008816C5">
              <w:rPr>
                <w:color w:val="000000"/>
                <w:sz w:val="16"/>
                <w:szCs w:val="16"/>
              </w:rPr>
              <w:t>1,075</w:t>
            </w:r>
          </w:p>
        </w:tc>
        <w:tc>
          <w:tcPr>
            <w:tcW w:w="1203" w:type="dxa"/>
            <w:tcBorders>
              <w:top w:val="nil"/>
              <w:left w:val="nil"/>
              <w:bottom w:val="single" w:sz="4" w:space="0" w:color="auto"/>
              <w:right w:val="single" w:sz="4" w:space="0" w:color="auto"/>
            </w:tcBorders>
            <w:shd w:val="clear" w:color="auto" w:fill="DBE5F1" w:themeFill="accent1" w:themeFillTint="33"/>
            <w:vAlign w:val="bottom"/>
          </w:tcPr>
          <w:p w:rsidR="008816C5" w:rsidRPr="008816C5" w:rsidRDefault="008816C5" w:rsidP="008816C5">
            <w:pPr>
              <w:jc w:val="center"/>
              <w:rPr>
                <w:color w:val="000000"/>
                <w:sz w:val="16"/>
                <w:szCs w:val="16"/>
              </w:rPr>
            </w:pPr>
            <w:r w:rsidRPr="008816C5">
              <w:rPr>
                <w:color w:val="000000"/>
                <w:sz w:val="16"/>
                <w:szCs w:val="16"/>
              </w:rPr>
              <w:t>13,785</w:t>
            </w:r>
          </w:p>
        </w:tc>
        <w:tc>
          <w:tcPr>
            <w:tcW w:w="1203" w:type="dxa"/>
            <w:tcBorders>
              <w:top w:val="nil"/>
              <w:left w:val="nil"/>
              <w:bottom w:val="single" w:sz="4" w:space="0" w:color="auto"/>
              <w:right w:val="single" w:sz="4" w:space="0" w:color="auto"/>
            </w:tcBorders>
            <w:shd w:val="clear" w:color="auto" w:fill="DBE5F1" w:themeFill="accent1" w:themeFillTint="33"/>
            <w:noWrap/>
            <w:vAlign w:val="bottom"/>
          </w:tcPr>
          <w:p w:rsidR="008816C5" w:rsidRPr="008816C5" w:rsidRDefault="008816C5" w:rsidP="008816C5">
            <w:pPr>
              <w:jc w:val="center"/>
              <w:rPr>
                <w:color w:val="000000"/>
                <w:sz w:val="16"/>
                <w:szCs w:val="16"/>
              </w:rPr>
            </w:pPr>
            <w:r w:rsidRPr="008816C5">
              <w:rPr>
                <w:color w:val="000000"/>
                <w:sz w:val="16"/>
                <w:szCs w:val="16"/>
              </w:rPr>
              <w:t>0</w:t>
            </w:r>
          </w:p>
        </w:tc>
        <w:tc>
          <w:tcPr>
            <w:tcW w:w="1203" w:type="dxa"/>
            <w:tcBorders>
              <w:top w:val="nil"/>
              <w:left w:val="nil"/>
              <w:bottom w:val="single" w:sz="4" w:space="0" w:color="auto"/>
              <w:right w:val="single" w:sz="4" w:space="0" w:color="auto"/>
            </w:tcBorders>
            <w:shd w:val="clear" w:color="auto" w:fill="EAF1DD" w:themeFill="accent3" w:themeFillTint="33"/>
            <w:vAlign w:val="bottom"/>
          </w:tcPr>
          <w:p w:rsidR="008816C5" w:rsidRPr="008816C5" w:rsidRDefault="008816C5" w:rsidP="008816C5">
            <w:pPr>
              <w:jc w:val="center"/>
              <w:rPr>
                <w:color w:val="000000"/>
                <w:sz w:val="16"/>
                <w:szCs w:val="16"/>
              </w:rPr>
            </w:pPr>
            <w:r w:rsidRPr="008816C5">
              <w:rPr>
                <w:color w:val="000000"/>
                <w:sz w:val="16"/>
                <w:szCs w:val="16"/>
              </w:rPr>
              <w:t>940</w:t>
            </w:r>
          </w:p>
        </w:tc>
        <w:tc>
          <w:tcPr>
            <w:tcW w:w="1203" w:type="dxa"/>
            <w:tcBorders>
              <w:top w:val="nil"/>
              <w:left w:val="nil"/>
              <w:bottom w:val="single" w:sz="4" w:space="0" w:color="auto"/>
              <w:right w:val="single" w:sz="4" w:space="0" w:color="auto"/>
            </w:tcBorders>
            <w:shd w:val="clear" w:color="auto" w:fill="EAF1DD" w:themeFill="accent3" w:themeFillTint="33"/>
            <w:vAlign w:val="bottom"/>
          </w:tcPr>
          <w:p w:rsidR="008816C5" w:rsidRPr="008816C5" w:rsidRDefault="008816C5" w:rsidP="008816C5">
            <w:pPr>
              <w:jc w:val="center"/>
              <w:rPr>
                <w:color w:val="000000"/>
                <w:sz w:val="16"/>
                <w:szCs w:val="16"/>
              </w:rPr>
            </w:pPr>
            <w:r w:rsidRPr="008816C5">
              <w:rPr>
                <w:color w:val="000000"/>
                <w:sz w:val="16"/>
                <w:szCs w:val="16"/>
              </w:rPr>
              <w:t>13,865</w:t>
            </w:r>
          </w:p>
        </w:tc>
        <w:tc>
          <w:tcPr>
            <w:tcW w:w="1276" w:type="dxa"/>
            <w:tcBorders>
              <w:top w:val="nil"/>
              <w:left w:val="nil"/>
              <w:bottom w:val="single" w:sz="4" w:space="0" w:color="auto"/>
              <w:right w:val="single" w:sz="4" w:space="0" w:color="auto"/>
            </w:tcBorders>
            <w:shd w:val="clear" w:color="auto" w:fill="EAF1DD" w:themeFill="accent3" w:themeFillTint="33"/>
            <w:noWrap/>
            <w:vAlign w:val="bottom"/>
          </w:tcPr>
          <w:p w:rsidR="008816C5" w:rsidRPr="008816C5" w:rsidRDefault="008816C5" w:rsidP="008816C5">
            <w:pPr>
              <w:jc w:val="center"/>
              <w:rPr>
                <w:color w:val="000000"/>
                <w:sz w:val="16"/>
                <w:szCs w:val="16"/>
              </w:rPr>
            </w:pPr>
            <w:r w:rsidRPr="008816C5">
              <w:rPr>
                <w:color w:val="000000"/>
                <w:sz w:val="16"/>
                <w:szCs w:val="16"/>
              </w:rPr>
              <w:t>10</w:t>
            </w:r>
          </w:p>
        </w:tc>
      </w:tr>
      <w:tr w:rsidR="008816C5" w:rsidRPr="008816C5" w:rsidTr="008E2FD8">
        <w:trPr>
          <w:trHeight w:val="154"/>
        </w:trPr>
        <w:tc>
          <w:tcPr>
            <w:tcW w:w="3288" w:type="dxa"/>
            <w:tcBorders>
              <w:top w:val="nil"/>
              <w:left w:val="single" w:sz="4" w:space="0" w:color="auto"/>
              <w:bottom w:val="single" w:sz="4" w:space="0" w:color="auto"/>
              <w:right w:val="single" w:sz="4" w:space="0" w:color="auto"/>
            </w:tcBorders>
            <w:shd w:val="clear" w:color="auto" w:fill="auto"/>
            <w:vAlign w:val="bottom"/>
          </w:tcPr>
          <w:p w:rsidR="008816C5" w:rsidRPr="008816C5" w:rsidRDefault="008816C5" w:rsidP="008816C5">
            <w:pPr>
              <w:spacing w:after="0" w:line="240" w:lineRule="auto"/>
              <w:rPr>
                <w:rFonts w:eastAsia="Times New Roman" w:cs="Times New Roman"/>
                <w:color w:val="000000"/>
                <w:sz w:val="16"/>
                <w:szCs w:val="16"/>
              </w:rPr>
            </w:pPr>
            <w:r w:rsidRPr="008816C5">
              <w:rPr>
                <w:rFonts w:eastAsia="Times New Roman" w:cs="Times New Roman"/>
                <w:color w:val="000000"/>
                <w:sz w:val="16"/>
                <w:szCs w:val="16"/>
              </w:rPr>
              <w:t>The University of Reading</w:t>
            </w:r>
          </w:p>
        </w:tc>
        <w:tc>
          <w:tcPr>
            <w:tcW w:w="1163" w:type="dxa"/>
            <w:tcBorders>
              <w:top w:val="nil"/>
              <w:left w:val="nil"/>
              <w:bottom w:val="single" w:sz="4" w:space="0" w:color="auto"/>
              <w:right w:val="single" w:sz="4" w:space="0" w:color="auto"/>
            </w:tcBorders>
            <w:shd w:val="clear" w:color="auto" w:fill="EAF1DD" w:themeFill="accent3" w:themeFillTint="33"/>
            <w:vAlign w:val="bottom"/>
          </w:tcPr>
          <w:p w:rsidR="008816C5" w:rsidRPr="008816C5" w:rsidRDefault="008816C5" w:rsidP="008816C5">
            <w:pPr>
              <w:jc w:val="center"/>
              <w:rPr>
                <w:color w:val="000000"/>
                <w:sz w:val="16"/>
                <w:szCs w:val="16"/>
              </w:rPr>
            </w:pPr>
            <w:r w:rsidRPr="008816C5">
              <w:rPr>
                <w:color w:val="000000"/>
                <w:sz w:val="16"/>
                <w:szCs w:val="16"/>
              </w:rPr>
              <w:t>1,275</w:t>
            </w:r>
          </w:p>
        </w:tc>
        <w:tc>
          <w:tcPr>
            <w:tcW w:w="1203" w:type="dxa"/>
            <w:tcBorders>
              <w:top w:val="nil"/>
              <w:left w:val="nil"/>
              <w:bottom w:val="single" w:sz="4" w:space="0" w:color="auto"/>
              <w:right w:val="single" w:sz="4" w:space="0" w:color="auto"/>
            </w:tcBorders>
            <w:shd w:val="clear" w:color="auto" w:fill="EAF1DD" w:themeFill="accent3" w:themeFillTint="33"/>
            <w:vAlign w:val="bottom"/>
          </w:tcPr>
          <w:p w:rsidR="008816C5" w:rsidRPr="008816C5" w:rsidRDefault="008816C5" w:rsidP="008816C5">
            <w:pPr>
              <w:jc w:val="center"/>
              <w:rPr>
                <w:color w:val="000000"/>
                <w:sz w:val="16"/>
                <w:szCs w:val="16"/>
              </w:rPr>
            </w:pPr>
            <w:r w:rsidRPr="008816C5">
              <w:rPr>
                <w:color w:val="000000"/>
                <w:sz w:val="16"/>
                <w:szCs w:val="16"/>
              </w:rPr>
              <w:t>12,160</w:t>
            </w:r>
          </w:p>
        </w:tc>
        <w:tc>
          <w:tcPr>
            <w:tcW w:w="1203" w:type="dxa"/>
            <w:tcBorders>
              <w:top w:val="nil"/>
              <w:left w:val="nil"/>
              <w:bottom w:val="single" w:sz="4" w:space="0" w:color="auto"/>
              <w:right w:val="single" w:sz="4" w:space="0" w:color="auto"/>
            </w:tcBorders>
            <w:shd w:val="clear" w:color="auto" w:fill="EAF1DD" w:themeFill="accent3" w:themeFillTint="33"/>
            <w:noWrap/>
            <w:vAlign w:val="bottom"/>
          </w:tcPr>
          <w:p w:rsidR="008816C5" w:rsidRPr="008816C5" w:rsidRDefault="008816C5" w:rsidP="008816C5">
            <w:pPr>
              <w:jc w:val="center"/>
              <w:rPr>
                <w:color w:val="000000"/>
                <w:sz w:val="16"/>
                <w:szCs w:val="16"/>
              </w:rPr>
            </w:pPr>
            <w:r w:rsidRPr="008816C5">
              <w:rPr>
                <w:color w:val="000000"/>
                <w:sz w:val="16"/>
                <w:szCs w:val="16"/>
              </w:rPr>
              <w:t>0</w:t>
            </w:r>
          </w:p>
        </w:tc>
        <w:tc>
          <w:tcPr>
            <w:tcW w:w="1203" w:type="dxa"/>
            <w:tcBorders>
              <w:top w:val="nil"/>
              <w:left w:val="nil"/>
              <w:bottom w:val="single" w:sz="4" w:space="0" w:color="auto"/>
              <w:right w:val="single" w:sz="4" w:space="0" w:color="auto"/>
            </w:tcBorders>
            <w:shd w:val="clear" w:color="auto" w:fill="DBE5F1" w:themeFill="accent1" w:themeFillTint="33"/>
            <w:vAlign w:val="bottom"/>
          </w:tcPr>
          <w:p w:rsidR="008816C5" w:rsidRPr="008816C5" w:rsidRDefault="008816C5" w:rsidP="008816C5">
            <w:pPr>
              <w:jc w:val="center"/>
              <w:rPr>
                <w:color w:val="000000"/>
                <w:sz w:val="16"/>
                <w:szCs w:val="16"/>
              </w:rPr>
            </w:pPr>
            <w:r w:rsidRPr="008816C5">
              <w:rPr>
                <w:color w:val="000000"/>
                <w:sz w:val="16"/>
                <w:szCs w:val="16"/>
              </w:rPr>
              <w:t>1,230</w:t>
            </w:r>
          </w:p>
        </w:tc>
        <w:tc>
          <w:tcPr>
            <w:tcW w:w="1203" w:type="dxa"/>
            <w:tcBorders>
              <w:top w:val="nil"/>
              <w:left w:val="nil"/>
              <w:bottom w:val="single" w:sz="4" w:space="0" w:color="auto"/>
              <w:right w:val="single" w:sz="4" w:space="0" w:color="auto"/>
            </w:tcBorders>
            <w:shd w:val="clear" w:color="auto" w:fill="DBE5F1" w:themeFill="accent1" w:themeFillTint="33"/>
            <w:vAlign w:val="bottom"/>
          </w:tcPr>
          <w:p w:rsidR="008816C5" w:rsidRPr="008816C5" w:rsidRDefault="008816C5" w:rsidP="008816C5">
            <w:pPr>
              <w:jc w:val="center"/>
              <w:rPr>
                <w:color w:val="000000"/>
                <w:sz w:val="16"/>
                <w:szCs w:val="16"/>
              </w:rPr>
            </w:pPr>
            <w:r w:rsidRPr="008816C5">
              <w:rPr>
                <w:color w:val="000000"/>
                <w:sz w:val="16"/>
                <w:szCs w:val="16"/>
              </w:rPr>
              <w:t>12,280</w:t>
            </w:r>
          </w:p>
        </w:tc>
        <w:tc>
          <w:tcPr>
            <w:tcW w:w="1203" w:type="dxa"/>
            <w:tcBorders>
              <w:top w:val="nil"/>
              <w:left w:val="nil"/>
              <w:bottom w:val="single" w:sz="4" w:space="0" w:color="auto"/>
              <w:right w:val="single" w:sz="4" w:space="0" w:color="auto"/>
            </w:tcBorders>
            <w:shd w:val="clear" w:color="auto" w:fill="DBE5F1" w:themeFill="accent1" w:themeFillTint="33"/>
            <w:noWrap/>
            <w:vAlign w:val="bottom"/>
          </w:tcPr>
          <w:p w:rsidR="008816C5" w:rsidRPr="008816C5" w:rsidRDefault="008816C5" w:rsidP="008816C5">
            <w:pPr>
              <w:jc w:val="center"/>
              <w:rPr>
                <w:color w:val="000000"/>
                <w:sz w:val="16"/>
                <w:szCs w:val="16"/>
              </w:rPr>
            </w:pPr>
            <w:r w:rsidRPr="008816C5">
              <w:rPr>
                <w:color w:val="000000"/>
                <w:sz w:val="16"/>
                <w:szCs w:val="16"/>
              </w:rPr>
              <w:t>0</w:t>
            </w:r>
          </w:p>
        </w:tc>
        <w:tc>
          <w:tcPr>
            <w:tcW w:w="1203" w:type="dxa"/>
            <w:tcBorders>
              <w:top w:val="nil"/>
              <w:left w:val="nil"/>
              <w:bottom w:val="single" w:sz="4" w:space="0" w:color="auto"/>
              <w:right w:val="single" w:sz="4" w:space="0" w:color="auto"/>
            </w:tcBorders>
            <w:shd w:val="clear" w:color="auto" w:fill="EAF1DD" w:themeFill="accent3" w:themeFillTint="33"/>
            <w:vAlign w:val="bottom"/>
          </w:tcPr>
          <w:p w:rsidR="008816C5" w:rsidRPr="008816C5" w:rsidRDefault="008816C5" w:rsidP="008816C5">
            <w:pPr>
              <w:jc w:val="center"/>
              <w:rPr>
                <w:color w:val="000000"/>
                <w:sz w:val="16"/>
                <w:szCs w:val="16"/>
              </w:rPr>
            </w:pPr>
            <w:r w:rsidRPr="008816C5">
              <w:rPr>
                <w:color w:val="000000"/>
                <w:sz w:val="16"/>
                <w:szCs w:val="16"/>
              </w:rPr>
              <w:t>1,145</w:t>
            </w:r>
          </w:p>
        </w:tc>
        <w:tc>
          <w:tcPr>
            <w:tcW w:w="1203" w:type="dxa"/>
            <w:tcBorders>
              <w:top w:val="nil"/>
              <w:left w:val="nil"/>
              <w:bottom w:val="single" w:sz="4" w:space="0" w:color="auto"/>
              <w:right w:val="single" w:sz="4" w:space="0" w:color="auto"/>
            </w:tcBorders>
            <w:shd w:val="clear" w:color="auto" w:fill="EAF1DD" w:themeFill="accent3" w:themeFillTint="33"/>
            <w:vAlign w:val="bottom"/>
          </w:tcPr>
          <w:p w:rsidR="008816C5" w:rsidRPr="008816C5" w:rsidRDefault="008816C5" w:rsidP="008816C5">
            <w:pPr>
              <w:jc w:val="center"/>
              <w:rPr>
                <w:color w:val="000000"/>
                <w:sz w:val="16"/>
                <w:szCs w:val="16"/>
              </w:rPr>
            </w:pPr>
            <w:r w:rsidRPr="008816C5">
              <w:rPr>
                <w:color w:val="000000"/>
                <w:sz w:val="16"/>
                <w:szCs w:val="16"/>
              </w:rPr>
              <w:t>12,050</w:t>
            </w:r>
          </w:p>
        </w:tc>
        <w:tc>
          <w:tcPr>
            <w:tcW w:w="1276" w:type="dxa"/>
            <w:tcBorders>
              <w:top w:val="nil"/>
              <w:left w:val="nil"/>
              <w:bottom w:val="single" w:sz="4" w:space="0" w:color="auto"/>
              <w:right w:val="single" w:sz="4" w:space="0" w:color="auto"/>
            </w:tcBorders>
            <w:shd w:val="clear" w:color="auto" w:fill="EAF1DD" w:themeFill="accent3" w:themeFillTint="33"/>
            <w:noWrap/>
            <w:vAlign w:val="bottom"/>
          </w:tcPr>
          <w:p w:rsidR="008816C5" w:rsidRPr="008816C5" w:rsidRDefault="008816C5" w:rsidP="008816C5">
            <w:pPr>
              <w:jc w:val="center"/>
              <w:rPr>
                <w:color w:val="000000"/>
                <w:sz w:val="16"/>
                <w:szCs w:val="16"/>
              </w:rPr>
            </w:pPr>
            <w:r w:rsidRPr="008816C5">
              <w:rPr>
                <w:color w:val="000000"/>
                <w:sz w:val="16"/>
                <w:szCs w:val="16"/>
              </w:rPr>
              <w:t>0</w:t>
            </w:r>
          </w:p>
        </w:tc>
      </w:tr>
      <w:tr w:rsidR="008816C5" w:rsidRPr="008816C5" w:rsidTr="008E2FD8">
        <w:trPr>
          <w:trHeight w:val="154"/>
        </w:trPr>
        <w:tc>
          <w:tcPr>
            <w:tcW w:w="3288" w:type="dxa"/>
            <w:tcBorders>
              <w:top w:val="nil"/>
              <w:left w:val="single" w:sz="4" w:space="0" w:color="auto"/>
              <w:bottom w:val="single" w:sz="4" w:space="0" w:color="auto"/>
              <w:right w:val="single" w:sz="4" w:space="0" w:color="auto"/>
            </w:tcBorders>
            <w:shd w:val="clear" w:color="auto" w:fill="auto"/>
            <w:vAlign w:val="bottom"/>
          </w:tcPr>
          <w:p w:rsidR="008816C5" w:rsidRPr="008816C5" w:rsidRDefault="008816C5" w:rsidP="008816C5">
            <w:pPr>
              <w:spacing w:after="0" w:line="240" w:lineRule="auto"/>
              <w:rPr>
                <w:rFonts w:eastAsia="Times New Roman" w:cs="Times New Roman"/>
                <w:color w:val="000000"/>
                <w:sz w:val="16"/>
                <w:szCs w:val="16"/>
              </w:rPr>
            </w:pPr>
            <w:r w:rsidRPr="008816C5">
              <w:rPr>
                <w:rFonts w:eastAsia="Times New Roman" w:cs="Times New Roman"/>
                <w:color w:val="000000"/>
                <w:sz w:val="16"/>
                <w:szCs w:val="16"/>
              </w:rPr>
              <w:t>Royal Holloway &amp; Bedford New College</w:t>
            </w:r>
          </w:p>
        </w:tc>
        <w:tc>
          <w:tcPr>
            <w:tcW w:w="1163" w:type="dxa"/>
            <w:tcBorders>
              <w:top w:val="nil"/>
              <w:left w:val="nil"/>
              <w:bottom w:val="single" w:sz="4" w:space="0" w:color="auto"/>
              <w:right w:val="single" w:sz="4" w:space="0" w:color="auto"/>
            </w:tcBorders>
            <w:shd w:val="clear" w:color="auto" w:fill="EAF1DD" w:themeFill="accent3" w:themeFillTint="33"/>
            <w:vAlign w:val="bottom"/>
          </w:tcPr>
          <w:p w:rsidR="008816C5" w:rsidRPr="008816C5" w:rsidRDefault="008816C5" w:rsidP="008816C5">
            <w:pPr>
              <w:jc w:val="center"/>
              <w:rPr>
                <w:color w:val="000000"/>
                <w:sz w:val="16"/>
                <w:szCs w:val="16"/>
              </w:rPr>
            </w:pPr>
            <w:r w:rsidRPr="008816C5">
              <w:rPr>
                <w:color w:val="000000"/>
                <w:sz w:val="16"/>
                <w:szCs w:val="16"/>
              </w:rPr>
              <w:t>750</w:t>
            </w:r>
          </w:p>
        </w:tc>
        <w:tc>
          <w:tcPr>
            <w:tcW w:w="1203" w:type="dxa"/>
            <w:tcBorders>
              <w:top w:val="nil"/>
              <w:left w:val="nil"/>
              <w:bottom w:val="single" w:sz="4" w:space="0" w:color="auto"/>
              <w:right w:val="single" w:sz="4" w:space="0" w:color="auto"/>
            </w:tcBorders>
            <w:shd w:val="clear" w:color="auto" w:fill="EAF1DD" w:themeFill="accent3" w:themeFillTint="33"/>
            <w:vAlign w:val="bottom"/>
          </w:tcPr>
          <w:p w:rsidR="008816C5" w:rsidRPr="008816C5" w:rsidRDefault="008816C5" w:rsidP="008816C5">
            <w:pPr>
              <w:jc w:val="center"/>
              <w:rPr>
                <w:color w:val="000000"/>
                <w:sz w:val="16"/>
                <w:szCs w:val="16"/>
              </w:rPr>
            </w:pPr>
            <w:r w:rsidRPr="008816C5">
              <w:rPr>
                <w:color w:val="000000"/>
                <w:sz w:val="16"/>
                <w:szCs w:val="16"/>
              </w:rPr>
              <w:t>8,815</w:t>
            </w:r>
          </w:p>
        </w:tc>
        <w:tc>
          <w:tcPr>
            <w:tcW w:w="1203" w:type="dxa"/>
            <w:tcBorders>
              <w:top w:val="nil"/>
              <w:left w:val="nil"/>
              <w:bottom w:val="single" w:sz="4" w:space="0" w:color="auto"/>
              <w:right w:val="single" w:sz="4" w:space="0" w:color="auto"/>
            </w:tcBorders>
            <w:shd w:val="clear" w:color="auto" w:fill="EAF1DD" w:themeFill="accent3" w:themeFillTint="33"/>
            <w:noWrap/>
            <w:vAlign w:val="bottom"/>
          </w:tcPr>
          <w:p w:rsidR="008816C5" w:rsidRPr="008816C5" w:rsidRDefault="008816C5" w:rsidP="008816C5">
            <w:pPr>
              <w:jc w:val="center"/>
              <w:rPr>
                <w:color w:val="000000"/>
                <w:sz w:val="16"/>
                <w:szCs w:val="16"/>
              </w:rPr>
            </w:pPr>
            <w:r w:rsidRPr="008816C5">
              <w:rPr>
                <w:color w:val="000000"/>
                <w:sz w:val="16"/>
                <w:szCs w:val="16"/>
              </w:rPr>
              <w:t>0</w:t>
            </w:r>
          </w:p>
        </w:tc>
        <w:tc>
          <w:tcPr>
            <w:tcW w:w="1203" w:type="dxa"/>
            <w:tcBorders>
              <w:top w:val="nil"/>
              <w:left w:val="nil"/>
              <w:bottom w:val="single" w:sz="4" w:space="0" w:color="auto"/>
              <w:right w:val="single" w:sz="4" w:space="0" w:color="auto"/>
            </w:tcBorders>
            <w:shd w:val="clear" w:color="auto" w:fill="DBE5F1" w:themeFill="accent1" w:themeFillTint="33"/>
            <w:vAlign w:val="bottom"/>
          </w:tcPr>
          <w:p w:rsidR="008816C5" w:rsidRPr="008816C5" w:rsidRDefault="008816C5" w:rsidP="008816C5">
            <w:pPr>
              <w:jc w:val="center"/>
              <w:rPr>
                <w:color w:val="000000"/>
                <w:sz w:val="16"/>
                <w:szCs w:val="16"/>
              </w:rPr>
            </w:pPr>
            <w:r w:rsidRPr="008816C5">
              <w:rPr>
                <w:color w:val="000000"/>
                <w:sz w:val="16"/>
                <w:szCs w:val="16"/>
              </w:rPr>
              <w:t>735</w:t>
            </w:r>
          </w:p>
        </w:tc>
        <w:tc>
          <w:tcPr>
            <w:tcW w:w="1203" w:type="dxa"/>
            <w:tcBorders>
              <w:top w:val="nil"/>
              <w:left w:val="nil"/>
              <w:bottom w:val="single" w:sz="4" w:space="0" w:color="auto"/>
              <w:right w:val="single" w:sz="4" w:space="0" w:color="auto"/>
            </w:tcBorders>
            <w:shd w:val="clear" w:color="auto" w:fill="DBE5F1" w:themeFill="accent1" w:themeFillTint="33"/>
            <w:vAlign w:val="bottom"/>
          </w:tcPr>
          <w:p w:rsidR="008816C5" w:rsidRPr="008816C5" w:rsidRDefault="008816C5" w:rsidP="008816C5">
            <w:pPr>
              <w:jc w:val="center"/>
              <w:rPr>
                <w:color w:val="000000"/>
                <w:sz w:val="16"/>
                <w:szCs w:val="16"/>
              </w:rPr>
            </w:pPr>
            <w:r w:rsidRPr="008816C5">
              <w:rPr>
                <w:color w:val="000000"/>
                <w:sz w:val="16"/>
                <w:szCs w:val="16"/>
              </w:rPr>
              <w:t>9,130</w:t>
            </w:r>
          </w:p>
        </w:tc>
        <w:tc>
          <w:tcPr>
            <w:tcW w:w="1203" w:type="dxa"/>
            <w:tcBorders>
              <w:top w:val="nil"/>
              <w:left w:val="nil"/>
              <w:bottom w:val="single" w:sz="4" w:space="0" w:color="auto"/>
              <w:right w:val="single" w:sz="4" w:space="0" w:color="auto"/>
            </w:tcBorders>
            <w:shd w:val="clear" w:color="auto" w:fill="DBE5F1" w:themeFill="accent1" w:themeFillTint="33"/>
            <w:noWrap/>
            <w:vAlign w:val="bottom"/>
          </w:tcPr>
          <w:p w:rsidR="008816C5" w:rsidRPr="008816C5" w:rsidRDefault="008816C5" w:rsidP="008816C5">
            <w:pPr>
              <w:jc w:val="center"/>
              <w:rPr>
                <w:color w:val="000000"/>
                <w:sz w:val="16"/>
                <w:szCs w:val="16"/>
              </w:rPr>
            </w:pPr>
            <w:r w:rsidRPr="008816C5">
              <w:rPr>
                <w:color w:val="000000"/>
                <w:sz w:val="16"/>
                <w:szCs w:val="16"/>
              </w:rPr>
              <w:t>5</w:t>
            </w:r>
          </w:p>
        </w:tc>
        <w:tc>
          <w:tcPr>
            <w:tcW w:w="1203" w:type="dxa"/>
            <w:tcBorders>
              <w:top w:val="nil"/>
              <w:left w:val="nil"/>
              <w:bottom w:val="single" w:sz="4" w:space="0" w:color="auto"/>
              <w:right w:val="single" w:sz="4" w:space="0" w:color="auto"/>
            </w:tcBorders>
            <w:shd w:val="clear" w:color="auto" w:fill="EAF1DD" w:themeFill="accent3" w:themeFillTint="33"/>
            <w:vAlign w:val="bottom"/>
          </w:tcPr>
          <w:p w:rsidR="008816C5" w:rsidRPr="008816C5" w:rsidRDefault="008816C5" w:rsidP="008816C5">
            <w:pPr>
              <w:jc w:val="center"/>
              <w:rPr>
                <w:color w:val="000000"/>
                <w:sz w:val="16"/>
                <w:szCs w:val="16"/>
              </w:rPr>
            </w:pPr>
            <w:r w:rsidRPr="008816C5">
              <w:rPr>
                <w:color w:val="000000"/>
                <w:sz w:val="16"/>
                <w:szCs w:val="16"/>
              </w:rPr>
              <w:t>770</w:t>
            </w:r>
          </w:p>
        </w:tc>
        <w:tc>
          <w:tcPr>
            <w:tcW w:w="1203" w:type="dxa"/>
            <w:tcBorders>
              <w:top w:val="nil"/>
              <w:left w:val="nil"/>
              <w:bottom w:val="single" w:sz="4" w:space="0" w:color="auto"/>
              <w:right w:val="single" w:sz="4" w:space="0" w:color="auto"/>
            </w:tcBorders>
            <w:shd w:val="clear" w:color="auto" w:fill="EAF1DD" w:themeFill="accent3" w:themeFillTint="33"/>
            <w:vAlign w:val="bottom"/>
          </w:tcPr>
          <w:p w:rsidR="008816C5" w:rsidRPr="008816C5" w:rsidRDefault="008816C5" w:rsidP="008816C5">
            <w:pPr>
              <w:jc w:val="center"/>
              <w:rPr>
                <w:color w:val="000000"/>
                <w:sz w:val="16"/>
                <w:szCs w:val="16"/>
              </w:rPr>
            </w:pPr>
            <w:r w:rsidRPr="008816C5">
              <w:rPr>
                <w:color w:val="000000"/>
                <w:sz w:val="16"/>
                <w:szCs w:val="16"/>
              </w:rPr>
              <w:t>8,735</w:t>
            </w:r>
          </w:p>
        </w:tc>
        <w:tc>
          <w:tcPr>
            <w:tcW w:w="1276" w:type="dxa"/>
            <w:tcBorders>
              <w:top w:val="nil"/>
              <w:left w:val="nil"/>
              <w:bottom w:val="single" w:sz="4" w:space="0" w:color="auto"/>
              <w:right w:val="single" w:sz="4" w:space="0" w:color="auto"/>
            </w:tcBorders>
            <w:shd w:val="clear" w:color="auto" w:fill="EAF1DD" w:themeFill="accent3" w:themeFillTint="33"/>
            <w:noWrap/>
            <w:vAlign w:val="bottom"/>
          </w:tcPr>
          <w:p w:rsidR="008816C5" w:rsidRPr="008816C5" w:rsidRDefault="008816C5" w:rsidP="008816C5">
            <w:pPr>
              <w:jc w:val="center"/>
              <w:rPr>
                <w:color w:val="000000"/>
                <w:sz w:val="16"/>
                <w:szCs w:val="16"/>
              </w:rPr>
            </w:pPr>
            <w:r w:rsidRPr="008816C5">
              <w:rPr>
                <w:color w:val="000000"/>
                <w:sz w:val="16"/>
                <w:szCs w:val="16"/>
              </w:rPr>
              <w:t>15</w:t>
            </w:r>
          </w:p>
        </w:tc>
      </w:tr>
      <w:tr w:rsidR="008816C5" w:rsidRPr="008816C5" w:rsidTr="008E2FD8">
        <w:trPr>
          <w:trHeight w:val="154"/>
        </w:trPr>
        <w:tc>
          <w:tcPr>
            <w:tcW w:w="3288" w:type="dxa"/>
            <w:tcBorders>
              <w:top w:val="nil"/>
              <w:left w:val="single" w:sz="4" w:space="0" w:color="auto"/>
              <w:bottom w:val="single" w:sz="4" w:space="0" w:color="auto"/>
              <w:right w:val="single" w:sz="4" w:space="0" w:color="auto"/>
            </w:tcBorders>
            <w:shd w:val="clear" w:color="auto" w:fill="auto"/>
            <w:vAlign w:val="bottom"/>
          </w:tcPr>
          <w:p w:rsidR="008816C5" w:rsidRPr="008816C5" w:rsidRDefault="008816C5" w:rsidP="008816C5">
            <w:pPr>
              <w:spacing w:after="0" w:line="240" w:lineRule="auto"/>
              <w:rPr>
                <w:rFonts w:eastAsia="Times New Roman" w:cs="Times New Roman"/>
                <w:color w:val="000000"/>
                <w:sz w:val="16"/>
                <w:szCs w:val="16"/>
              </w:rPr>
            </w:pPr>
            <w:r w:rsidRPr="008816C5">
              <w:rPr>
                <w:rFonts w:eastAsia="Times New Roman" w:cs="Times New Roman"/>
                <w:color w:val="000000"/>
                <w:sz w:val="16"/>
                <w:szCs w:val="16"/>
              </w:rPr>
              <w:t>The University of Southampton</w:t>
            </w:r>
          </w:p>
        </w:tc>
        <w:tc>
          <w:tcPr>
            <w:tcW w:w="1163" w:type="dxa"/>
            <w:tcBorders>
              <w:top w:val="nil"/>
              <w:left w:val="nil"/>
              <w:bottom w:val="single" w:sz="4" w:space="0" w:color="auto"/>
              <w:right w:val="single" w:sz="4" w:space="0" w:color="auto"/>
            </w:tcBorders>
            <w:shd w:val="clear" w:color="auto" w:fill="EAF1DD" w:themeFill="accent3" w:themeFillTint="33"/>
            <w:vAlign w:val="bottom"/>
          </w:tcPr>
          <w:p w:rsidR="008816C5" w:rsidRPr="008816C5" w:rsidRDefault="008816C5" w:rsidP="008816C5">
            <w:pPr>
              <w:jc w:val="center"/>
              <w:rPr>
                <w:color w:val="000000"/>
                <w:sz w:val="16"/>
                <w:szCs w:val="16"/>
              </w:rPr>
            </w:pPr>
            <w:r w:rsidRPr="008816C5">
              <w:rPr>
                <w:color w:val="000000"/>
                <w:sz w:val="16"/>
                <w:szCs w:val="16"/>
              </w:rPr>
              <w:t>2,120</w:t>
            </w:r>
          </w:p>
        </w:tc>
        <w:tc>
          <w:tcPr>
            <w:tcW w:w="1203" w:type="dxa"/>
            <w:tcBorders>
              <w:top w:val="nil"/>
              <w:left w:val="nil"/>
              <w:bottom w:val="single" w:sz="4" w:space="0" w:color="auto"/>
              <w:right w:val="single" w:sz="4" w:space="0" w:color="auto"/>
            </w:tcBorders>
            <w:shd w:val="clear" w:color="auto" w:fill="EAF1DD" w:themeFill="accent3" w:themeFillTint="33"/>
            <w:vAlign w:val="bottom"/>
          </w:tcPr>
          <w:p w:rsidR="008816C5" w:rsidRPr="008816C5" w:rsidRDefault="008816C5" w:rsidP="008816C5">
            <w:pPr>
              <w:jc w:val="center"/>
              <w:rPr>
                <w:color w:val="000000"/>
                <w:sz w:val="16"/>
                <w:szCs w:val="16"/>
              </w:rPr>
            </w:pPr>
            <w:r w:rsidRPr="008816C5">
              <w:rPr>
                <w:color w:val="000000"/>
                <w:sz w:val="16"/>
                <w:szCs w:val="16"/>
              </w:rPr>
              <w:t>20995</w:t>
            </w:r>
          </w:p>
        </w:tc>
        <w:tc>
          <w:tcPr>
            <w:tcW w:w="1203" w:type="dxa"/>
            <w:tcBorders>
              <w:top w:val="nil"/>
              <w:left w:val="nil"/>
              <w:bottom w:val="single" w:sz="4" w:space="0" w:color="auto"/>
              <w:right w:val="single" w:sz="4" w:space="0" w:color="auto"/>
            </w:tcBorders>
            <w:shd w:val="clear" w:color="auto" w:fill="EAF1DD" w:themeFill="accent3" w:themeFillTint="33"/>
            <w:noWrap/>
            <w:vAlign w:val="bottom"/>
          </w:tcPr>
          <w:p w:rsidR="008816C5" w:rsidRPr="008816C5" w:rsidRDefault="008816C5" w:rsidP="008816C5">
            <w:pPr>
              <w:jc w:val="center"/>
              <w:rPr>
                <w:color w:val="000000"/>
                <w:sz w:val="16"/>
                <w:szCs w:val="16"/>
              </w:rPr>
            </w:pPr>
            <w:r w:rsidRPr="008816C5">
              <w:rPr>
                <w:color w:val="000000"/>
                <w:sz w:val="16"/>
                <w:szCs w:val="16"/>
              </w:rPr>
              <w:t>0</w:t>
            </w:r>
          </w:p>
        </w:tc>
        <w:tc>
          <w:tcPr>
            <w:tcW w:w="1203" w:type="dxa"/>
            <w:tcBorders>
              <w:top w:val="nil"/>
              <w:left w:val="nil"/>
              <w:bottom w:val="single" w:sz="4" w:space="0" w:color="auto"/>
              <w:right w:val="single" w:sz="4" w:space="0" w:color="auto"/>
            </w:tcBorders>
            <w:shd w:val="clear" w:color="auto" w:fill="DBE5F1" w:themeFill="accent1" w:themeFillTint="33"/>
            <w:vAlign w:val="bottom"/>
          </w:tcPr>
          <w:p w:rsidR="008816C5" w:rsidRPr="008816C5" w:rsidRDefault="008816C5" w:rsidP="008816C5">
            <w:pPr>
              <w:jc w:val="center"/>
              <w:rPr>
                <w:color w:val="000000"/>
                <w:sz w:val="16"/>
                <w:szCs w:val="16"/>
              </w:rPr>
            </w:pPr>
            <w:r w:rsidRPr="008816C5">
              <w:rPr>
                <w:color w:val="000000"/>
                <w:sz w:val="16"/>
                <w:szCs w:val="16"/>
              </w:rPr>
              <w:t>2,085</w:t>
            </w:r>
          </w:p>
        </w:tc>
        <w:tc>
          <w:tcPr>
            <w:tcW w:w="1203" w:type="dxa"/>
            <w:tcBorders>
              <w:top w:val="nil"/>
              <w:left w:val="nil"/>
              <w:bottom w:val="single" w:sz="4" w:space="0" w:color="auto"/>
              <w:right w:val="single" w:sz="4" w:space="0" w:color="auto"/>
            </w:tcBorders>
            <w:shd w:val="clear" w:color="auto" w:fill="DBE5F1" w:themeFill="accent1" w:themeFillTint="33"/>
            <w:vAlign w:val="bottom"/>
          </w:tcPr>
          <w:p w:rsidR="008816C5" w:rsidRPr="008816C5" w:rsidRDefault="008816C5" w:rsidP="008816C5">
            <w:pPr>
              <w:jc w:val="center"/>
              <w:rPr>
                <w:color w:val="000000"/>
                <w:sz w:val="16"/>
                <w:szCs w:val="16"/>
              </w:rPr>
            </w:pPr>
            <w:r w:rsidRPr="008816C5">
              <w:rPr>
                <w:color w:val="000000"/>
                <w:sz w:val="16"/>
                <w:szCs w:val="16"/>
              </w:rPr>
              <w:t>22045</w:t>
            </w:r>
          </w:p>
        </w:tc>
        <w:tc>
          <w:tcPr>
            <w:tcW w:w="1203" w:type="dxa"/>
            <w:tcBorders>
              <w:top w:val="nil"/>
              <w:left w:val="nil"/>
              <w:bottom w:val="single" w:sz="4" w:space="0" w:color="auto"/>
              <w:right w:val="single" w:sz="4" w:space="0" w:color="auto"/>
            </w:tcBorders>
            <w:shd w:val="clear" w:color="auto" w:fill="DBE5F1" w:themeFill="accent1" w:themeFillTint="33"/>
            <w:noWrap/>
            <w:vAlign w:val="bottom"/>
          </w:tcPr>
          <w:p w:rsidR="008816C5" w:rsidRPr="008816C5" w:rsidRDefault="008816C5" w:rsidP="008816C5">
            <w:pPr>
              <w:jc w:val="center"/>
              <w:rPr>
                <w:color w:val="000000"/>
                <w:sz w:val="16"/>
                <w:szCs w:val="16"/>
              </w:rPr>
            </w:pPr>
            <w:r w:rsidRPr="008816C5">
              <w:rPr>
                <w:color w:val="000000"/>
                <w:sz w:val="16"/>
                <w:szCs w:val="16"/>
              </w:rPr>
              <w:t>0</w:t>
            </w:r>
          </w:p>
        </w:tc>
        <w:tc>
          <w:tcPr>
            <w:tcW w:w="1203" w:type="dxa"/>
            <w:tcBorders>
              <w:top w:val="nil"/>
              <w:left w:val="nil"/>
              <w:bottom w:val="single" w:sz="4" w:space="0" w:color="auto"/>
              <w:right w:val="single" w:sz="4" w:space="0" w:color="auto"/>
            </w:tcBorders>
            <w:shd w:val="clear" w:color="auto" w:fill="EAF1DD" w:themeFill="accent3" w:themeFillTint="33"/>
            <w:vAlign w:val="bottom"/>
          </w:tcPr>
          <w:p w:rsidR="008816C5" w:rsidRPr="008816C5" w:rsidRDefault="008816C5" w:rsidP="008816C5">
            <w:pPr>
              <w:jc w:val="center"/>
              <w:rPr>
                <w:color w:val="000000"/>
                <w:sz w:val="16"/>
                <w:szCs w:val="16"/>
              </w:rPr>
            </w:pPr>
            <w:r w:rsidRPr="008816C5">
              <w:rPr>
                <w:color w:val="000000"/>
                <w:sz w:val="16"/>
                <w:szCs w:val="16"/>
              </w:rPr>
              <w:t>1870</w:t>
            </w:r>
          </w:p>
        </w:tc>
        <w:tc>
          <w:tcPr>
            <w:tcW w:w="1203" w:type="dxa"/>
            <w:tcBorders>
              <w:top w:val="nil"/>
              <w:left w:val="nil"/>
              <w:bottom w:val="single" w:sz="4" w:space="0" w:color="auto"/>
              <w:right w:val="single" w:sz="4" w:space="0" w:color="auto"/>
            </w:tcBorders>
            <w:shd w:val="clear" w:color="auto" w:fill="EAF1DD" w:themeFill="accent3" w:themeFillTint="33"/>
            <w:vAlign w:val="bottom"/>
          </w:tcPr>
          <w:p w:rsidR="008816C5" w:rsidRPr="008816C5" w:rsidRDefault="008816C5" w:rsidP="008816C5">
            <w:pPr>
              <w:jc w:val="center"/>
              <w:rPr>
                <w:color w:val="000000"/>
                <w:sz w:val="16"/>
                <w:szCs w:val="16"/>
              </w:rPr>
            </w:pPr>
            <w:r w:rsidRPr="008816C5">
              <w:rPr>
                <w:color w:val="000000"/>
                <w:sz w:val="16"/>
                <w:szCs w:val="16"/>
              </w:rPr>
              <w:t>21445</w:t>
            </w:r>
          </w:p>
        </w:tc>
        <w:tc>
          <w:tcPr>
            <w:tcW w:w="1276" w:type="dxa"/>
            <w:tcBorders>
              <w:top w:val="nil"/>
              <w:left w:val="nil"/>
              <w:bottom w:val="single" w:sz="4" w:space="0" w:color="auto"/>
              <w:right w:val="single" w:sz="4" w:space="0" w:color="auto"/>
            </w:tcBorders>
            <w:shd w:val="clear" w:color="auto" w:fill="EAF1DD" w:themeFill="accent3" w:themeFillTint="33"/>
            <w:noWrap/>
            <w:vAlign w:val="bottom"/>
          </w:tcPr>
          <w:p w:rsidR="008816C5" w:rsidRPr="008816C5" w:rsidRDefault="008816C5" w:rsidP="008816C5">
            <w:pPr>
              <w:jc w:val="center"/>
              <w:rPr>
                <w:color w:val="000000"/>
                <w:sz w:val="16"/>
                <w:szCs w:val="16"/>
              </w:rPr>
            </w:pPr>
            <w:r w:rsidRPr="008816C5">
              <w:rPr>
                <w:color w:val="000000"/>
                <w:sz w:val="16"/>
                <w:szCs w:val="16"/>
              </w:rPr>
              <w:t>0</w:t>
            </w:r>
          </w:p>
        </w:tc>
      </w:tr>
      <w:tr w:rsidR="008816C5" w:rsidRPr="008816C5" w:rsidTr="008E2FD8">
        <w:trPr>
          <w:trHeight w:val="154"/>
        </w:trPr>
        <w:tc>
          <w:tcPr>
            <w:tcW w:w="3288" w:type="dxa"/>
            <w:tcBorders>
              <w:top w:val="nil"/>
              <w:left w:val="single" w:sz="4" w:space="0" w:color="auto"/>
              <w:bottom w:val="single" w:sz="4" w:space="0" w:color="auto"/>
              <w:right w:val="single" w:sz="4" w:space="0" w:color="auto"/>
            </w:tcBorders>
            <w:shd w:val="clear" w:color="auto" w:fill="auto"/>
            <w:vAlign w:val="bottom"/>
          </w:tcPr>
          <w:p w:rsidR="008816C5" w:rsidRPr="008816C5" w:rsidRDefault="008816C5" w:rsidP="008816C5">
            <w:pPr>
              <w:spacing w:after="0" w:line="240" w:lineRule="auto"/>
              <w:rPr>
                <w:rFonts w:eastAsia="Times New Roman" w:cs="Times New Roman"/>
                <w:color w:val="000000"/>
                <w:sz w:val="16"/>
                <w:szCs w:val="16"/>
              </w:rPr>
            </w:pPr>
            <w:r w:rsidRPr="008816C5">
              <w:rPr>
                <w:rFonts w:eastAsia="Times New Roman" w:cs="Times New Roman"/>
                <w:color w:val="000000"/>
                <w:sz w:val="16"/>
                <w:szCs w:val="16"/>
              </w:rPr>
              <w:t>The University of Surrey</w:t>
            </w:r>
          </w:p>
        </w:tc>
        <w:tc>
          <w:tcPr>
            <w:tcW w:w="1163" w:type="dxa"/>
            <w:tcBorders>
              <w:top w:val="nil"/>
              <w:left w:val="nil"/>
              <w:bottom w:val="single" w:sz="4" w:space="0" w:color="auto"/>
              <w:right w:val="single" w:sz="4" w:space="0" w:color="auto"/>
            </w:tcBorders>
            <w:shd w:val="clear" w:color="auto" w:fill="EAF1DD" w:themeFill="accent3" w:themeFillTint="33"/>
            <w:vAlign w:val="bottom"/>
          </w:tcPr>
          <w:p w:rsidR="008816C5" w:rsidRPr="008816C5" w:rsidRDefault="008816C5" w:rsidP="008816C5">
            <w:pPr>
              <w:jc w:val="center"/>
              <w:rPr>
                <w:color w:val="000000"/>
                <w:sz w:val="16"/>
                <w:szCs w:val="16"/>
              </w:rPr>
            </w:pPr>
            <w:r w:rsidRPr="008816C5">
              <w:rPr>
                <w:color w:val="000000"/>
                <w:sz w:val="16"/>
                <w:szCs w:val="16"/>
              </w:rPr>
              <w:t>955</w:t>
            </w:r>
          </w:p>
        </w:tc>
        <w:tc>
          <w:tcPr>
            <w:tcW w:w="1203" w:type="dxa"/>
            <w:tcBorders>
              <w:top w:val="nil"/>
              <w:left w:val="nil"/>
              <w:bottom w:val="single" w:sz="4" w:space="0" w:color="auto"/>
              <w:right w:val="single" w:sz="4" w:space="0" w:color="auto"/>
            </w:tcBorders>
            <w:shd w:val="clear" w:color="auto" w:fill="EAF1DD" w:themeFill="accent3" w:themeFillTint="33"/>
            <w:vAlign w:val="bottom"/>
          </w:tcPr>
          <w:p w:rsidR="008816C5" w:rsidRPr="008816C5" w:rsidRDefault="008816C5" w:rsidP="008816C5">
            <w:pPr>
              <w:jc w:val="center"/>
              <w:rPr>
                <w:color w:val="000000"/>
                <w:sz w:val="16"/>
                <w:szCs w:val="16"/>
              </w:rPr>
            </w:pPr>
            <w:r w:rsidRPr="008816C5">
              <w:rPr>
                <w:color w:val="000000"/>
                <w:sz w:val="16"/>
                <w:szCs w:val="16"/>
              </w:rPr>
              <w:t>12,940</w:t>
            </w:r>
          </w:p>
        </w:tc>
        <w:tc>
          <w:tcPr>
            <w:tcW w:w="1203" w:type="dxa"/>
            <w:tcBorders>
              <w:top w:val="nil"/>
              <w:left w:val="nil"/>
              <w:bottom w:val="single" w:sz="4" w:space="0" w:color="auto"/>
              <w:right w:val="single" w:sz="4" w:space="0" w:color="auto"/>
            </w:tcBorders>
            <w:shd w:val="clear" w:color="auto" w:fill="EAF1DD" w:themeFill="accent3" w:themeFillTint="33"/>
            <w:noWrap/>
            <w:vAlign w:val="bottom"/>
          </w:tcPr>
          <w:p w:rsidR="008816C5" w:rsidRPr="008816C5" w:rsidRDefault="008816C5" w:rsidP="008816C5">
            <w:pPr>
              <w:jc w:val="center"/>
              <w:rPr>
                <w:color w:val="000000"/>
                <w:sz w:val="16"/>
                <w:szCs w:val="16"/>
              </w:rPr>
            </w:pPr>
            <w:r w:rsidRPr="008816C5">
              <w:rPr>
                <w:color w:val="000000"/>
                <w:sz w:val="16"/>
                <w:szCs w:val="16"/>
              </w:rPr>
              <w:t>0</w:t>
            </w:r>
          </w:p>
        </w:tc>
        <w:tc>
          <w:tcPr>
            <w:tcW w:w="1203" w:type="dxa"/>
            <w:tcBorders>
              <w:top w:val="nil"/>
              <w:left w:val="nil"/>
              <w:bottom w:val="single" w:sz="4" w:space="0" w:color="auto"/>
              <w:right w:val="single" w:sz="4" w:space="0" w:color="auto"/>
            </w:tcBorders>
            <w:shd w:val="clear" w:color="auto" w:fill="DBE5F1" w:themeFill="accent1" w:themeFillTint="33"/>
            <w:vAlign w:val="bottom"/>
          </w:tcPr>
          <w:p w:rsidR="008816C5" w:rsidRPr="008816C5" w:rsidRDefault="008816C5" w:rsidP="008816C5">
            <w:pPr>
              <w:jc w:val="center"/>
              <w:rPr>
                <w:color w:val="000000"/>
                <w:sz w:val="16"/>
                <w:szCs w:val="16"/>
              </w:rPr>
            </w:pPr>
            <w:r w:rsidRPr="008816C5">
              <w:rPr>
                <w:color w:val="000000"/>
                <w:sz w:val="16"/>
                <w:szCs w:val="16"/>
              </w:rPr>
              <w:t>960</w:t>
            </w:r>
          </w:p>
        </w:tc>
        <w:tc>
          <w:tcPr>
            <w:tcW w:w="1203" w:type="dxa"/>
            <w:tcBorders>
              <w:top w:val="nil"/>
              <w:left w:val="nil"/>
              <w:bottom w:val="single" w:sz="4" w:space="0" w:color="auto"/>
              <w:right w:val="single" w:sz="4" w:space="0" w:color="auto"/>
            </w:tcBorders>
            <w:shd w:val="clear" w:color="auto" w:fill="DBE5F1" w:themeFill="accent1" w:themeFillTint="33"/>
            <w:vAlign w:val="bottom"/>
          </w:tcPr>
          <w:p w:rsidR="008816C5" w:rsidRPr="008816C5" w:rsidRDefault="008816C5" w:rsidP="008816C5">
            <w:pPr>
              <w:jc w:val="center"/>
              <w:rPr>
                <w:color w:val="000000"/>
                <w:sz w:val="16"/>
                <w:szCs w:val="16"/>
              </w:rPr>
            </w:pPr>
            <w:r w:rsidRPr="008816C5">
              <w:rPr>
                <w:color w:val="000000"/>
                <w:sz w:val="16"/>
                <w:szCs w:val="16"/>
              </w:rPr>
              <w:t>14,080</w:t>
            </w:r>
          </w:p>
        </w:tc>
        <w:tc>
          <w:tcPr>
            <w:tcW w:w="1203" w:type="dxa"/>
            <w:tcBorders>
              <w:top w:val="nil"/>
              <w:left w:val="nil"/>
              <w:bottom w:val="single" w:sz="4" w:space="0" w:color="auto"/>
              <w:right w:val="single" w:sz="4" w:space="0" w:color="auto"/>
            </w:tcBorders>
            <w:shd w:val="clear" w:color="auto" w:fill="DBE5F1" w:themeFill="accent1" w:themeFillTint="33"/>
            <w:noWrap/>
            <w:vAlign w:val="bottom"/>
          </w:tcPr>
          <w:p w:rsidR="008816C5" w:rsidRPr="008816C5" w:rsidRDefault="008816C5" w:rsidP="008816C5">
            <w:pPr>
              <w:jc w:val="center"/>
              <w:rPr>
                <w:color w:val="000000"/>
                <w:sz w:val="16"/>
                <w:szCs w:val="16"/>
              </w:rPr>
            </w:pPr>
            <w:r w:rsidRPr="008816C5">
              <w:rPr>
                <w:color w:val="000000"/>
                <w:sz w:val="16"/>
                <w:szCs w:val="16"/>
              </w:rPr>
              <w:t>15</w:t>
            </w:r>
          </w:p>
        </w:tc>
        <w:tc>
          <w:tcPr>
            <w:tcW w:w="1203" w:type="dxa"/>
            <w:tcBorders>
              <w:top w:val="nil"/>
              <w:left w:val="nil"/>
              <w:bottom w:val="single" w:sz="4" w:space="0" w:color="auto"/>
              <w:right w:val="single" w:sz="4" w:space="0" w:color="auto"/>
            </w:tcBorders>
            <w:shd w:val="clear" w:color="auto" w:fill="EAF1DD" w:themeFill="accent3" w:themeFillTint="33"/>
            <w:vAlign w:val="bottom"/>
          </w:tcPr>
          <w:p w:rsidR="008816C5" w:rsidRPr="008816C5" w:rsidRDefault="008816C5" w:rsidP="008816C5">
            <w:pPr>
              <w:jc w:val="center"/>
              <w:rPr>
                <w:color w:val="000000"/>
                <w:sz w:val="16"/>
                <w:szCs w:val="16"/>
              </w:rPr>
            </w:pPr>
            <w:r w:rsidRPr="008816C5">
              <w:rPr>
                <w:color w:val="000000"/>
                <w:sz w:val="16"/>
                <w:szCs w:val="16"/>
              </w:rPr>
              <w:t>950</w:t>
            </w:r>
          </w:p>
        </w:tc>
        <w:tc>
          <w:tcPr>
            <w:tcW w:w="1203" w:type="dxa"/>
            <w:tcBorders>
              <w:top w:val="nil"/>
              <w:left w:val="nil"/>
              <w:bottom w:val="single" w:sz="4" w:space="0" w:color="auto"/>
              <w:right w:val="single" w:sz="4" w:space="0" w:color="auto"/>
            </w:tcBorders>
            <w:shd w:val="clear" w:color="auto" w:fill="EAF1DD" w:themeFill="accent3" w:themeFillTint="33"/>
            <w:vAlign w:val="bottom"/>
          </w:tcPr>
          <w:p w:rsidR="008816C5" w:rsidRPr="008816C5" w:rsidRDefault="008816C5" w:rsidP="008816C5">
            <w:pPr>
              <w:jc w:val="center"/>
              <w:rPr>
                <w:color w:val="000000"/>
                <w:sz w:val="16"/>
                <w:szCs w:val="16"/>
              </w:rPr>
            </w:pPr>
            <w:r w:rsidRPr="008816C5">
              <w:rPr>
                <w:color w:val="000000"/>
                <w:sz w:val="16"/>
                <w:szCs w:val="16"/>
              </w:rPr>
              <w:t>15,270</w:t>
            </w:r>
          </w:p>
        </w:tc>
        <w:tc>
          <w:tcPr>
            <w:tcW w:w="1276" w:type="dxa"/>
            <w:tcBorders>
              <w:top w:val="nil"/>
              <w:left w:val="nil"/>
              <w:bottom w:val="single" w:sz="4" w:space="0" w:color="auto"/>
              <w:right w:val="single" w:sz="4" w:space="0" w:color="auto"/>
            </w:tcBorders>
            <w:shd w:val="clear" w:color="auto" w:fill="EAF1DD" w:themeFill="accent3" w:themeFillTint="33"/>
            <w:noWrap/>
            <w:vAlign w:val="bottom"/>
          </w:tcPr>
          <w:p w:rsidR="008816C5" w:rsidRPr="008816C5" w:rsidRDefault="008816C5" w:rsidP="008816C5">
            <w:pPr>
              <w:jc w:val="center"/>
              <w:rPr>
                <w:color w:val="000000"/>
                <w:sz w:val="16"/>
                <w:szCs w:val="16"/>
              </w:rPr>
            </w:pPr>
            <w:r w:rsidRPr="008816C5">
              <w:rPr>
                <w:color w:val="000000"/>
                <w:sz w:val="16"/>
                <w:szCs w:val="16"/>
              </w:rPr>
              <w:t>50</w:t>
            </w:r>
          </w:p>
        </w:tc>
      </w:tr>
      <w:tr w:rsidR="008816C5" w:rsidRPr="008816C5" w:rsidTr="008E2FD8">
        <w:trPr>
          <w:trHeight w:val="154"/>
        </w:trPr>
        <w:tc>
          <w:tcPr>
            <w:tcW w:w="3288" w:type="dxa"/>
            <w:tcBorders>
              <w:top w:val="nil"/>
              <w:left w:val="single" w:sz="4" w:space="0" w:color="auto"/>
              <w:bottom w:val="single" w:sz="4" w:space="0" w:color="auto"/>
              <w:right w:val="single" w:sz="4" w:space="0" w:color="auto"/>
            </w:tcBorders>
            <w:shd w:val="clear" w:color="auto" w:fill="auto"/>
            <w:vAlign w:val="bottom"/>
          </w:tcPr>
          <w:p w:rsidR="008816C5" w:rsidRPr="008816C5" w:rsidRDefault="008816C5" w:rsidP="008816C5">
            <w:pPr>
              <w:spacing w:after="0" w:line="240" w:lineRule="auto"/>
              <w:rPr>
                <w:rFonts w:eastAsia="Times New Roman" w:cs="Times New Roman"/>
                <w:color w:val="000000"/>
                <w:sz w:val="16"/>
                <w:szCs w:val="16"/>
              </w:rPr>
            </w:pPr>
            <w:r w:rsidRPr="008816C5">
              <w:rPr>
                <w:rFonts w:eastAsia="Times New Roman" w:cs="Times New Roman"/>
                <w:color w:val="000000"/>
                <w:sz w:val="16"/>
                <w:szCs w:val="16"/>
              </w:rPr>
              <w:t>The University of Sussex</w:t>
            </w:r>
          </w:p>
        </w:tc>
        <w:tc>
          <w:tcPr>
            <w:tcW w:w="1163" w:type="dxa"/>
            <w:tcBorders>
              <w:top w:val="nil"/>
              <w:left w:val="nil"/>
              <w:bottom w:val="single" w:sz="4" w:space="0" w:color="auto"/>
              <w:right w:val="single" w:sz="4" w:space="0" w:color="auto"/>
            </w:tcBorders>
            <w:shd w:val="clear" w:color="auto" w:fill="EAF1DD" w:themeFill="accent3" w:themeFillTint="33"/>
            <w:vAlign w:val="bottom"/>
          </w:tcPr>
          <w:p w:rsidR="008816C5" w:rsidRPr="008816C5" w:rsidRDefault="008816C5" w:rsidP="008816C5">
            <w:pPr>
              <w:jc w:val="center"/>
              <w:rPr>
                <w:color w:val="000000"/>
                <w:sz w:val="16"/>
                <w:szCs w:val="16"/>
              </w:rPr>
            </w:pPr>
            <w:r w:rsidRPr="008816C5">
              <w:rPr>
                <w:color w:val="000000"/>
                <w:sz w:val="16"/>
                <w:szCs w:val="16"/>
              </w:rPr>
              <w:t>1,405</w:t>
            </w:r>
          </w:p>
        </w:tc>
        <w:tc>
          <w:tcPr>
            <w:tcW w:w="1203" w:type="dxa"/>
            <w:tcBorders>
              <w:top w:val="nil"/>
              <w:left w:val="nil"/>
              <w:bottom w:val="single" w:sz="4" w:space="0" w:color="auto"/>
              <w:right w:val="single" w:sz="4" w:space="0" w:color="auto"/>
            </w:tcBorders>
            <w:shd w:val="clear" w:color="auto" w:fill="EAF1DD" w:themeFill="accent3" w:themeFillTint="33"/>
            <w:vAlign w:val="bottom"/>
          </w:tcPr>
          <w:p w:rsidR="008816C5" w:rsidRPr="008816C5" w:rsidRDefault="008816C5" w:rsidP="008816C5">
            <w:pPr>
              <w:jc w:val="center"/>
              <w:rPr>
                <w:color w:val="000000"/>
                <w:sz w:val="16"/>
                <w:szCs w:val="16"/>
              </w:rPr>
            </w:pPr>
            <w:r w:rsidRPr="008816C5">
              <w:rPr>
                <w:color w:val="000000"/>
                <w:sz w:val="16"/>
                <w:szCs w:val="16"/>
              </w:rPr>
              <w:t>11,740</w:t>
            </w:r>
          </w:p>
        </w:tc>
        <w:tc>
          <w:tcPr>
            <w:tcW w:w="1203" w:type="dxa"/>
            <w:tcBorders>
              <w:top w:val="nil"/>
              <w:left w:val="nil"/>
              <w:bottom w:val="single" w:sz="4" w:space="0" w:color="auto"/>
              <w:right w:val="single" w:sz="4" w:space="0" w:color="auto"/>
            </w:tcBorders>
            <w:shd w:val="clear" w:color="auto" w:fill="EAF1DD" w:themeFill="accent3" w:themeFillTint="33"/>
            <w:noWrap/>
            <w:vAlign w:val="bottom"/>
          </w:tcPr>
          <w:p w:rsidR="008816C5" w:rsidRPr="008816C5" w:rsidRDefault="008816C5" w:rsidP="008816C5">
            <w:pPr>
              <w:jc w:val="center"/>
              <w:rPr>
                <w:color w:val="000000"/>
                <w:sz w:val="16"/>
                <w:szCs w:val="16"/>
              </w:rPr>
            </w:pPr>
            <w:r w:rsidRPr="008816C5">
              <w:rPr>
                <w:color w:val="000000"/>
                <w:sz w:val="16"/>
                <w:szCs w:val="16"/>
              </w:rPr>
              <w:t>0</w:t>
            </w:r>
          </w:p>
        </w:tc>
        <w:tc>
          <w:tcPr>
            <w:tcW w:w="1203" w:type="dxa"/>
            <w:tcBorders>
              <w:top w:val="nil"/>
              <w:left w:val="nil"/>
              <w:bottom w:val="single" w:sz="4" w:space="0" w:color="auto"/>
              <w:right w:val="single" w:sz="4" w:space="0" w:color="auto"/>
            </w:tcBorders>
            <w:shd w:val="clear" w:color="auto" w:fill="DBE5F1" w:themeFill="accent1" w:themeFillTint="33"/>
            <w:vAlign w:val="bottom"/>
          </w:tcPr>
          <w:p w:rsidR="008816C5" w:rsidRPr="008816C5" w:rsidRDefault="008816C5" w:rsidP="008816C5">
            <w:pPr>
              <w:jc w:val="center"/>
              <w:rPr>
                <w:color w:val="000000"/>
                <w:sz w:val="16"/>
                <w:szCs w:val="16"/>
              </w:rPr>
            </w:pPr>
            <w:r w:rsidRPr="008816C5">
              <w:rPr>
                <w:color w:val="000000"/>
                <w:sz w:val="16"/>
                <w:szCs w:val="16"/>
              </w:rPr>
              <w:t>1,400</w:t>
            </w:r>
          </w:p>
        </w:tc>
        <w:tc>
          <w:tcPr>
            <w:tcW w:w="1203" w:type="dxa"/>
            <w:tcBorders>
              <w:top w:val="nil"/>
              <w:left w:val="nil"/>
              <w:bottom w:val="single" w:sz="4" w:space="0" w:color="auto"/>
              <w:right w:val="single" w:sz="4" w:space="0" w:color="auto"/>
            </w:tcBorders>
            <w:shd w:val="clear" w:color="auto" w:fill="DBE5F1" w:themeFill="accent1" w:themeFillTint="33"/>
            <w:vAlign w:val="bottom"/>
          </w:tcPr>
          <w:p w:rsidR="008816C5" w:rsidRPr="008816C5" w:rsidRDefault="008816C5" w:rsidP="008816C5">
            <w:pPr>
              <w:jc w:val="center"/>
              <w:rPr>
                <w:color w:val="000000"/>
                <w:sz w:val="16"/>
                <w:szCs w:val="16"/>
              </w:rPr>
            </w:pPr>
            <w:r w:rsidRPr="008816C5">
              <w:rPr>
                <w:color w:val="000000"/>
                <w:sz w:val="16"/>
                <w:szCs w:val="16"/>
              </w:rPr>
              <w:t>11,730</w:t>
            </w:r>
          </w:p>
        </w:tc>
        <w:tc>
          <w:tcPr>
            <w:tcW w:w="1203" w:type="dxa"/>
            <w:tcBorders>
              <w:top w:val="nil"/>
              <w:left w:val="nil"/>
              <w:bottom w:val="single" w:sz="4" w:space="0" w:color="auto"/>
              <w:right w:val="single" w:sz="4" w:space="0" w:color="auto"/>
            </w:tcBorders>
            <w:shd w:val="clear" w:color="auto" w:fill="DBE5F1" w:themeFill="accent1" w:themeFillTint="33"/>
            <w:noWrap/>
            <w:vAlign w:val="bottom"/>
          </w:tcPr>
          <w:p w:rsidR="008816C5" w:rsidRPr="008816C5" w:rsidRDefault="008816C5" w:rsidP="008816C5">
            <w:pPr>
              <w:jc w:val="center"/>
              <w:rPr>
                <w:color w:val="000000"/>
                <w:sz w:val="16"/>
                <w:szCs w:val="16"/>
              </w:rPr>
            </w:pPr>
            <w:r w:rsidRPr="008816C5">
              <w:rPr>
                <w:color w:val="000000"/>
                <w:sz w:val="16"/>
                <w:szCs w:val="16"/>
              </w:rPr>
              <w:t>0</w:t>
            </w:r>
          </w:p>
        </w:tc>
        <w:tc>
          <w:tcPr>
            <w:tcW w:w="1203" w:type="dxa"/>
            <w:tcBorders>
              <w:top w:val="nil"/>
              <w:left w:val="nil"/>
              <w:bottom w:val="single" w:sz="4" w:space="0" w:color="auto"/>
              <w:right w:val="single" w:sz="4" w:space="0" w:color="auto"/>
            </w:tcBorders>
            <w:shd w:val="clear" w:color="auto" w:fill="EAF1DD" w:themeFill="accent3" w:themeFillTint="33"/>
            <w:vAlign w:val="bottom"/>
          </w:tcPr>
          <w:p w:rsidR="008816C5" w:rsidRPr="008816C5" w:rsidRDefault="008816C5" w:rsidP="008816C5">
            <w:pPr>
              <w:jc w:val="center"/>
              <w:rPr>
                <w:color w:val="000000"/>
                <w:sz w:val="16"/>
                <w:szCs w:val="16"/>
              </w:rPr>
            </w:pPr>
            <w:r w:rsidRPr="008816C5">
              <w:rPr>
                <w:color w:val="000000"/>
                <w:sz w:val="16"/>
                <w:szCs w:val="16"/>
              </w:rPr>
              <w:t>1,355</w:t>
            </w:r>
          </w:p>
        </w:tc>
        <w:tc>
          <w:tcPr>
            <w:tcW w:w="1203" w:type="dxa"/>
            <w:tcBorders>
              <w:top w:val="nil"/>
              <w:left w:val="nil"/>
              <w:bottom w:val="single" w:sz="4" w:space="0" w:color="auto"/>
              <w:right w:val="single" w:sz="4" w:space="0" w:color="auto"/>
            </w:tcBorders>
            <w:shd w:val="clear" w:color="auto" w:fill="EAF1DD" w:themeFill="accent3" w:themeFillTint="33"/>
            <w:vAlign w:val="bottom"/>
          </w:tcPr>
          <w:p w:rsidR="008816C5" w:rsidRPr="008816C5" w:rsidRDefault="008816C5" w:rsidP="008816C5">
            <w:pPr>
              <w:jc w:val="center"/>
              <w:rPr>
                <w:color w:val="000000"/>
                <w:sz w:val="16"/>
                <w:szCs w:val="16"/>
              </w:rPr>
            </w:pPr>
            <w:r w:rsidRPr="008816C5">
              <w:rPr>
                <w:color w:val="000000"/>
                <w:sz w:val="16"/>
                <w:szCs w:val="16"/>
              </w:rPr>
              <w:t>10,875</w:t>
            </w:r>
          </w:p>
        </w:tc>
        <w:tc>
          <w:tcPr>
            <w:tcW w:w="1276" w:type="dxa"/>
            <w:tcBorders>
              <w:top w:val="nil"/>
              <w:left w:val="nil"/>
              <w:bottom w:val="single" w:sz="4" w:space="0" w:color="auto"/>
              <w:right w:val="single" w:sz="4" w:space="0" w:color="auto"/>
            </w:tcBorders>
            <w:shd w:val="clear" w:color="auto" w:fill="EAF1DD" w:themeFill="accent3" w:themeFillTint="33"/>
            <w:noWrap/>
            <w:vAlign w:val="bottom"/>
          </w:tcPr>
          <w:p w:rsidR="008816C5" w:rsidRPr="008816C5" w:rsidRDefault="008816C5" w:rsidP="008816C5">
            <w:pPr>
              <w:jc w:val="center"/>
              <w:rPr>
                <w:color w:val="000000"/>
                <w:sz w:val="16"/>
                <w:szCs w:val="16"/>
              </w:rPr>
            </w:pPr>
            <w:r w:rsidRPr="008816C5">
              <w:rPr>
                <w:color w:val="000000"/>
                <w:sz w:val="16"/>
                <w:szCs w:val="16"/>
              </w:rPr>
              <w:t>0</w:t>
            </w:r>
          </w:p>
        </w:tc>
      </w:tr>
      <w:tr w:rsidR="008816C5" w:rsidRPr="008816C5" w:rsidTr="008E2FD8">
        <w:trPr>
          <w:trHeight w:val="154"/>
        </w:trPr>
        <w:tc>
          <w:tcPr>
            <w:tcW w:w="3288" w:type="dxa"/>
            <w:tcBorders>
              <w:top w:val="nil"/>
              <w:left w:val="single" w:sz="4" w:space="0" w:color="auto"/>
              <w:bottom w:val="nil"/>
              <w:right w:val="single" w:sz="4" w:space="0" w:color="auto"/>
            </w:tcBorders>
            <w:shd w:val="clear" w:color="auto" w:fill="auto"/>
            <w:vAlign w:val="bottom"/>
          </w:tcPr>
          <w:p w:rsidR="008816C5" w:rsidRPr="008816C5" w:rsidRDefault="008816C5" w:rsidP="008816C5">
            <w:pPr>
              <w:spacing w:after="0" w:line="240" w:lineRule="auto"/>
              <w:rPr>
                <w:rFonts w:eastAsia="Times New Roman" w:cs="Times New Roman"/>
                <w:color w:val="000000"/>
                <w:sz w:val="16"/>
                <w:szCs w:val="16"/>
              </w:rPr>
            </w:pPr>
            <w:r w:rsidRPr="008816C5">
              <w:rPr>
                <w:rFonts w:eastAsia="Times New Roman" w:cs="Times New Roman"/>
                <w:color w:val="000000"/>
                <w:sz w:val="16"/>
                <w:szCs w:val="16"/>
              </w:rPr>
              <w:t>The University of York</w:t>
            </w:r>
          </w:p>
        </w:tc>
        <w:tc>
          <w:tcPr>
            <w:tcW w:w="1163" w:type="dxa"/>
            <w:tcBorders>
              <w:top w:val="nil"/>
              <w:left w:val="nil"/>
              <w:bottom w:val="nil"/>
              <w:right w:val="single" w:sz="4" w:space="0" w:color="auto"/>
            </w:tcBorders>
            <w:shd w:val="clear" w:color="auto" w:fill="EAF1DD" w:themeFill="accent3" w:themeFillTint="33"/>
            <w:vAlign w:val="bottom"/>
          </w:tcPr>
          <w:p w:rsidR="008816C5" w:rsidRPr="008816C5" w:rsidRDefault="008816C5" w:rsidP="008816C5">
            <w:pPr>
              <w:jc w:val="center"/>
              <w:rPr>
                <w:color w:val="000000"/>
                <w:sz w:val="16"/>
                <w:szCs w:val="16"/>
              </w:rPr>
            </w:pPr>
            <w:r w:rsidRPr="008816C5">
              <w:rPr>
                <w:color w:val="000000"/>
                <w:sz w:val="16"/>
                <w:szCs w:val="16"/>
              </w:rPr>
              <w:t>1,575</w:t>
            </w:r>
          </w:p>
        </w:tc>
        <w:tc>
          <w:tcPr>
            <w:tcW w:w="1203" w:type="dxa"/>
            <w:tcBorders>
              <w:top w:val="nil"/>
              <w:left w:val="nil"/>
              <w:bottom w:val="nil"/>
              <w:right w:val="single" w:sz="4" w:space="0" w:color="auto"/>
            </w:tcBorders>
            <w:shd w:val="clear" w:color="auto" w:fill="EAF1DD" w:themeFill="accent3" w:themeFillTint="33"/>
            <w:vAlign w:val="bottom"/>
          </w:tcPr>
          <w:p w:rsidR="008816C5" w:rsidRPr="008816C5" w:rsidRDefault="008816C5" w:rsidP="008816C5">
            <w:pPr>
              <w:jc w:val="center"/>
              <w:rPr>
                <w:color w:val="000000"/>
                <w:sz w:val="16"/>
                <w:szCs w:val="16"/>
              </w:rPr>
            </w:pPr>
            <w:r w:rsidRPr="008816C5">
              <w:rPr>
                <w:color w:val="000000"/>
                <w:sz w:val="16"/>
                <w:szCs w:val="16"/>
              </w:rPr>
              <w:t>14575</w:t>
            </w:r>
          </w:p>
        </w:tc>
        <w:tc>
          <w:tcPr>
            <w:tcW w:w="1203" w:type="dxa"/>
            <w:tcBorders>
              <w:top w:val="nil"/>
              <w:left w:val="nil"/>
              <w:bottom w:val="nil"/>
              <w:right w:val="single" w:sz="4" w:space="0" w:color="auto"/>
            </w:tcBorders>
            <w:shd w:val="clear" w:color="auto" w:fill="EAF1DD" w:themeFill="accent3" w:themeFillTint="33"/>
            <w:noWrap/>
            <w:vAlign w:val="bottom"/>
          </w:tcPr>
          <w:p w:rsidR="008816C5" w:rsidRPr="008816C5" w:rsidRDefault="008816C5" w:rsidP="008816C5">
            <w:pPr>
              <w:jc w:val="center"/>
              <w:rPr>
                <w:color w:val="000000"/>
                <w:sz w:val="16"/>
                <w:szCs w:val="16"/>
              </w:rPr>
            </w:pPr>
            <w:r w:rsidRPr="008816C5">
              <w:rPr>
                <w:color w:val="000000"/>
                <w:sz w:val="16"/>
                <w:szCs w:val="16"/>
              </w:rPr>
              <w:t>0</w:t>
            </w:r>
          </w:p>
        </w:tc>
        <w:tc>
          <w:tcPr>
            <w:tcW w:w="1203" w:type="dxa"/>
            <w:tcBorders>
              <w:top w:val="nil"/>
              <w:left w:val="nil"/>
              <w:bottom w:val="nil"/>
              <w:right w:val="single" w:sz="4" w:space="0" w:color="auto"/>
            </w:tcBorders>
            <w:shd w:val="clear" w:color="auto" w:fill="DBE5F1" w:themeFill="accent1" w:themeFillTint="33"/>
            <w:vAlign w:val="bottom"/>
          </w:tcPr>
          <w:p w:rsidR="008816C5" w:rsidRPr="008816C5" w:rsidRDefault="008816C5" w:rsidP="008816C5">
            <w:pPr>
              <w:jc w:val="center"/>
              <w:rPr>
                <w:color w:val="000000"/>
                <w:sz w:val="16"/>
                <w:szCs w:val="16"/>
              </w:rPr>
            </w:pPr>
            <w:r w:rsidRPr="008816C5">
              <w:rPr>
                <w:color w:val="000000"/>
                <w:sz w:val="16"/>
                <w:szCs w:val="16"/>
              </w:rPr>
              <w:t>1580</w:t>
            </w:r>
          </w:p>
        </w:tc>
        <w:tc>
          <w:tcPr>
            <w:tcW w:w="1203" w:type="dxa"/>
            <w:tcBorders>
              <w:top w:val="nil"/>
              <w:left w:val="nil"/>
              <w:bottom w:val="nil"/>
              <w:right w:val="single" w:sz="4" w:space="0" w:color="auto"/>
            </w:tcBorders>
            <w:shd w:val="clear" w:color="auto" w:fill="DBE5F1" w:themeFill="accent1" w:themeFillTint="33"/>
            <w:vAlign w:val="bottom"/>
          </w:tcPr>
          <w:p w:rsidR="008816C5" w:rsidRPr="008816C5" w:rsidRDefault="008816C5" w:rsidP="008816C5">
            <w:pPr>
              <w:rPr>
                <w:color w:val="000000"/>
                <w:sz w:val="16"/>
                <w:szCs w:val="16"/>
              </w:rPr>
            </w:pPr>
            <w:r w:rsidRPr="008816C5">
              <w:rPr>
                <w:color w:val="000000"/>
                <w:sz w:val="16"/>
                <w:szCs w:val="16"/>
              </w:rPr>
              <w:t>15805</w:t>
            </w:r>
          </w:p>
        </w:tc>
        <w:tc>
          <w:tcPr>
            <w:tcW w:w="1203" w:type="dxa"/>
            <w:tcBorders>
              <w:top w:val="nil"/>
              <w:left w:val="nil"/>
              <w:bottom w:val="nil"/>
              <w:right w:val="single" w:sz="4" w:space="0" w:color="auto"/>
            </w:tcBorders>
            <w:shd w:val="clear" w:color="auto" w:fill="DBE5F1" w:themeFill="accent1" w:themeFillTint="33"/>
            <w:noWrap/>
            <w:vAlign w:val="bottom"/>
          </w:tcPr>
          <w:p w:rsidR="008816C5" w:rsidRPr="008816C5" w:rsidRDefault="008816C5" w:rsidP="008816C5">
            <w:pPr>
              <w:jc w:val="center"/>
              <w:rPr>
                <w:color w:val="000000"/>
                <w:sz w:val="16"/>
                <w:szCs w:val="16"/>
              </w:rPr>
            </w:pPr>
            <w:r w:rsidRPr="008816C5">
              <w:rPr>
                <w:color w:val="000000"/>
                <w:sz w:val="16"/>
                <w:szCs w:val="16"/>
              </w:rPr>
              <w:t>25</w:t>
            </w:r>
          </w:p>
        </w:tc>
        <w:tc>
          <w:tcPr>
            <w:tcW w:w="1203" w:type="dxa"/>
            <w:tcBorders>
              <w:top w:val="nil"/>
              <w:left w:val="nil"/>
              <w:bottom w:val="nil"/>
              <w:right w:val="single" w:sz="4" w:space="0" w:color="auto"/>
            </w:tcBorders>
            <w:shd w:val="clear" w:color="auto" w:fill="EAF1DD" w:themeFill="accent3" w:themeFillTint="33"/>
            <w:vAlign w:val="bottom"/>
          </w:tcPr>
          <w:p w:rsidR="008816C5" w:rsidRPr="008816C5" w:rsidRDefault="008816C5" w:rsidP="008816C5">
            <w:pPr>
              <w:jc w:val="center"/>
              <w:rPr>
                <w:color w:val="000000"/>
                <w:sz w:val="16"/>
                <w:szCs w:val="16"/>
              </w:rPr>
            </w:pPr>
            <w:r w:rsidRPr="008816C5">
              <w:rPr>
                <w:color w:val="000000"/>
                <w:sz w:val="16"/>
                <w:szCs w:val="16"/>
              </w:rPr>
              <w:t>1,390</w:t>
            </w:r>
          </w:p>
        </w:tc>
        <w:tc>
          <w:tcPr>
            <w:tcW w:w="1203" w:type="dxa"/>
            <w:tcBorders>
              <w:top w:val="nil"/>
              <w:left w:val="nil"/>
              <w:bottom w:val="nil"/>
              <w:right w:val="single" w:sz="4" w:space="0" w:color="auto"/>
            </w:tcBorders>
            <w:shd w:val="clear" w:color="auto" w:fill="EAF1DD" w:themeFill="accent3" w:themeFillTint="33"/>
            <w:vAlign w:val="bottom"/>
          </w:tcPr>
          <w:p w:rsidR="008816C5" w:rsidRPr="008816C5" w:rsidRDefault="008816C5" w:rsidP="008816C5">
            <w:pPr>
              <w:jc w:val="center"/>
              <w:rPr>
                <w:color w:val="000000"/>
                <w:sz w:val="16"/>
                <w:szCs w:val="16"/>
              </w:rPr>
            </w:pPr>
            <w:r w:rsidRPr="008816C5">
              <w:rPr>
                <w:color w:val="000000"/>
                <w:sz w:val="16"/>
                <w:szCs w:val="16"/>
              </w:rPr>
              <w:t>15220</w:t>
            </w:r>
          </w:p>
        </w:tc>
        <w:tc>
          <w:tcPr>
            <w:tcW w:w="1276" w:type="dxa"/>
            <w:tcBorders>
              <w:top w:val="nil"/>
              <w:left w:val="nil"/>
              <w:bottom w:val="nil"/>
              <w:right w:val="single" w:sz="4" w:space="0" w:color="auto"/>
            </w:tcBorders>
            <w:shd w:val="clear" w:color="auto" w:fill="EAF1DD" w:themeFill="accent3" w:themeFillTint="33"/>
            <w:noWrap/>
            <w:vAlign w:val="bottom"/>
          </w:tcPr>
          <w:p w:rsidR="008816C5" w:rsidRPr="008816C5" w:rsidRDefault="008816C5" w:rsidP="008816C5">
            <w:pPr>
              <w:jc w:val="center"/>
              <w:rPr>
                <w:color w:val="000000"/>
                <w:sz w:val="16"/>
                <w:szCs w:val="16"/>
              </w:rPr>
            </w:pPr>
            <w:r w:rsidRPr="008816C5">
              <w:rPr>
                <w:color w:val="000000"/>
                <w:sz w:val="16"/>
                <w:szCs w:val="16"/>
              </w:rPr>
              <w:t>65</w:t>
            </w:r>
          </w:p>
        </w:tc>
      </w:tr>
      <w:tr w:rsidR="008816C5" w:rsidRPr="001716C7" w:rsidTr="008E2FD8">
        <w:trPr>
          <w:trHeight w:val="38"/>
        </w:trPr>
        <w:tc>
          <w:tcPr>
            <w:tcW w:w="3288" w:type="dxa"/>
            <w:tcBorders>
              <w:top w:val="nil"/>
              <w:left w:val="single" w:sz="4" w:space="0" w:color="auto"/>
              <w:bottom w:val="single" w:sz="4" w:space="0" w:color="auto"/>
              <w:right w:val="single" w:sz="4" w:space="0" w:color="auto"/>
            </w:tcBorders>
            <w:shd w:val="clear" w:color="auto" w:fill="auto"/>
            <w:vAlign w:val="bottom"/>
          </w:tcPr>
          <w:p w:rsidR="008816C5" w:rsidRPr="001716C7" w:rsidRDefault="008816C5" w:rsidP="008816C5">
            <w:pPr>
              <w:spacing w:after="0" w:line="240" w:lineRule="auto"/>
              <w:rPr>
                <w:rFonts w:eastAsia="Times New Roman" w:cs="Times New Roman"/>
                <w:sz w:val="16"/>
                <w:szCs w:val="16"/>
              </w:rPr>
            </w:pPr>
          </w:p>
        </w:tc>
        <w:tc>
          <w:tcPr>
            <w:tcW w:w="1163" w:type="dxa"/>
            <w:tcBorders>
              <w:top w:val="nil"/>
              <w:left w:val="nil"/>
              <w:bottom w:val="single" w:sz="4" w:space="0" w:color="auto"/>
              <w:right w:val="single" w:sz="4" w:space="0" w:color="auto"/>
            </w:tcBorders>
            <w:shd w:val="clear" w:color="auto" w:fill="EAF1DD" w:themeFill="accent3" w:themeFillTint="33"/>
            <w:vAlign w:val="bottom"/>
          </w:tcPr>
          <w:p w:rsidR="008816C5" w:rsidRPr="001716C7" w:rsidRDefault="008816C5" w:rsidP="008816C5">
            <w:pPr>
              <w:spacing w:after="0" w:line="240" w:lineRule="auto"/>
              <w:jc w:val="center"/>
              <w:rPr>
                <w:rFonts w:eastAsia="Times New Roman" w:cs="Times New Roman"/>
                <w:sz w:val="16"/>
                <w:szCs w:val="16"/>
              </w:rPr>
            </w:pPr>
          </w:p>
        </w:tc>
        <w:tc>
          <w:tcPr>
            <w:tcW w:w="1203" w:type="dxa"/>
            <w:tcBorders>
              <w:top w:val="nil"/>
              <w:left w:val="nil"/>
              <w:bottom w:val="single" w:sz="4" w:space="0" w:color="auto"/>
              <w:right w:val="single" w:sz="4" w:space="0" w:color="auto"/>
            </w:tcBorders>
            <w:shd w:val="clear" w:color="auto" w:fill="EAF1DD" w:themeFill="accent3" w:themeFillTint="33"/>
            <w:vAlign w:val="bottom"/>
          </w:tcPr>
          <w:p w:rsidR="008816C5" w:rsidRPr="001716C7" w:rsidRDefault="008816C5" w:rsidP="008816C5">
            <w:pPr>
              <w:spacing w:after="0" w:line="240" w:lineRule="auto"/>
              <w:jc w:val="center"/>
              <w:rPr>
                <w:rFonts w:eastAsia="Times New Roman" w:cs="Times New Roman"/>
                <w:sz w:val="16"/>
                <w:szCs w:val="16"/>
              </w:rPr>
            </w:pPr>
          </w:p>
        </w:tc>
        <w:tc>
          <w:tcPr>
            <w:tcW w:w="1203" w:type="dxa"/>
            <w:tcBorders>
              <w:top w:val="nil"/>
              <w:left w:val="nil"/>
              <w:bottom w:val="single" w:sz="4" w:space="0" w:color="auto"/>
              <w:right w:val="single" w:sz="4" w:space="0" w:color="auto"/>
            </w:tcBorders>
            <w:shd w:val="clear" w:color="auto" w:fill="EAF1DD" w:themeFill="accent3" w:themeFillTint="33"/>
            <w:noWrap/>
            <w:vAlign w:val="bottom"/>
          </w:tcPr>
          <w:p w:rsidR="008816C5" w:rsidRPr="001716C7" w:rsidRDefault="008816C5" w:rsidP="008816C5">
            <w:pPr>
              <w:spacing w:after="0" w:line="240" w:lineRule="auto"/>
              <w:jc w:val="center"/>
              <w:rPr>
                <w:rFonts w:eastAsia="Times New Roman" w:cs="Times New Roman"/>
                <w:sz w:val="16"/>
                <w:szCs w:val="16"/>
              </w:rPr>
            </w:pPr>
          </w:p>
        </w:tc>
        <w:tc>
          <w:tcPr>
            <w:tcW w:w="1203" w:type="dxa"/>
            <w:tcBorders>
              <w:top w:val="nil"/>
              <w:left w:val="nil"/>
              <w:bottom w:val="single" w:sz="4" w:space="0" w:color="auto"/>
              <w:right w:val="single" w:sz="4" w:space="0" w:color="auto"/>
            </w:tcBorders>
            <w:shd w:val="clear" w:color="auto" w:fill="DBE5F1" w:themeFill="accent1" w:themeFillTint="33"/>
            <w:vAlign w:val="bottom"/>
          </w:tcPr>
          <w:p w:rsidR="008816C5" w:rsidRPr="001716C7" w:rsidRDefault="008816C5" w:rsidP="008816C5">
            <w:pPr>
              <w:spacing w:after="0" w:line="240" w:lineRule="auto"/>
              <w:jc w:val="center"/>
              <w:rPr>
                <w:rFonts w:eastAsia="Times New Roman" w:cs="Times New Roman"/>
                <w:sz w:val="16"/>
                <w:szCs w:val="16"/>
              </w:rPr>
            </w:pPr>
          </w:p>
        </w:tc>
        <w:tc>
          <w:tcPr>
            <w:tcW w:w="1203" w:type="dxa"/>
            <w:tcBorders>
              <w:top w:val="nil"/>
              <w:left w:val="nil"/>
              <w:bottom w:val="single" w:sz="4" w:space="0" w:color="auto"/>
              <w:right w:val="single" w:sz="4" w:space="0" w:color="auto"/>
            </w:tcBorders>
            <w:shd w:val="clear" w:color="auto" w:fill="DBE5F1" w:themeFill="accent1" w:themeFillTint="33"/>
            <w:vAlign w:val="bottom"/>
          </w:tcPr>
          <w:p w:rsidR="008816C5" w:rsidRPr="001716C7" w:rsidRDefault="008816C5" w:rsidP="008816C5">
            <w:pPr>
              <w:spacing w:after="0" w:line="240" w:lineRule="auto"/>
              <w:jc w:val="center"/>
              <w:rPr>
                <w:rFonts w:eastAsia="Times New Roman" w:cs="Times New Roman"/>
                <w:sz w:val="16"/>
                <w:szCs w:val="16"/>
              </w:rPr>
            </w:pPr>
          </w:p>
        </w:tc>
        <w:tc>
          <w:tcPr>
            <w:tcW w:w="1203" w:type="dxa"/>
            <w:tcBorders>
              <w:top w:val="nil"/>
              <w:left w:val="nil"/>
              <w:bottom w:val="single" w:sz="4" w:space="0" w:color="auto"/>
              <w:right w:val="single" w:sz="4" w:space="0" w:color="auto"/>
            </w:tcBorders>
            <w:shd w:val="clear" w:color="auto" w:fill="DBE5F1" w:themeFill="accent1" w:themeFillTint="33"/>
            <w:noWrap/>
            <w:vAlign w:val="bottom"/>
          </w:tcPr>
          <w:p w:rsidR="008816C5" w:rsidRPr="001716C7" w:rsidRDefault="008816C5" w:rsidP="008816C5">
            <w:pPr>
              <w:spacing w:after="0" w:line="240" w:lineRule="auto"/>
              <w:jc w:val="center"/>
              <w:rPr>
                <w:rFonts w:eastAsia="Times New Roman" w:cs="Times New Roman"/>
                <w:sz w:val="16"/>
                <w:szCs w:val="16"/>
              </w:rPr>
            </w:pPr>
          </w:p>
        </w:tc>
        <w:tc>
          <w:tcPr>
            <w:tcW w:w="1203" w:type="dxa"/>
            <w:tcBorders>
              <w:top w:val="nil"/>
              <w:left w:val="nil"/>
              <w:bottom w:val="single" w:sz="4" w:space="0" w:color="auto"/>
              <w:right w:val="single" w:sz="4" w:space="0" w:color="auto"/>
            </w:tcBorders>
            <w:shd w:val="clear" w:color="auto" w:fill="EAF1DD" w:themeFill="accent3" w:themeFillTint="33"/>
            <w:vAlign w:val="bottom"/>
          </w:tcPr>
          <w:p w:rsidR="008816C5" w:rsidRPr="001716C7" w:rsidRDefault="008816C5" w:rsidP="008816C5">
            <w:pPr>
              <w:spacing w:after="0" w:line="240" w:lineRule="auto"/>
              <w:jc w:val="center"/>
              <w:rPr>
                <w:rFonts w:eastAsia="Times New Roman" w:cs="Times New Roman"/>
                <w:sz w:val="16"/>
                <w:szCs w:val="16"/>
              </w:rPr>
            </w:pPr>
          </w:p>
        </w:tc>
        <w:tc>
          <w:tcPr>
            <w:tcW w:w="1203" w:type="dxa"/>
            <w:tcBorders>
              <w:top w:val="nil"/>
              <w:left w:val="nil"/>
              <w:bottom w:val="single" w:sz="4" w:space="0" w:color="auto"/>
              <w:right w:val="single" w:sz="4" w:space="0" w:color="auto"/>
            </w:tcBorders>
            <w:shd w:val="clear" w:color="auto" w:fill="EAF1DD" w:themeFill="accent3" w:themeFillTint="33"/>
            <w:vAlign w:val="bottom"/>
          </w:tcPr>
          <w:p w:rsidR="008816C5" w:rsidRPr="001716C7" w:rsidRDefault="008816C5" w:rsidP="008816C5">
            <w:pPr>
              <w:spacing w:after="0" w:line="240" w:lineRule="auto"/>
              <w:jc w:val="center"/>
              <w:rPr>
                <w:rFonts w:eastAsia="Times New Roman" w:cs="Times New Roman"/>
                <w:sz w:val="16"/>
                <w:szCs w:val="16"/>
              </w:rPr>
            </w:pPr>
          </w:p>
        </w:tc>
        <w:tc>
          <w:tcPr>
            <w:tcW w:w="1276" w:type="dxa"/>
            <w:tcBorders>
              <w:top w:val="nil"/>
              <w:left w:val="nil"/>
              <w:bottom w:val="single" w:sz="4" w:space="0" w:color="auto"/>
              <w:right w:val="single" w:sz="4" w:space="0" w:color="auto"/>
            </w:tcBorders>
            <w:shd w:val="clear" w:color="auto" w:fill="EAF1DD" w:themeFill="accent3" w:themeFillTint="33"/>
            <w:noWrap/>
            <w:vAlign w:val="bottom"/>
          </w:tcPr>
          <w:p w:rsidR="008816C5" w:rsidRPr="001716C7" w:rsidRDefault="008816C5" w:rsidP="008816C5">
            <w:pPr>
              <w:spacing w:after="0" w:line="240" w:lineRule="auto"/>
              <w:jc w:val="center"/>
              <w:rPr>
                <w:rFonts w:eastAsia="Times New Roman" w:cs="Times New Roman"/>
                <w:sz w:val="16"/>
                <w:szCs w:val="16"/>
              </w:rPr>
            </w:pPr>
          </w:p>
        </w:tc>
      </w:tr>
    </w:tbl>
    <w:p w:rsidR="00477390" w:rsidRPr="005A3FAD" w:rsidRDefault="00024AFD" w:rsidP="00477390">
      <w:pPr>
        <w:rPr>
          <w:b/>
          <w:sz w:val="24"/>
          <w:szCs w:val="24"/>
          <w:u w:val="single"/>
        </w:rPr>
      </w:pPr>
      <w:r w:rsidRPr="001716C7">
        <w:rPr>
          <w:b/>
          <w:sz w:val="24"/>
          <w:szCs w:val="24"/>
          <w:u w:val="single"/>
        </w:rPr>
        <w:t>Table 6a: Disability</w:t>
      </w:r>
      <w:r w:rsidR="005A3FAD" w:rsidRPr="001716C7">
        <w:rPr>
          <w:b/>
          <w:sz w:val="24"/>
          <w:szCs w:val="24"/>
          <w:u w:val="single"/>
        </w:rPr>
        <w:t xml:space="preserve"> (#) Brunel </w:t>
      </w:r>
      <w:r w:rsidR="007C5C9A" w:rsidRPr="001716C7">
        <w:rPr>
          <w:b/>
          <w:sz w:val="24"/>
          <w:szCs w:val="24"/>
          <w:u w:val="single"/>
        </w:rPr>
        <w:t xml:space="preserve">University London </w:t>
      </w:r>
      <w:r w:rsidR="005A3FAD" w:rsidRPr="005A3FAD">
        <w:rPr>
          <w:b/>
          <w:sz w:val="24"/>
          <w:szCs w:val="24"/>
          <w:u w:val="single"/>
        </w:rPr>
        <w:t>and its Comparators 2010/11 -2012/13:</w:t>
      </w:r>
    </w:p>
    <w:p w:rsidR="00477390" w:rsidRDefault="00477390" w:rsidP="00477390">
      <w:pPr>
        <w:rPr>
          <w:sz w:val="24"/>
          <w:szCs w:val="24"/>
        </w:rPr>
      </w:pPr>
    </w:p>
    <w:p w:rsidR="00024AFD" w:rsidRDefault="00024AFD" w:rsidP="00477390">
      <w:pPr>
        <w:rPr>
          <w:sz w:val="24"/>
          <w:szCs w:val="24"/>
        </w:rPr>
      </w:pPr>
    </w:p>
    <w:p w:rsidR="00024AFD" w:rsidRDefault="00024AFD" w:rsidP="00477390">
      <w:pPr>
        <w:rPr>
          <w:sz w:val="24"/>
          <w:szCs w:val="24"/>
        </w:rPr>
      </w:pPr>
    </w:p>
    <w:tbl>
      <w:tblPr>
        <w:tblW w:w="13560" w:type="dxa"/>
        <w:tblInd w:w="93" w:type="dxa"/>
        <w:tblLayout w:type="fixed"/>
        <w:tblLook w:val="04A0" w:firstRow="1" w:lastRow="0" w:firstColumn="1" w:lastColumn="0" w:noHBand="0" w:noVBand="1"/>
      </w:tblPr>
      <w:tblGrid>
        <w:gridCol w:w="3152"/>
        <w:gridCol w:w="1114"/>
        <w:gridCol w:w="1152"/>
        <w:gridCol w:w="1155"/>
        <w:gridCol w:w="1152"/>
        <w:gridCol w:w="1152"/>
        <w:gridCol w:w="1155"/>
        <w:gridCol w:w="1152"/>
        <w:gridCol w:w="1152"/>
        <w:gridCol w:w="1224"/>
      </w:tblGrid>
      <w:tr w:rsidR="00024AFD" w:rsidRPr="00024AFD" w:rsidTr="008E2FD8">
        <w:trPr>
          <w:trHeight w:val="166"/>
        </w:trPr>
        <w:tc>
          <w:tcPr>
            <w:tcW w:w="3152" w:type="dxa"/>
            <w:tcBorders>
              <w:top w:val="single" w:sz="4" w:space="0" w:color="auto"/>
              <w:left w:val="single" w:sz="4" w:space="0" w:color="auto"/>
              <w:bottom w:val="single" w:sz="4" w:space="0" w:color="auto"/>
              <w:right w:val="single" w:sz="4" w:space="0" w:color="auto"/>
            </w:tcBorders>
            <w:shd w:val="clear" w:color="auto" w:fill="auto"/>
            <w:vAlign w:val="bottom"/>
          </w:tcPr>
          <w:p w:rsidR="00024AFD" w:rsidRPr="0057599C" w:rsidRDefault="0057599C" w:rsidP="00024AFD">
            <w:pPr>
              <w:spacing w:after="0" w:line="240" w:lineRule="auto"/>
              <w:rPr>
                <w:rFonts w:eastAsia="Times New Roman" w:cs="Times New Roman"/>
                <w:b/>
                <w:color w:val="000000"/>
                <w:sz w:val="16"/>
                <w:szCs w:val="16"/>
              </w:rPr>
            </w:pPr>
            <w:r w:rsidRPr="0057599C">
              <w:rPr>
                <w:rFonts w:eastAsia="Times New Roman" w:cs="Times New Roman"/>
                <w:b/>
                <w:color w:val="000000"/>
                <w:sz w:val="16"/>
                <w:szCs w:val="16"/>
              </w:rPr>
              <w:t>Disability %</w:t>
            </w:r>
          </w:p>
        </w:tc>
        <w:tc>
          <w:tcPr>
            <w:tcW w:w="1114" w:type="dxa"/>
            <w:tcBorders>
              <w:top w:val="single" w:sz="4" w:space="0" w:color="auto"/>
              <w:left w:val="nil"/>
              <w:bottom w:val="single" w:sz="4" w:space="0" w:color="auto"/>
              <w:right w:val="single" w:sz="4" w:space="0" w:color="auto"/>
            </w:tcBorders>
            <w:shd w:val="clear" w:color="auto" w:fill="EAF1DD" w:themeFill="accent3" w:themeFillTint="33"/>
          </w:tcPr>
          <w:p w:rsidR="00024AFD" w:rsidRPr="00024AFD" w:rsidRDefault="00024AFD" w:rsidP="00024AFD">
            <w:pPr>
              <w:jc w:val="center"/>
              <w:rPr>
                <w:b/>
                <w:bCs/>
                <w:color w:val="000000"/>
                <w:sz w:val="16"/>
                <w:szCs w:val="16"/>
              </w:rPr>
            </w:pPr>
            <w:r w:rsidRPr="00024AFD">
              <w:rPr>
                <w:b/>
                <w:bCs/>
                <w:color w:val="000000"/>
                <w:sz w:val="16"/>
                <w:szCs w:val="16"/>
              </w:rPr>
              <w:t>2012/13</w:t>
            </w:r>
            <w:r w:rsidRPr="00024AFD">
              <w:rPr>
                <w:b/>
                <w:bCs/>
                <w:color w:val="000000"/>
                <w:sz w:val="16"/>
                <w:szCs w:val="16"/>
              </w:rPr>
              <w:br/>
              <w:t>Known to be disabled</w:t>
            </w:r>
          </w:p>
        </w:tc>
        <w:tc>
          <w:tcPr>
            <w:tcW w:w="1152" w:type="dxa"/>
            <w:tcBorders>
              <w:top w:val="single" w:sz="4" w:space="0" w:color="auto"/>
              <w:left w:val="nil"/>
              <w:bottom w:val="single" w:sz="4" w:space="0" w:color="auto"/>
              <w:right w:val="single" w:sz="4" w:space="0" w:color="auto"/>
            </w:tcBorders>
            <w:shd w:val="clear" w:color="auto" w:fill="EAF1DD" w:themeFill="accent3" w:themeFillTint="33"/>
          </w:tcPr>
          <w:p w:rsidR="00024AFD" w:rsidRPr="00024AFD" w:rsidRDefault="00024AFD" w:rsidP="00024AFD">
            <w:pPr>
              <w:jc w:val="center"/>
              <w:rPr>
                <w:b/>
                <w:bCs/>
                <w:color w:val="000000"/>
                <w:sz w:val="16"/>
                <w:szCs w:val="16"/>
              </w:rPr>
            </w:pPr>
            <w:r w:rsidRPr="00024AFD">
              <w:rPr>
                <w:b/>
                <w:bCs/>
                <w:color w:val="000000"/>
                <w:sz w:val="16"/>
                <w:szCs w:val="16"/>
              </w:rPr>
              <w:t>2012/13</w:t>
            </w:r>
            <w:r w:rsidRPr="00024AFD">
              <w:rPr>
                <w:b/>
                <w:bCs/>
                <w:color w:val="000000"/>
                <w:sz w:val="16"/>
                <w:szCs w:val="16"/>
              </w:rPr>
              <w:br/>
              <w:t>No known disability</w:t>
            </w:r>
          </w:p>
        </w:tc>
        <w:tc>
          <w:tcPr>
            <w:tcW w:w="1155" w:type="dxa"/>
            <w:tcBorders>
              <w:top w:val="single" w:sz="4" w:space="0" w:color="auto"/>
              <w:left w:val="nil"/>
              <w:bottom w:val="single" w:sz="4" w:space="0" w:color="auto"/>
              <w:right w:val="single" w:sz="4" w:space="0" w:color="auto"/>
            </w:tcBorders>
            <w:shd w:val="clear" w:color="auto" w:fill="EAF1DD" w:themeFill="accent3" w:themeFillTint="33"/>
            <w:noWrap/>
          </w:tcPr>
          <w:p w:rsidR="00024AFD" w:rsidRPr="00024AFD" w:rsidRDefault="00024AFD" w:rsidP="00024AFD">
            <w:pPr>
              <w:jc w:val="center"/>
              <w:rPr>
                <w:b/>
                <w:bCs/>
                <w:color w:val="000000"/>
                <w:sz w:val="16"/>
                <w:szCs w:val="16"/>
              </w:rPr>
            </w:pPr>
            <w:r w:rsidRPr="00024AFD">
              <w:rPr>
                <w:b/>
                <w:bCs/>
                <w:color w:val="000000"/>
                <w:sz w:val="16"/>
                <w:szCs w:val="16"/>
              </w:rPr>
              <w:t>2012/13</w:t>
            </w:r>
            <w:r w:rsidRPr="00024AFD">
              <w:rPr>
                <w:b/>
                <w:bCs/>
                <w:color w:val="000000"/>
                <w:sz w:val="16"/>
                <w:szCs w:val="16"/>
              </w:rPr>
              <w:br/>
              <w:t>Not known/sought</w:t>
            </w:r>
          </w:p>
        </w:tc>
        <w:tc>
          <w:tcPr>
            <w:tcW w:w="1152" w:type="dxa"/>
            <w:tcBorders>
              <w:top w:val="single" w:sz="4" w:space="0" w:color="auto"/>
              <w:left w:val="nil"/>
              <w:bottom w:val="single" w:sz="4" w:space="0" w:color="auto"/>
              <w:right w:val="single" w:sz="4" w:space="0" w:color="auto"/>
            </w:tcBorders>
            <w:shd w:val="clear" w:color="auto" w:fill="DBE5F1" w:themeFill="accent1" w:themeFillTint="33"/>
          </w:tcPr>
          <w:p w:rsidR="00024AFD" w:rsidRPr="00024AFD" w:rsidRDefault="00024AFD" w:rsidP="00024AFD">
            <w:pPr>
              <w:jc w:val="center"/>
              <w:rPr>
                <w:b/>
                <w:bCs/>
                <w:color w:val="000000"/>
                <w:sz w:val="16"/>
                <w:szCs w:val="16"/>
              </w:rPr>
            </w:pPr>
            <w:r w:rsidRPr="00024AFD">
              <w:rPr>
                <w:b/>
                <w:bCs/>
                <w:color w:val="000000"/>
                <w:sz w:val="16"/>
                <w:szCs w:val="16"/>
              </w:rPr>
              <w:t>2011/12</w:t>
            </w:r>
            <w:r w:rsidRPr="00024AFD">
              <w:rPr>
                <w:b/>
                <w:bCs/>
                <w:color w:val="000000"/>
                <w:sz w:val="16"/>
                <w:szCs w:val="16"/>
              </w:rPr>
              <w:br/>
              <w:t>Known to be disabled</w:t>
            </w:r>
          </w:p>
        </w:tc>
        <w:tc>
          <w:tcPr>
            <w:tcW w:w="1152" w:type="dxa"/>
            <w:tcBorders>
              <w:top w:val="single" w:sz="4" w:space="0" w:color="auto"/>
              <w:left w:val="nil"/>
              <w:bottom w:val="single" w:sz="4" w:space="0" w:color="auto"/>
              <w:right w:val="single" w:sz="4" w:space="0" w:color="auto"/>
            </w:tcBorders>
            <w:shd w:val="clear" w:color="auto" w:fill="DBE5F1" w:themeFill="accent1" w:themeFillTint="33"/>
          </w:tcPr>
          <w:p w:rsidR="00024AFD" w:rsidRPr="00024AFD" w:rsidRDefault="00024AFD" w:rsidP="00024AFD">
            <w:pPr>
              <w:jc w:val="center"/>
              <w:rPr>
                <w:b/>
                <w:bCs/>
                <w:color w:val="000000"/>
                <w:sz w:val="16"/>
                <w:szCs w:val="16"/>
              </w:rPr>
            </w:pPr>
            <w:r w:rsidRPr="00024AFD">
              <w:rPr>
                <w:b/>
                <w:bCs/>
                <w:color w:val="000000"/>
                <w:sz w:val="16"/>
                <w:szCs w:val="16"/>
              </w:rPr>
              <w:t>2011/12         No known disability</w:t>
            </w:r>
          </w:p>
        </w:tc>
        <w:tc>
          <w:tcPr>
            <w:tcW w:w="1155" w:type="dxa"/>
            <w:tcBorders>
              <w:top w:val="single" w:sz="4" w:space="0" w:color="auto"/>
              <w:left w:val="nil"/>
              <w:bottom w:val="single" w:sz="4" w:space="0" w:color="auto"/>
              <w:right w:val="single" w:sz="4" w:space="0" w:color="auto"/>
            </w:tcBorders>
            <w:shd w:val="clear" w:color="auto" w:fill="DBE5F1" w:themeFill="accent1" w:themeFillTint="33"/>
            <w:noWrap/>
          </w:tcPr>
          <w:p w:rsidR="00024AFD" w:rsidRPr="00024AFD" w:rsidRDefault="00024AFD" w:rsidP="00024AFD">
            <w:pPr>
              <w:jc w:val="center"/>
              <w:rPr>
                <w:b/>
                <w:bCs/>
                <w:color w:val="000000"/>
                <w:sz w:val="16"/>
                <w:szCs w:val="16"/>
              </w:rPr>
            </w:pPr>
            <w:r w:rsidRPr="00024AFD">
              <w:rPr>
                <w:b/>
                <w:bCs/>
                <w:color w:val="000000"/>
                <w:sz w:val="16"/>
                <w:szCs w:val="16"/>
              </w:rPr>
              <w:t>2011/12</w:t>
            </w:r>
            <w:r w:rsidRPr="00024AFD">
              <w:rPr>
                <w:b/>
                <w:bCs/>
                <w:color w:val="000000"/>
                <w:sz w:val="16"/>
                <w:szCs w:val="16"/>
              </w:rPr>
              <w:br/>
              <w:t>Not known/sought</w:t>
            </w:r>
          </w:p>
        </w:tc>
        <w:tc>
          <w:tcPr>
            <w:tcW w:w="1152" w:type="dxa"/>
            <w:tcBorders>
              <w:top w:val="single" w:sz="4" w:space="0" w:color="auto"/>
              <w:left w:val="nil"/>
              <w:bottom w:val="single" w:sz="4" w:space="0" w:color="auto"/>
              <w:right w:val="single" w:sz="4" w:space="0" w:color="auto"/>
            </w:tcBorders>
            <w:shd w:val="clear" w:color="auto" w:fill="EAF1DD" w:themeFill="accent3" w:themeFillTint="33"/>
          </w:tcPr>
          <w:p w:rsidR="00024AFD" w:rsidRPr="00024AFD" w:rsidRDefault="00024AFD" w:rsidP="00024AFD">
            <w:pPr>
              <w:jc w:val="center"/>
              <w:rPr>
                <w:b/>
                <w:bCs/>
                <w:color w:val="000000"/>
                <w:sz w:val="16"/>
                <w:szCs w:val="16"/>
              </w:rPr>
            </w:pPr>
            <w:r w:rsidRPr="00024AFD">
              <w:rPr>
                <w:b/>
                <w:bCs/>
                <w:color w:val="000000"/>
                <w:sz w:val="16"/>
                <w:szCs w:val="16"/>
              </w:rPr>
              <w:t>2010/11</w:t>
            </w:r>
            <w:r w:rsidRPr="00024AFD">
              <w:rPr>
                <w:b/>
                <w:bCs/>
                <w:color w:val="000000"/>
                <w:sz w:val="16"/>
                <w:szCs w:val="16"/>
              </w:rPr>
              <w:br/>
              <w:t>Known to be disabled</w:t>
            </w:r>
          </w:p>
        </w:tc>
        <w:tc>
          <w:tcPr>
            <w:tcW w:w="1152" w:type="dxa"/>
            <w:tcBorders>
              <w:top w:val="single" w:sz="4" w:space="0" w:color="auto"/>
              <w:left w:val="nil"/>
              <w:bottom w:val="single" w:sz="4" w:space="0" w:color="auto"/>
              <w:right w:val="single" w:sz="4" w:space="0" w:color="auto"/>
            </w:tcBorders>
            <w:shd w:val="clear" w:color="auto" w:fill="EAF1DD" w:themeFill="accent3" w:themeFillTint="33"/>
          </w:tcPr>
          <w:p w:rsidR="00024AFD" w:rsidRPr="00024AFD" w:rsidRDefault="00024AFD" w:rsidP="00024AFD">
            <w:pPr>
              <w:jc w:val="center"/>
              <w:rPr>
                <w:b/>
                <w:bCs/>
                <w:color w:val="000000"/>
                <w:sz w:val="16"/>
                <w:szCs w:val="16"/>
              </w:rPr>
            </w:pPr>
            <w:r w:rsidRPr="00024AFD">
              <w:rPr>
                <w:b/>
                <w:bCs/>
                <w:color w:val="000000"/>
                <w:sz w:val="16"/>
                <w:szCs w:val="16"/>
              </w:rPr>
              <w:t>2010/11</w:t>
            </w:r>
            <w:r w:rsidRPr="00024AFD">
              <w:rPr>
                <w:b/>
                <w:bCs/>
                <w:color w:val="000000"/>
                <w:sz w:val="16"/>
                <w:szCs w:val="16"/>
              </w:rPr>
              <w:br/>
              <w:t>No known disability</w:t>
            </w:r>
          </w:p>
        </w:tc>
        <w:tc>
          <w:tcPr>
            <w:tcW w:w="1224" w:type="dxa"/>
            <w:tcBorders>
              <w:top w:val="single" w:sz="4" w:space="0" w:color="auto"/>
              <w:left w:val="nil"/>
              <w:bottom w:val="single" w:sz="4" w:space="0" w:color="auto"/>
              <w:right w:val="single" w:sz="4" w:space="0" w:color="auto"/>
            </w:tcBorders>
            <w:shd w:val="clear" w:color="auto" w:fill="EAF1DD" w:themeFill="accent3" w:themeFillTint="33"/>
            <w:noWrap/>
          </w:tcPr>
          <w:p w:rsidR="00024AFD" w:rsidRPr="00024AFD" w:rsidRDefault="00024AFD" w:rsidP="00024AFD">
            <w:pPr>
              <w:jc w:val="center"/>
              <w:rPr>
                <w:b/>
                <w:bCs/>
                <w:color w:val="000000"/>
                <w:sz w:val="16"/>
                <w:szCs w:val="16"/>
              </w:rPr>
            </w:pPr>
            <w:r w:rsidRPr="00024AFD">
              <w:rPr>
                <w:b/>
                <w:bCs/>
                <w:color w:val="000000"/>
                <w:sz w:val="16"/>
                <w:szCs w:val="16"/>
              </w:rPr>
              <w:t>2010/11</w:t>
            </w:r>
            <w:r w:rsidRPr="00024AFD">
              <w:rPr>
                <w:b/>
                <w:bCs/>
                <w:color w:val="000000"/>
                <w:sz w:val="16"/>
                <w:szCs w:val="16"/>
              </w:rPr>
              <w:br/>
              <w:t>Not known/sought</w:t>
            </w:r>
          </w:p>
        </w:tc>
      </w:tr>
      <w:tr w:rsidR="00024AFD" w:rsidRPr="00024AFD" w:rsidTr="008E2FD8">
        <w:trPr>
          <w:trHeight w:val="166"/>
        </w:trPr>
        <w:tc>
          <w:tcPr>
            <w:tcW w:w="3152" w:type="dxa"/>
            <w:tcBorders>
              <w:top w:val="nil"/>
              <w:left w:val="single" w:sz="4" w:space="0" w:color="auto"/>
              <w:bottom w:val="single" w:sz="4" w:space="0" w:color="auto"/>
              <w:right w:val="single" w:sz="4" w:space="0" w:color="auto"/>
            </w:tcBorders>
            <w:shd w:val="clear" w:color="auto" w:fill="auto"/>
            <w:vAlign w:val="bottom"/>
          </w:tcPr>
          <w:p w:rsidR="00024AFD" w:rsidRPr="00024AFD" w:rsidRDefault="00024AFD" w:rsidP="00024AFD">
            <w:pPr>
              <w:spacing w:after="0" w:line="240" w:lineRule="auto"/>
              <w:rPr>
                <w:rFonts w:eastAsia="Times New Roman" w:cs="Times New Roman"/>
                <w:color w:val="000000"/>
                <w:sz w:val="16"/>
                <w:szCs w:val="16"/>
                <w:highlight w:val="yellow"/>
              </w:rPr>
            </w:pPr>
            <w:r w:rsidRPr="00C40123">
              <w:rPr>
                <w:rFonts w:eastAsia="Times New Roman" w:cs="Times New Roman"/>
                <w:color w:val="000000"/>
                <w:sz w:val="16"/>
                <w:szCs w:val="16"/>
              </w:rPr>
              <w:t>The University of Bath</w:t>
            </w:r>
          </w:p>
        </w:tc>
        <w:tc>
          <w:tcPr>
            <w:tcW w:w="1114" w:type="dxa"/>
            <w:tcBorders>
              <w:top w:val="nil"/>
              <w:left w:val="nil"/>
              <w:bottom w:val="single" w:sz="4" w:space="0" w:color="auto"/>
              <w:right w:val="single" w:sz="4" w:space="0" w:color="auto"/>
            </w:tcBorders>
            <w:shd w:val="clear" w:color="auto" w:fill="EAF1DD" w:themeFill="accent3" w:themeFillTint="33"/>
            <w:vAlign w:val="bottom"/>
          </w:tcPr>
          <w:p w:rsidR="00024AFD" w:rsidRPr="00024AFD" w:rsidRDefault="00C40123" w:rsidP="00C40123">
            <w:pPr>
              <w:jc w:val="center"/>
              <w:rPr>
                <w:color w:val="000000"/>
                <w:sz w:val="16"/>
                <w:szCs w:val="16"/>
                <w:highlight w:val="yellow"/>
              </w:rPr>
            </w:pPr>
            <w:r w:rsidRPr="00C40123">
              <w:rPr>
                <w:color w:val="000000"/>
                <w:sz w:val="16"/>
                <w:szCs w:val="16"/>
              </w:rPr>
              <w:t>6</w:t>
            </w:r>
            <w:r w:rsidR="00024AFD" w:rsidRPr="00C40123">
              <w:rPr>
                <w:color w:val="000000"/>
                <w:sz w:val="16"/>
                <w:szCs w:val="16"/>
              </w:rPr>
              <w:t>%</w:t>
            </w:r>
          </w:p>
        </w:tc>
        <w:tc>
          <w:tcPr>
            <w:tcW w:w="1152" w:type="dxa"/>
            <w:tcBorders>
              <w:top w:val="nil"/>
              <w:left w:val="nil"/>
              <w:bottom w:val="single" w:sz="4" w:space="0" w:color="auto"/>
              <w:right w:val="single" w:sz="4" w:space="0" w:color="auto"/>
            </w:tcBorders>
            <w:shd w:val="clear" w:color="auto" w:fill="EAF1DD" w:themeFill="accent3" w:themeFillTint="33"/>
            <w:vAlign w:val="bottom"/>
          </w:tcPr>
          <w:p w:rsidR="00024AFD" w:rsidRPr="00024AFD" w:rsidRDefault="00C40123" w:rsidP="00024AFD">
            <w:pPr>
              <w:jc w:val="center"/>
              <w:rPr>
                <w:color w:val="000000"/>
                <w:sz w:val="16"/>
                <w:szCs w:val="16"/>
                <w:highlight w:val="yellow"/>
              </w:rPr>
            </w:pPr>
            <w:r w:rsidRPr="00C40123">
              <w:rPr>
                <w:color w:val="000000"/>
                <w:sz w:val="16"/>
                <w:szCs w:val="16"/>
              </w:rPr>
              <w:t>94</w:t>
            </w:r>
            <w:r w:rsidR="00024AFD" w:rsidRPr="00C40123">
              <w:rPr>
                <w:color w:val="000000"/>
                <w:sz w:val="16"/>
                <w:szCs w:val="16"/>
              </w:rPr>
              <w:t>%</w:t>
            </w:r>
          </w:p>
        </w:tc>
        <w:tc>
          <w:tcPr>
            <w:tcW w:w="1155" w:type="dxa"/>
            <w:tcBorders>
              <w:top w:val="nil"/>
              <w:left w:val="nil"/>
              <w:bottom w:val="single" w:sz="4" w:space="0" w:color="auto"/>
              <w:right w:val="single" w:sz="4" w:space="0" w:color="auto"/>
            </w:tcBorders>
            <w:shd w:val="clear" w:color="auto" w:fill="EAF1DD" w:themeFill="accent3" w:themeFillTint="33"/>
            <w:noWrap/>
            <w:vAlign w:val="bottom"/>
          </w:tcPr>
          <w:p w:rsidR="00024AFD" w:rsidRPr="00024AFD" w:rsidRDefault="00024AFD" w:rsidP="00024AFD">
            <w:pPr>
              <w:jc w:val="center"/>
              <w:rPr>
                <w:color w:val="000000"/>
                <w:sz w:val="16"/>
                <w:szCs w:val="16"/>
                <w:highlight w:val="yellow"/>
              </w:rPr>
            </w:pPr>
            <w:r w:rsidRPr="00C40123">
              <w:rPr>
                <w:color w:val="000000"/>
                <w:sz w:val="16"/>
                <w:szCs w:val="16"/>
              </w:rPr>
              <w:t>0%</w:t>
            </w:r>
          </w:p>
        </w:tc>
        <w:tc>
          <w:tcPr>
            <w:tcW w:w="1152" w:type="dxa"/>
            <w:tcBorders>
              <w:top w:val="nil"/>
              <w:left w:val="nil"/>
              <w:bottom w:val="single" w:sz="4" w:space="0" w:color="auto"/>
              <w:right w:val="single" w:sz="4" w:space="0" w:color="auto"/>
            </w:tcBorders>
            <w:shd w:val="clear" w:color="auto" w:fill="DBE5F1" w:themeFill="accent1" w:themeFillTint="33"/>
            <w:vAlign w:val="bottom"/>
          </w:tcPr>
          <w:p w:rsidR="00024AFD" w:rsidRPr="00C40123" w:rsidRDefault="00C40123" w:rsidP="00024AFD">
            <w:pPr>
              <w:jc w:val="center"/>
              <w:rPr>
                <w:color w:val="000000"/>
                <w:sz w:val="16"/>
                <w:szCs w:val="16"/>
              </w:rPr>
            </w:pPr>
            <w:r w:rsidRPr="00C40123">
              <w:rPr>
                <w:color w:val="000000"/>
                <w:sz w:val="16"/>
                <w:szCs w:val="16"/>
              </w:rPr>
              <w:t>6</w:t>
            </w:r>
            <w:r w:rsidR="00024AFD" w:rsidRPr="00C40123">
              <w:rPr>
                <w:color w:val="000000"/>
                <w:sz w:val="16"/>
                <w:szCs w:val="16"/>
              </w:rPr>
              <w:t>%</w:t>
            </w:r>
          </w:p>
        </w:tc>
        <w:tc>
          <w:tcPr>
            <w:tcW w:w="1152" w:type="dxa"/>
            <w:tcBorders>
              <w:top w:val="nil"/>
              <w:left w:val="nil"/>
              <w:bottom w:val="single" w:sz="4" w:space="0" w:color="auto"/>
              <w:right w:val="single" w:sz="4" w:space="0" w:color="auto"/>
            </w:tcBorders>
            <w:shd w:val="clear" w:color="auto" w:fill="DBE5F1" w:themeFill="accent1" w:themeFillTint="33"/>
            <w:vAlign w:val="bottom"/>
          </w:tcPr>
          <w:p w:rsidR="00024AFD" w:rsidRPr="00C40123" w:rsidRDefault="00C40123" w:rsidP="00024AFD">
            <w:pPr>
              <w:jc w:val="center"/>
              <w:rPr>
                <w:color w:val="000000"/>
                <w:sz w:val="16"/>
                <w:szCs w:val="16"/>
              </w:rPr>
            </w:pPr>
            <w:r w:rsidRPr="00C40123">
              <w:rPr>
                <w:color w:val="000000"/>
                <w:sz w:val="16"/>
                <w:szCs w:val="16"/>
              </w:rPr>
              <w:t>94</w:t>
            </w:r>
            <w:r w:rsidR="00024AFD" w:rsidRPr="00C40123">
              <w:rPr>
                <w:color w:val="000000"/>
                <w:sz w:val="16"/>
                <w:szCs w:val="16"/>
              </w:rPr>
              <w:t>%</w:t>
            </w:r>
          </w:p>
        </w:tc>
        <w:tc>
          <w:tcPr>
            <w:tcW w:w="1155" w:type="dxa"/>
            <w:tcBorders>
              <w:top w:val="nil"/>
              <w:left w:val="nil"/>
              <w:bottom w:val="single" w:sz="4" w:space="0" w:color="auto"/>
              <w:right w:val="single" w:sz="4" w:space="0" w:color="auto"/>
            </w:tcBorders>
            <w:shd w:val="clear" w:color="auto" w:fill="DBE5F1" w:themeFill="accent1" w:themeFillTint="33"/>
            <w:noWrap/>
            <w:vAlign w:val="bottom"/>
          </w:tcPr>
          <w:p w:rsidR="00024AFD" w:rsidRPr="00C40123" w:rsidRDefault="00024AFD" w:rsidP="00024AFD">
            <w:pPr>
              <w:jc w:val="center"/>
              <w:rPr>
                <w:color w:val="000000"/>
                <w:sz w:val="16"/>
                <w:szCs w:val="16"/>
              </w:rPr>
            </w:pPr>
            <w:r w:rsidRPr="00C40123">
              <w:rPr>
                <w:color w:val="000000"/>
                <w:sz w:val="16"/>
                <w:szCs w:val="16"/>
              </w:rPr>
              <w:t>0%</w:t>
            </w:r>
          </w:p>
        </w:tc>
        <w:tc>
          <w:tcPr>
            <w:tcW w:w="1152" w:type="dxa"/>
            <w:tcBorders>
              <w:top w:val="nil"/>
              <w:left w:val="nil"/>
              <w:bottom w:val="single" w:sz="4" w:space="0" w:color="auto"/>
              <w:right w:val="single" w:sz="4" w:space="0" w:color="auto"/>
            </w:tcBorders>
            <w:shd w:val="clear" w:color="auto" w:fill="EAF1DD" w:themeFill="accent3" w:themeFillTint="33"/>
            <w:vAlign w:val="bottom"/>
          </w:tcPr>
          <w:p w:rsidR="00024AFD" w:rsidRPr="00C40123" w:rsidRDefault="00C40123" w:rsidP="00024AFD">
            <w:pPr>
              <w:jc w:val="center"/>
              <w:rPr>
                <w:color w:val="000000"/>
                <w:sz w:val="16"/>
                <w:szCs w:val="16"/>
              </w:rPr>
            </w:pPr>
            <w:r w:rsidRPr="00C40123">
              <w:rPr>
                <w:color w:val="000000"/>
                <w:sz w:val="16"/>
                <w:szCs w:val="16"/>
              </w:rPr>
              <w:t>5</w:t>
            </w:r>
            <w:r w:rsidR="00024AFD" w:rsidRPr="00C40123">
              <w:rPr>
                <w:color w:val="000000"/>
                <w:sz w:val="16"/>
                <w:szCs w:val="16"/>
              </w:rPr>
              <w:t>%</w:t>
            </w:r>
          </w:p>
        </w:tc>
        <w:tc>
          <w:tcPr>
            <w:tcW w:w="1152" w:type="dxa"/>
            <w:tcBorders>
              <w:top w:val="nil"/>
              <w:left w:val="nil"/>
              <w:bottom w:val="single" w:sz="4" w:space="0" w:color="auto"/>
              <w:right w:val="single" w:sz="4" w:space="0" w:color="auto"/>
            </w:tcBorders>
            <w:shd w:val="clear" w:color="auto" w:fill="EAF1DD" w:themeFill="accent3" w:themeFillTint="33"/>
            <w:vAlign w:val="bottom"/>
          </w:tcPr>
          <w:p w:rsidR="00024AFD" w:rsidRPr="00C40123" w:rsidRDefault="00C40123" w:rsidP="00024AFD">
            <w:pPr>
              <w:jc w:val="center"/>
              <w:rPr>
                <w:color w:val="000000"/>
                <w:sz w:val="16"/>
                <w:szCs w:val="16"/>
              </w:rPr>
            </w:pPr>
            <w:r w:rsidRPr="00C40123">
              <w:rPr>
                <w:color w:val="000000"/>
                <w:sz w:val="16"/>
                <w:szCs w:val="16"/>
              </w:rPr>
              <w:t>95</w:t>
            </w:r>
            <w:r w:rsidR="00024AFD" w:rsidRPr="00C40123">
              <w:rPr>
                <w:color w:val="000000"/>
                <w:sz w:val="16"/>
                <w:szCs w:val="16"/>
              </w:rPr>
              <w:t>%</w:t>
            </w:r>
          </w:p>
        </w:tc>
        <w:tc>
          <w:tcPr>
            <w:tcW w:w="1224" w:type="dxa"/>
            <w:tcBorders>
              <w:top w:val="nil"/>
              <w:left w:val="nil"/>
              <w:bottom w:val="single" w:sz="4" w:space="0" w:color="auto"/>
              <w:right w:val="single" w:sz="4" w:space="0" w:color="auto"/>
            </w:tcBorders>
            <w:shd w:val="clear" w:color="auto" w:fill="EAF1DD" w:themeFill="accent3" w:themeFillTint="33"/>
            <w:noWrap/>
            <w:vAlign w:val="bottom"/>
          </w:tcPr>
          <w:p w:rsidR="00024AFD" w:rsidRPr="00C40123" w:rsidRDefault="00024AFD" w:rsidP="00024AFD">
            <w:pPr>
              <w:jc w:val="center"/>
              <w:rPr>
                <w:color w:val="000000"/>
                <w:sz w:val="16"/>
                <w:szCs w:val="16"/>
              </w:rPr>
            </w:pPr>
            <w:r w:rsidRPr="00C40123">
              <w:rPr>
                <w:color w:val="000000"/>
                <w:sz w:val="16"/>
                <w:szCs w:val="16"/>
              </w:rPr>
              <w:t>0%</w:t>
            </w:r>
          </w:p>
        </w:tc>
      </w:tr>
      <w:tr w:rsidR="00024AFD" w:rsidRPr="00024AFD" w:rsidTr="008E2FD8">
        <w:trPr>
          <w:trHeight w:val="166"/>
        </w:trPr>
        <w:tc>
          <w:tcPr>
            <w:tcW w:w="3152" w:type="dxa"/>
            <w:tcBorders>
              <w:top w:val="nil"/>
              <w:left w:val="single" w:sz="4" w:space="0" w:color="auto"/>
              <w:bottom w:val="single" w:sz="4" w:space="0" w:color="auto"/>
              <w:right w:val="single" w:sz="4" w:space="0" w:color="auto"/>
            </w:tcBorders>
            <w:shd w:val="clear" w:color="auto" w:fill="auto"/>
            <w:vAlign w:val="bottom"/>
          </w:tcPr>
          <w:p w:rsidR="00024AFD" w:rsidRPr="00024AFD" w:rsidRDefault="00024AFD" w:rsidP="00024AFD">
            <w:pPr>
              <w:spacing w:after="0" w:line="240" w:lineRule="auto"/>
              <w:rPr>
                <w:rFonts w:eastAsia="Times New Roman" w:cs="Times New Roman"/>
                <w:color w:val="000000"/>
                <w:sz w:val="16"/>
                <w:szCs w:val="16"/>
              </w:rPr>
            </w:pPr>
            <w:r w:rsidRPr="00024AFD">
              <w:rPr>
                <w:rFonts w:eastAsia="Times New Roman" w:cs="Times New Roman"/>
                <w:color w:val="000000"/>
                <w:sz w:val="16"/>
                <w:szCs w:val="16"/>
              </w:rPr>
              <w:t>Brunel University</w:t>
            </w:r>
            <w:r w:rsidR="001716C7">
              <w:rPr>
                <w:rFonts w:eastAsia="Times New Roman" w:cs="Times New Roman"/>
                <w:color w:val="000000"/>
                <w:sz w:val="16"/>
                <w:szCs w:val="16"/>
              </w:rPr>
              <w:t xml:space="preserve"> London</w:t>
            </w:r>
          </w:p>
        </w:tc>
        <w:tc>
          <w:tcPr>
            <w:tcW w:w="1114" w:type="dxa"/>
            <w:tcBorders>
              <w:top w:val="nil"/>
              <w:left w:val="nil"/>
              <w:bottom w:val="single" w:sz="4" w:space="0" w:color="auto"/>
              <w:right w:val="single" w:sz="4" w:space="0" w:color="auto"/>
            </w:tcBorders>
            <w:shd w:val="clear" w:color="auto" w:fill="EAF1DD" w:themeFill="accent3" w:themeFillTint="33"/>
            <w:vAlign w:val="bottom"/>
          </w:tcPr>
          <w:p w:rsidR="00024AFD" w:rsidRPr="00024AFD" w:rsidRDefault="00024AFD" w:rsidP="00024AFD">
            <w:pPr>
              <w:jc w:val="center"/>
              <w:rPr>
                <w:color w:val="000000"/>
                <w:sz w:val="16"/>
                <w:szCs w:val="16"/>
              </w:rPr>
            </w:pPr>
            <w:r w:rsidRPr="00024AFD">
              <w:rPr>
                <w:color w:val="000000"/>
                <w:sz w:val="16"/>
                <w:szCs w:val="16"/>
              </w:rPr>
              <w:t>9%</w:t>
            </w:r>
          </w:p>
        </w:tc>
        <w:tc>
          <w:tcPr>
            <w:tcW w:w="1152" w:type="dxa"/>
            <w:tcBorders>
              <w:top w:val="nil"/>
              <w:left w:val="nil"/>
              <w:bottom w:val="single" w:sz="4" w:space="0" w:color="auto"/>
              <w:right w:val="single" w:sz="4" w:space="0" w:color="auto"/>
            </w:tcBorders>
            <w:shd w:val="clear" w:color="auto" w:fill="EAF1DD" w:themeFill="accent3" w:themeFillTint="33"/>
            <w:vAlign w:val="bottom"/>
          </w:tcPr>
          <w:p w:rsidR="00024AFD" w:rsidRPr="00024AFD" w:rsidRDefault="00024AFD" w:rsidP="00024AFD">
            <w:pPr>
              <w:jc w:val="center"/>
              <w:rPr>
                <w:color w:val="000000"/>
                <w:sz w:val="16"/>
                <w:szCs w:val="16"/>
              </w:rPr>
            </w:pPr>
            <w:r w:rsidRPr="00024AFD">
              <w:rPr>
                <w:color w:val="000000"/>
                <w:sz w:val="16"/>
                <w:szCs w:val="16"/>
              </w:rPr>
              <w:t>91%</w:t>
            </w:r>
          </w:p>
        </w:tc>
        <w:tc>
          <w:tcPr>
            <w:tcW w:w="1155" w:type="dxa"/>
            <w:tcBorders>
              <w:top w:val="nil"/>
              <w:left w:val="nil"/>
              <w:bottom w:val="single" w:sz="4" w:space="0" w:color="auto"/>
              <w:right w:val="single" w:sz="4" w:space="0" w:color="auto"/>
            </w:tcBorders>
            <w:shd w:val="clear" w:color="auto" w:fill="EAF1DD" w:themeFill="accent3" w:themeFillTint="33"/>
            <w:noWrap/>
            <w:vAlign w:val="bottom"/>
          </w:tcPr>
          <w:p w:rsidR="00024AFD" w:rsidRPr="00024AFD" w:rsidRDefault="00024AFD" w:rsidP="00024AFD">
            <w:pPr>
              <w:jc w:val="center"/>
              <w:rPr>
                <w:color w:val="000000"/>
                <w:sz w:val="16"/>
                <w:szCs w:val="16"/>
              </w:rPr>
            </w:pPr>
            <w:r w:rsidRPr="00024AFD">
              <w:rPr>
                <w:color w:val="000000"/>
                <w:sz w:val="16"/>
                <w:szCs w:val="16"/>
              </w:rPr>
              <w:t>0%</w:t>
            </w:r>
          </w:p>
        </w:tc>
        <w:tc>
          <w:tcPr>
            <w:tcW w:w="1152" w:type="dxa"/>
            <w:tcBorders>
              <w:top w:val="nil"/>
              <w:left w:val="nil"/>
              <w:bottom w:val="single" w:sz="4" w:space="0" w:color="auto"/>
              <w:right w:val="single" w:sz="4" w:space="0" w:color="auto"/>
            </w:tcBorders>
            <w:shd w:val="clear" w:color="auto" w:fill="DBE5F1" w:themeFill="accent1" w:themeFillTint="33"/>
            <w:vAlign w:val="bottom"/>
          </w:tcPr>
          <w:p w:rsidR="00024AFD" w:rsidRPr="00024AFD" w:rsidRDefault="00024AFD" w:rsidP="00024AFD">
            <w:pPr>
              <w:jc w:val="center"/>
              <w:rPr>
                <w:color w:val="000000"/>
                <w:sz w:val="16"/>
                <w:szCs w:val="16"/>
              </w:rPr>
            </w:pPr>
            <w:r w:rsidRPr="00024AFD">
              <w:rPr>
                <w:color w:val="000000"/>
                <w:sz w:val="16"/>
                <w:szCs w:val="16"/>
              </w:rPr>
              <w:t>8%</w:t>
            </w:r>
          </w:p>
        </w:tc>
        <w:tc>
          <w:tcPr>
            <w:tcW w:w="1152" w:type="dxa"/>
            <w:tcBorders>
              <w:top w:val="nil"/>
              <w:left w:val="nil"/>
              <w:bottom w:val="single" w:sz="4" w:space="0" w:color="auto"/>
              <w:right w:val="single" w:sz="4" w:space="0" w:color="auto"/>
            </w:tcBorders>
            <w:shd w:val="clear" w:color="auto" w:fill="DBE5F1" w:themeFill="accent1" w:themeFillTint="33"/>
            <w:vAlign w:val="bottom"/>
          </w:tcPr>
          <w:p w:rsidR="00024AFD" w:rsidRPr="00024AFD" w:rsidRDefault="00024AFD" w:rsidP="00024AFD">
            <w:pPr>
              <w:jc w:val="center"/>
              <w:rPr>
                <w:color w:val="000000"/>
                <w:sz w:val="16"/>
                <w:szCs w:val="16"/>
              </w:rPr>
            </w:pPr>
            <w:r w:rsidRPr="00024AFD">
              <w:rPr>
                <w:color w:val="000000"/>
                <w:sz w:val="16"/>
                <w:szCs w:val="16"/>
              </w:rPr>
              <w:t>91%</w:t>
            </w:r>
          </w:p>
        </w:tc>
        <w:tc>
          <w:tcPr>
            <w:tcW w:w="1155" w:type="dxa"/>
            <w:tcBorders>
              <w:top w:val="nil"/>
              <w:left w:val="nil"/>
              <w:bottom w:val="single" w:sz="4" w:space="0" w:color="auto"/>
              <w:right w:val="single" w:sz="4" w:space="0" w:color="auto"/>
            </w:tcBorders>
            <w:shd w:val="clear" w:color="auto" w:fill="DBE5F1" w:themeFill="accent1" w:themeFillTint="33"/>
            <w:noWrap/>
            <w:vAlign w:val="bottom"/>
          </w:tcPr>
          <w:p w:rsidR="00024AFD" w:rsidRPr="00024AFD" w:rsidRDefault="00024AFD" w:rsidP="00024AFD">
            <w:pPr>
              <w:jc w:val="center"/>
              <w:rPr>
                <w:color w:val="000000"/>
                <w:sz w:val="16"/>
                <w:szCs w:val="16"/>
              </w:rPr>
            </w:pPr>
            <w:r w:rsidRPr="00024AFD">
              <w:rPr>
                <w:color w:val="000000"/>
                <w:sz w:val="16"/>
                <w:szCs w:val="16"/>
              </w:rPr>
              <w:t>0%</w:t>
            </w:r>
          </w:p>
        </w:tc>
        <w:tc>
          <w:tcPr>
            <w:tcW w:w="1152" w:type="dxa"/>
            <w:tcBorders>
              <w:top w:val="nil"/>
              <w:left w:val="nil"/>
              <w:bottom w:val="single" w:sz="4" w:space="0" w:color="auto"/>
              <w:right w:val="single" w:sz="4" w:space="0" w:color="auto"/>
            </w:tcBorders>
            <w:shd w:val="clear" w:color="auto" w:fill="EAF1DD" w:themeFill="accent3" w:themeFillTint="33"/>
            <w:vAlign w:val="bottom"/>
          </w:tcPr>
          <w:p w:rsidR="00024AFD" w:rsidRPr="00024AFD" w:rsidRDefault="00024AFD" w:rsidP="00024AFD">
            <w:pPr>
              <w:jc w:val="center"/>
              <w:rPr>
                <w:color w:val="000000"/>
                <w:sz w:val="16"/>
                <w:szCs w:val="16"/>
              </w:rPr>
            </w:pPr>
            <w:r w:rsidRPr="00024AFD">
              <w:rPr>
                <w:color w:val="000000"/>
                <w:sz w:val="16"/>
                <w:szCs w:val="16"/>
              </w:rPr>
              <w:t>7%</w:t>
            </w:r>
          </w:p>
        </w:tc>
        <w:tc>
          <w:tcPr>
            <w:tcW w:w="1152" w:type="dxa"/>
            <w:tcBorders>
              <w:top w:val="nil"/>
              <w:left w:val="nil"/>
              <w:bottom w:val="single" w:sz="4" w:space="0" w:color="auto"/>
              <w:right w:val="single" w:sz="4" w:space="0" w:color="auto"/>
            </w:tcBorders>
            <w:shd w:val="clear" w:color="auto" w:fill="EAF1DD" w:themeFill="accent3" w:themeFillTint="33"/>
            <w:vAlign w:val="bottom"/>
          </w:tcPr>
          <w:p w:rsidR="00024AFD" w:rsidRPr="00024AFD" w:rsidRDefault="00024AFD" w:rsidP="00024AFD">
            <w:pPr>
              <w:jc w:val="center"/>
              <w:rPr>
                <w:color w:val="000000"/>
                <w:sz w:val="16"/>
                <w:szCs w:val="16"/>
              </w:rPr>
            </w:pPr>
            <w:r w:rsidRPr="00024AFD">
              <w:rPr>
                <w:color w:val="000000"/>
                <w:sz w:val="16"/>
                <w:szCs w:val="16"/>
              </w:rPr>
              <w:t>92%</w:t>
            </w:r>
          </w:p>
        </w:tc>
        <w:tc>
          <w:tcPr>
            <w:tcW w:w="1224" w:type="dxa"/>
            <w:tcBorders>
              <w:top w:val="nil"/>
              <w:left w:val="nil"/>
              <w:bottom w:val="single" w:sz="4" w:space="0" w:color="auto"/>
              <w:right w:val="single" w:sz="4" w:space="0" w:color="auto"/>
            </w:tcBorders>
            <w:shd w:val="clear" w:color="auto" w:fill="EAF1DD" w:themeFill="accent3" w:themeFillTint="33"/>
            <w:noWrap/>
            <w:vAlign w:val="bottom"/>
          </w:tcPr>
          <w:p w:rsidR="00024AFD" w:rsidRPr="00024AFD" w:rsidRDefault="00024AFD" w:rsidP="00024AFD">
            <w:pPr>
              <w:jc w:val="center"/>
              <w:rPr>
                <w:color w:val="000000"/>
                <w:sz w:val="16"/>
                <w:szCs w:val="16"/>
              </w:rPr>
            </w:pPr>
            <w:r w:rsidRPr="00024AFD">
              <w:rPr>
                <w:color w:val="000000"/>
                <w:sz w:val="16"/>
                <w:szCs w:val="16"/>
              </w:rPr>
              <w:t>0%</w:t>
            </w:r>
          </w:p>
        </w:tc>
      </w:tr>
      <w:tr w:rsidR="00024AFD" w:rsidRPr="00024AFD" w:rsidTr="008E2FD8">
        <w:trPr>
          <w:trHeight w:val="166"/>
        </w:trPr>
        <w:tc>
          <w:tcPr>
            <w:tcW w:w="3152" w:type="dxa"/>
            <w:tcBorders>
              <w:top w:val="nil"/>
              <w:left w:val="single" w:sz="4" w:space="0" w:color="auto"/>
              <w:bottom w:val="single" w:sz="4" w:space="0" w:color="auto"/>
              <w:right w:val="single" w:sz="4" w:space="0" w:color="auto"/>
            </w:tcBorders>
            <w:shd w:val="clear" w:color="auto" w:fill="auto"/>
            <w:vAlign w:val="bottom"/>
          </w:tcPr>
          <w:p w:rsidR="00024AFD" w:rsidRPr="00024AFD" w:rsidRDefault="00024AFD" w:rsidP="00024AFD">
            <w:pPr>
              <w:spacing w:after="0" w:line="240" w:lineRule="auto"/>
              <w:rPr>
                <w:rFonts w:eastAsia="Times New Roman" w:cs="Times New Roman"/>
                <w:color w:val="000000"/>
                <w:sz w:val="16"/>
                <w:szCs w:val="16"/>
              </w:rPr>
            </w:pPr>
            <w:r w:rsidRPr="00024AFD">
              <w:rPr>
                <w:rFonts w:eastAsia="Times New Roman" w:cs="Times New Roman"/>
                <w:color w:val="000000"/>
                <w:sz w:val="16"/>
                <w:szCs w:val="16"/>
              </w:rPr>
              <w:t>The City University</w:t>
            </w:r>
          </w:p>
        </w:tc>
        <w:tc>
          <w:tcPr>
            <w:tcW w:w="1114" w:type="dxa"/>
            <w:tcBorders>
              <w:top w:val="nil"/>
              <w:left w:val="nil"/>
              <w:bottom w:val="single" w:sz="4" w:space="0" w:color="auto"/>
              <w:right w:val="single" w:sz="4" w:space="0" w:color="auto"/>
            </w:tcBorders>
            <w:shd w:val="clear" w:color="auto" w:fill="EAF1DD" w:themeFill="accent3" w:themeFillTint="33"/>
            <w:vAlign w:val="bottom"/>
          </w:tcPr>
          <w:p w:rsidR="00024AFD" w:rsidRPr="00024AFD" w:rsidRDefault="00024AFD" w:rsidP="00024AFD">
            <w:pPr>
              <w:jc w:val="center"/>
              <w:rPr>
                <w:color w:val="000000"/>
                <w:sz w:val="16"/>
                <w:szCs w:val="16"/>
              </w:rPr>
            </w:pPr>
            <w:r w:rsidRPr="00024AFD">
              <w:rPr>
                <w:color w:val="000000"/>
                <w:sz w:val="16"/>
                <w:szCs w:val="16"/>
              </w:rPr>
              <w:t>5%</w:t>
            </w:r>
          </w:p>
        </w:tc>
        <w:tc>
          <w:tcPr>
            <w:tcW w:w="1152" w:type="dxa"/>
            <w:tcBorders>
              <w:top w:val="nil"/>
              <w:left w:val="nil"/>
              <w:bottom w:val="single" w:sz="4" w:space="0" w:color="auto"/>
              <w:right w:val="single" w:sz="4" w:space="0" w:color="auto"/>
            </w:tcBorders>
            <w:shd w:val="clear" w:color="auto" w:fill="EAF1DD" w:themeFill="accent3" w:themeFillTint="33"/>
            <w:vAlign w:val="bottom"/>
          </w:tcPr>
          <w:p w:rsidR="00024AFD" w:rsidRPr="00024AFD" w:rsidRDefault="00024AFD" w:rsidP="00024AFD">
            <w:pPr>
              <w:jc w:val="center"/>
              <w:rPr>
                <w:color w:val="000000"/>
                <w:sz w:val="16"/>
                <w:szCs w:val="16"/>
              </w:rPr>
            </w:pPr>
            <w:r w:rsidRPr="00024AFD">
              <w:rPr>
                <w:color w:val="000000"/>
                <w:sz w:val="16"/>
                <w:szCs w:val="16"/>
              </w:rPr>
              <w:t>95%</w:t>
            </w:r>
          </w:p>
        </w:tc>
        <w:tc>
          <w:tcPr>
            <w:tcW w:w="1155" w:type="dxa"/>
            <w:tcBorders>
              <w:top w:val="nil"/>
              <w:left w:val="nil"/>
              <w:bottom w:val="single" w:sz="4" w:space="0" w:color="auto"/>
              <w:right w:val="single" w:sz="4" w:space="0" w:color="auto"/>
            </w:tcBorders>
            <w:shd w:val="clear" w:color="auto" w:fill="EAF1DD" w:themeFill="accent3" w:themeFillTint="33"/>
            <w:noWrap/>
            <w:vAlign w:val="bottom"/>
          </w:tcPr>
          <w:p w:rsidR="00024AFD" w:rsidRPr="00024AFD" w:rsidRDefault="00024AFD" w:rsidP="00024AFD">
            <w:pPr>
              <w:jc w:val="center"/>
              <w:rPr>
                <w:color w:val="000000"/>
                <w:sz w:val="16"/>
                <w:szCs w:val="16"/>
              </w:rPr>
            </w:pPr>
            <w:r w:rsidRPr="00024AFD">
              <w:rPr>
                <w:color w:val="000000"/>
                <w:sz w:val="16"/>
                <w:szCs w:val="16"/>
              </w:rPr>
              <w:t>0%</w:t>
            </w:r>
          </w:p>
        </w:tc>
        <w:tc>
          <w:tcPr>
            <w:tcW w:w="1152" w:type="dxa"/>
            <w:tcBorders>
              <w:top w:val="nil"/>
              <w:left w:val="nil"/>
              <w:bottom w:val="single" w:sz="4" w:space="0" w:color="auto"/>
              <w:right w:val="single" w:sz="4" w:space="0" w:color="auto"/>
            </w:tcBorders>
            <w:shd w:val="clear" w:color="auto" w:fill="DBE5F1" w:themeFill="accent1" w:themeFillTint="33"/>
            <w:vAlign w:val="bottom"/>
          </w:tcPr>
          <w:p w:rsidR="00024AFD" w:rsidRPr="00024AFD" w:rsidRDefault="00024AFD" w:rsidP="00024AFD">
            <w:pPr>
              <w:jc w:val="center"/>
              <w:rPr>
                <w:color w:val="000000"/>
                <w:sz w:val="16"/>
                <w:szCs w:val="16"/>
              </w:rPr>
            </w:pPr>
            <w:r w:rsidRPr="00024AFD">
              <w:rPr>
                <w:color w:val="000000"/>
                <w:sz w:val="16"/>
                <w:szCs w:val="16"/>
              </w:rPr>
              <w:t>5%</w:t>
            </w:r>
          </w:p>
        </w:tc>
        <w:tc>
          <w:tcPr>
            <w:tcW w:w="1152" w:type="dxa"/>
            <w:tcBorders>
              <w:top w:val="nil"/>
              <w:left w:val="nil"/>
              <w:bottom w:val="single" w:sz="4" w:space="0" w:color="auto"/>
              <w:right w:val="single" w:sz="4" w:space="0" w:color="auto"/>
            </w:tcBorders>
            <w:shd w:val="clear" w:color="auto" w:fill="DBE5F1" w:themeFill="accent1" w:themeFillTint="33"/>
            <w:vAlign w:val="bottom"/>
          </w:tcPr>
          <w:p w:rsidR="00024AFD" w:rsidRPr="00024AFD" w:rsidRDefault="00024AFD" w:rsidP="00024AFD">
            <w:pPr>
              <w:jc w:val="center"/>
              <w:rPr>
                <w:color w:val="000000"/>
                <w:sz w:val="16"/>
                <w:szCs w:val="16"/>
              </w:rPr>
            </w:pPr>
            <w:r w:rsidRPr="00024AFD">
              <w:rPr>
                <w:color w:val="000000"/>
                <w:sz w:val="16"/>
                <w:szCs w:val="16"/>
              </w:rPr>
              <w:t>95%</w:t>
            </w:r>
          </w:p>
        </w:tc>
        <w:tc>
          <w:tcPr>
            <w:tcW w:w="1155" w:type="dxa"/>
            <w:tcBorders>
              <w:top w:val="nil"/>
              <w:left w:val="nil"/>
              <w:bottom w:val="single" w:sz="4" w:space="0" w:color="auto"/>
              <w:right w:val="single" w:sz="4" w:space="0" w:color="auto"/>
            </w:tcBorders>
            <w:shd w:val="clear" w:color="auto" w:fill="DBE5F1" w:themeFill="accent1" w:themeFillTint="33"/>
            <w:noWrap/>
            <w:vAlign w:val="bottom"/>
          </w:tcPr>
          <w:p w:rsidR="00024AFD" w:rsidRPr="00024AFD" w:rsidRDefault="00024AFD" w:rsidP="00024AFD">
            <w:pPr>
              <w:jc w:val="center"/>
              <w:rPr>
                <w:color w:val="000000"/>
                <w:sz w:val="16"/>
                <w:szCs w:val="16"/>
              </w:rPr>
            </w:pPr>
            <w:r w:rsidRPr="00024AFD">
              <w:rPr>
                <w:color w:val="000000"/>
                <w:sz w:val="16"/>
                <w:szCs w:val="16"/>
              </w:rPr>
              <w:t>1%</w:t>
            </w:r>
          </w:p>
        </w:tc>
        <w:tc>
          <w:tcPr>
            <w:tcW w:w="1152" w:type="dxa"/>
            <w:tcBorders>
              <w:top w:val="nil"/>
              <w:left w:val="nil"/>
              <w:bottom w:val="single" w:sz="4" w:space="0" w:color="auto"/>
              <w:right w:val="single" w:sz="4" w:space="0" w:color="auto"/>
            </w:tcBorders>
            <w:shd w:val="clear" w:color="auto" w:fill="EAF1DD" w:themeFill="accent3" w:themeFillTint="33"/>
            <w:vAlign w:val="bottom"/>
          </w:tcPr>
          <w:p w:rsidR="00024AFD" w:rsidRPr="00024AFD" w:rsidRDefault="00024AFD" w:rsidP="00024AFD">
            <w:pPr>
              <w:jc w:val="center"/>
              <w:rPr>
                <w:color w:val="000000"/>
                <w:sz w:val="16"/>
                <w:szCs w:val="16"/>
              </w:rPr>
            </w:pPr>
            <w:r w:rsidRPr="00024AFD">
              <w:rPr>
                <w:color w:val="000000"/>
                <w:sz w:val="16"/>
                <w:szCs w:val="16"/>
              </w:rPr>
              <w:t>4%</w:t>
            </w:r>
          </w:p>
        </w:tc>
        <w:tc>
          <w:tcPr>
            <w:tcW w:w="1152" w:type="dxa"/>
            <w:tcBorders>
              <w:top w:val="nil"/>
              <w:left w:val="nil"/>
              <w:bottom w:val="single" w:sz="4" w:space="0" w:color="auto"/>
              <w:right w:val="single" w:sz="4" w:space="0" w:color="auto"/>
            </w:tcBorders>
            <w:shd w:val="clear" w:color="auto" w:fill="EAF1DD" w:themeFill="accent3" w:themeFillTint="33"/>
            <w:vAlign w:val="bottom"/>
          </w:tcPr>
          <w:p w:rsidR="00024AFD" w:rsidRPr="00024AFD" w:rsidRDefault="00024AFD" w:rsidP="00024AFD">
            <w:pPr>
              <w:jc w:val="center"/>
              <w:rPr>
                <w:color w:val="000000"/>
                <w:sz w:val="16"/>
                <w:szCs w:val="16"/>
              </w:rPr>
            </w:pPr>
            <w:r w:rsidRPr="00024AFD">
              <w:rPr>
                <w:color w:val="000000"/>
                <w:sz w:val="16"/>
                <w:szCs w:val="16"/>
              </w:rPr>
              <w:t>94%</w:t>
            </w:r>
          </w:p>
        </w:tc>
        <w:tc>
          <w:tcPr>
            <w:tcW w:w="1224" w:type="dxa"/>
            <w:tcBorders>
              <w:top w:val="nil"/>
              <w:left w:val="nil"/>
              <w:bottom w:val="single" w:sz="4" w:space="0" w:color="auto"/>
              <w:right w:val="single" w:sz="4" w:space="0" w:color="auto"/>
            </w:tcBorders>
            <w:shd w:val="clear" w:color="auto" w:fill="EAF1DD" w:themeFill="accent3" w:themeFillTint="33"/>
            <w:noWrap/>
            <w:vAlign w:val="bottom"/>
          </w:tcPr>
          <w:p w:rsidR="00024AFD" w:rsidRPr="00024AFD" w:rsidRDefault="00024AFD" w:rsidP="00024AFD">
            <w:pPr>
              <w:jc w:val="center"/>
              <w:rPr>
                <w:color w:val="000000"/>
                <w:sz w:val="16"/>
                <w:szCs w:val="16"/>
              </w:rPr>
            </w:pPr>
            <w:r w:rsidRPr="00024AFD">
              <w:rPr>
                <w:color w:val="000000"/>
                <w:sz w:val="16"/>
                <w:szCs w:val="16"/>
              </w:rPr>
              <w:t>1%</w:t>
            </w:r>
          </w:p>
        </w:tc>
      </w:tr>
      <w:tr w:rsidR="00024AFD" w:rsidRPr="00024AFD" w:rsidTr="008E2FD8">
        <w:trPr>
          <w:trHeight w:val="166"/>
        </w:trPr>
        <w:tc>
          <w:tcPr>
            <w:tcW w:w="3152" w:type="dxa"/>
            <w:tcBorders>
              <w:top w:val="nil"/>
              <w:left w:val="single" w:sz="4" w:space="0" w:color="auto"/>
              <w:bottom w:val="single" w:sz="4" w:space="0" w:color="auto"/>
              <w:right w:val="single" w:sz="4" w:space="0" w:color="auto"/>
            </w:tcBorders>
            <w:shd w:val="clear" w:color="auto" w:fill="auto"/>
            <w:vAlign w:val="bottom"/>
          </w:tcPr>
          <w:p w:rsidR="00024AFD" w:rsidRPr="00024AFD" w:rsidRDefault="00024AFD" w:rsidP="00024AFD">
            <w:pPr>
              <w:spacing w:after="0" w:line="240" w:lineRule="auto"/>
              <w:rPr>
                <w:rFonts w:eastAsia="Times New Roman" w:cs="Times New Roman"/>
                <w:color w:val="000000"/>
                <w:sz w:val="16"/>
                <w:szCs w:val="16"/>
              </w:rPr>
            </w:pPr>
            <w:r w:rsidRPr="00024AFD">
              <w:rPr>
                <w:rFonts w:eastAsia="Times New Roman" w:cs="Times New Roman"/>
                <w:color w:val="000000"/>
                <w:sz w:val="16"/>
                <w:szCs w:val="16"/>
              </w:rPr>
              <w:t>The University of Hull</w:t>
            </w:r>
          </w:p>
        </w:tc>
        <w:tc>
          <w:tcPr>
            <w:tcW w:w="1114" w:type="dxa"/>
            <w:tcBorders>
              <w:top w:val="nil"/>
              <w:left w:val="nil"/>
              <w:bottom w:val="single" w:sz="4" w:space="0" w:color="auto"/>
              <w:right w:val="single" w:sz="4" w:space="0" w:color="auto"/>
            </w:tcBorders>
            <w:shd w:val="clear" w:color="auto" w:fill="EAF1DD" w:themeFill="accent3" w:themeFillTint="33"/>
            <w:vAlign w:val="bottom"/>
          </w:tcPr>
          <w:p w:rsidR="00024AFD" w:rsidRPr="00024AFD" w:rsidRDefault="00024AFD" w:rsidP="00024AFD">
            <w:pPr>
              <w:jc w:val="center"/>
              <w:rPr>
                <w:color w:val="000000"/>
                <w:sz w:val="16"/>
                <w:szCs w:val="16"/>
              </w:rPr>
            </w:pPr>
            <w:r w:rsidRPr="00024AFD">
              <w:rPr>
                <w:color w:val="000000"/>
                <w:sz w:val="16"/>
                <w:szCs w:val="16"/>
              </w:rPr>
              <w:t>11%</w:t>
            </w:r>
          </w:p>
        </w:tc>
        <w:tc>
          <w:tcPr>
            <w:tcW w:w="1152" w:type="dxa"/>
            <w:tcBorders>
              <w:top w:val="nil"/>
              <w:left w:val="nil"/>
              <w:bottom w:val="single" w:sz="4" w:space="0" w:color="auto"/>
              <w:right w:val="single" w:sz="4" w:space="0" w:color="auto"/>
            </w:tcBorders>
            <w:shd w:val="clear" w:color="auto" w:fill="EAF1DD" w:themeFill="accent3" w:themeFillTint="33"/>
            <w:vAlign w:val="bottom"/>
          </w:tcPr>
          <w:p w:rsidR="00024AFD" w:rsidRPr="00024AFD" w:rsidRDefault="00024AFD" w:rsidP="00024AFD">
            <w:pPr>
              <w:jc w:val="center"/>
              <w:rPr>
                <w:color w:val="000000"/>
                <w:sz w:val="16"/>
                <w:szCs w:val="16"/>
              </w:rPr>
            </w:pPr>
            <w:r w:rsidRPr="00024AFD">
              <w:rPr>
                <w:color w:val="000000"/>
                <w:sz w:val="16"/>
                <w:szCs w:val="16"/>
              </w:rPr>
              <w:t>89%</w:t>
            </w:r>
          </w:p>
        </w:tc>
        <w:tc>
          <w:tcPr>
            <w:tcW w:w="1155" w:type="dxa"/>
            <w:tcBorders>
              <w:top w:val="nil"/>
              <w:left w:val="nil"/>
              <w:bottom w:val="single" w:sz="4" w:space="0" w:color="auto"/>
              <w:right w:val="single" w:sz="4" w:space="0" w:color="auto"/>
            </w:tcBorders>
            <w:shd w:val="clear" w:color="auto" w:fill="EAF1DD" w:themeFill="accent3" w:themeFillTint="33"/>
            <w:noWrap/>
            <w:vAlign w:val="bottom"/>
          </w:tcPr>
          <w:p w:rsidR="00024AFD" w:rsidRPr="00024AFD" w:rsidRDefault="00024AFD" w:rsidP="00024AFD">
            <w:pPr>
              <w:jc w:val="center"/>
              <w:rPr>
                <w:color w:val="000000"/>
                <w:sz w:val="16"/>
                <w:szCs w:val="16"/>
              </w:rPr>
            </w:pPr>
            <w:r w:rsidRPr="00024AFD">
              <w:rPr>
                <w:color w:val="000000"/>
                <w:sz w:val="16"/>
                <w:szCs w:val="16"/>
              </w:rPr>
              <w:t>0%</w:t>
            </w:r>
          </w:p>
        </w:tc>
        <w:tc>
          <w:tcPr>
            <w:tcW w:w="1152" w:type="dxa"/>
            <w:tcBorders>
              <w:top w:val="nil"/>
              <w:left w:val="nil"/>
              <w:bottom w:val="single" w:sz="4" w:space="0" w:color="auto"/>
              <w:right w:val="single" w:sz="4" w:space="0" w:color="auto"/>
            </w:tcBorders>
            <w:shd w:val="clear" w:color="auto" w:fill="DBE5F1" w:themeFill="accent1" w:themeFillTint="33"/>
            <w:vAlign w:val="bottom"/>
          </w:tcPr>
          <w:p w:rsidR="00024AFD" w:rsidRPr="00024AFD" w:rsidRDefault="00024AFD" w:rsidP="00024AFD">
            <w:pPr>
              <w:jc w:val="center"/>
              <w:rPr>
                <w:color w:val="000000"/>
                <w:sz w:val="16"/>
                <w:szCs w:val="16"/>
              </w:rPr>
            </w:pPr>
            <w:r w:rsidRPr="00024AFD">
              <w:rPr>
                <w:color w:val="000000"/>
                <w:sz w:val="16"/>
                <w:szCs w:val="16"/>
              </w:rPr>
              <w:t>10%</w:t>
            </w:r>
          </w:p>
        </w:tc>
        <w:tc>
          <w:tcPr>
            <w:tcW w:w="1152" w:type="dxa"/>
            <w:tcBorders>
              <w:top w:val="nil"/>
              <w:left w:val="nil"/>
              <w:bottom w:val="single" w:sz="4" w:space="0" w:color="auto"/>
              <w:right w:val="single" w:sz="4" w:space="0" w:color="auto"/>
            </w:tcBorders>
            <w:shd w:val="clear" w:color="auto" w:fill="DBE5F1" w:themeFill="accent1" w:themeFillTint="33"/>
            <w:vAlign w:val="bottom"/>
          </w:tcPr>
          <w:p w:rsidR="00024AFD" w:rsidRPr="00024AFD" w:rsidRDefault="00024AFD" w:rsidP="00024AFD">
            <w:pPr>
              <w:jc w:val="center"/>
              <w:rPr>
                <w:color w:val="000000"/>
                <w:sz w:val="16"/>
                <w:szCs w:val="16"/>
              </w:rPr>
            </w:pPr>
            <w:r w:rsidRPr="00024AFD">
              <w:rPr>
                <w:color w:val="000000"/>
                <w:sz w:val="16"/>
                <w:szCs w:val="16"/>
              </w:rPr>
              <w:t>90%</w:t>
            </w:r>
          </w:p>
        </w:tc>
        <w:tc>
          <w:tcPr>
            <w:tcW w:w="1155" w:type="dxa"/>
            <w:tcBorders>
              <w:top w:val="nil"/>
              <w:left w:val="nil"/>
              <w:bottom w:val="single" w:sz="4" w:space="0" w:color="auto"/>
              <w:right w:val="single" w:sz="4" w:space="0" w:color="auto"/>
            </w:tcBorders>
            <w:shd w:val="clear" w:color="auto" w:fill="DBE5F1" w:themeFill="accent1" w:themeFillTint="33"/>
            <w:noWrap/>
            <w:vAlign w:val="bottom"/>
          </w:tcPr>
          <w:p w:rsidR="00024AFD" w:rsidRPr="00024AFD" w:rsidRDefault="00024AFD" w:rsidP="00024AFD">
            <w:pPr>
              <w:jc w:val="center"/>
              <w:rPr>
                <w:color w:val="000000"/>
                <w:sz w:val="16"/>
                <w:szCs w:val="16"/>
              </w:rPr>
            </w:pPr>
            <w:r w:rsidRPr="00024AFD">
              <w:rPr>
                <w:color w:val="000000"/>
                <w:sz w:val="16"/>
                <w:szCs w:val="16"/>
              </w:rPr>
              <w:t>0%</w:t>
            </w:r>
          </w:p>
        </w:tc>
        <w:tc>
          <w:tcPr>
            <w:tcW w:w="1152" w:type="dxa"/>
            <w:tcBorders>
              <w:top w:val="nil"/>
              <w:left w:val="nil"/>
              <w:bottom w:val="single" w:sz="4" w:space="0" w:color="auto"/>
              <w:right w:val="single" w:sz="4" w:space="0" w:color="auto"/>
            </w:tcBorders>
            <w:shd w:val="clear" w:color="auto" w:fill="EAF1DD" w:themeFill="accent3" w:themeFillTint="33"/>
            <w:vAlign w:val="bottom"/>
          </w:tcPr>
          <w:p w:rsidR="00024AFD" w:rsidRPr="00024AFD" w:rsidRDefault="00024AFD" w:rsidP="00024AFD">
            <w:pPr>
              <w:jc w:val="center"/>
              <w:rPr>
                <w:color w:val="000000"/>
                <w:sz w:val="16"/>
                <w:szCs w:val="16"/>
              </w:rPr>
            </w:pPr>
            <w:r w:rsidRPr="00024AFD">
              <w:rPr>
                <w:color w:val="000000"/>
                <w:sz w:val="16"/>
                <w:szCs w:val="16"/>
              </w:rPr>
              <w:t>10%</w:t>
            </w:r>
          </w:p>
        </w:tc>
        <w:tc>
          <w:tcPr>
            <w:tcW w:w="1152" w:type="dxa"/>
            <w:tcBorders>
              <w:top w:val="nil"/>
              <w:left w:val="nil"/>
              <w:bottom w:val="single" w:sz="4" w:space="0" w:color="auto"/>
              <w:right w:val="single" w:sz="4" w:space="0" w:color="auto"/>
            </w:tcBorders>
            <w:shd w:val="clear" w:color="auto" w:fill="EAF1DD" w:themeFill="accent3" w:themeFillTint="33"/>
            <w:vAlign w:val="bottom"/>
          </w:tcPr>
          <w:p w:rsidR="00024AFD" w:rsidRPr="00024AFD" w:rsidRDefault="00024AFD" w:rsidP="00024AFD">
            <w:pPr>
              <w:jc w:val="center"/>
              <w:rPr>
                <w:color w:val="000000"/>
                <w:sz w:val="16"/>
                <w:szCs w:val="16"/>
              </w:rPr>
            </w:pPr>
            <w:r w:rsidRPr="00024AFD">
              <w:rPr>
                <w:color w:val="000000"/>
                <w:sz w:val="16"/>
                <w:szCs w:val="16"/>
              </w:rPr>
              <w:t>90%</w:t>
            </w:r>
          </w:p>
        </w:tc>
        <w:tc>
          <w:tcPr>
            <w:tcW w:w="1224" w:type="dxa"/>
            <w:tcBorders>
              <w:top w:val="nil"/>
              <w:left w:val="nil"/>
              <w:bottom w:val="single" w:sz="4" w:space="0" w:color="auto"/>
              <w:right w:val="single" w:sz="4" w:space="0" w:color="auto"/>
            </w:tcBorders>
            <w:shd w:val="clear" w:color="auto" w:fill="EAF1DD" w:themeFill="accent3" w:themeFillTint="33"/>
            <w:noWrap/>
            <w:vAlign w:val="bottom"/>
          </w:tcPr>
          <w:p w:rsidR="00024AFD" w:rsidRPr="00024AFD" w:rsidRDefault="00024AFD" w:rsidP="00024AFD">
            <w:pPr>
              <w:jc w:val="center"/>
              <w:rPr>
                <w:color w:val="000000"/>
                <w:sz w:val="16"/>
                <w:szCs w:val="16"/>
              </w:rPr>
            </w:pPr>
            <w:r w:rsidRPr="00024AFD">
              <w:rPr>
                <w:color w:val="000000"/>
                <w:sz w:val="16"/>
                <w:szCs w:val="16"/>
              </w:rPr>
              <w:t>0%</w:t>
            </w:r>
          </w:p>
        </w:tc>
      </w:tr>
      <w:tr w:rsidR="00024AFD" w:rsidRPr="00024AFD" w:rsidTr="008E2FD8">
        <w:trPr>
          <w:trHeight w:val="166"/>
        </w:trPr>
        <w:tc>
          <w:tcPr>
            <w:tcW w:w="3152" w:type="dxa"/>
            <w:tcBorders>
              <w:top w:val="nil"/>
              <w:left w:val="single" w:sz="4" w:space="0" w:color="auto"/>
              <w:bottom w:val="single" w:sz="4" w:space="0" w:color="auto"/>
              <w:right w:val="single" w:sz="4" w:space="0" w:color="auto"/>
            </w:tcBorders>
            <w:shd w:val="clear" w:color="auto" w:fill="auto"/>
            <w:vAlign w:val="bottom"/>
          </w:tcPr>
          <w:p w:rsidR="00024AFD" w:rsidRPr="00024AFD" w:rsidRDefault="00024AFD" w:rsidP="00024AFD">
            <w:pPr>
              <w:spacing w:after="0" w:line="240" w:lineRule="auto"/>
              <w:rPr>
                <w:rFonts w:eastAsia="Times New Roman" w:cs="Times New Roman"/>
                <w:color w:val="000000"/>
                <w:sz w:val="16"/>
                <w:szCs w:val="16"/>
              </w:rPr>
            </w:pPr>
            <w:r w:rsidRPr="00024AFD">
              <w:rPr>
                <w:rFonts w:eastAsia="Times New Roman" w:cs="Times New Roman"/>
                <w:color w:val="000000"/>
                <w:sz w:val="16"/>
                <w:szCs w:val="16"/>
              </w:rPr>
              <w:t>The University of Kent</w:t>
            </w:r>
          </w:p>
        </w:tc>
        <w:tc>
          <w:tcPr>
            <w:tcW w:w="1114" w:type="dxa"/>
            <w:tcBorders>
              <w:top w:val="nil"/>
              <w:left w:val="nil"/>
              <w:bottom w:val="single" w:sz="4" w:space="0" w:color="auto"/>
              <w:right w:val="single" w:sz="4" w:space="0" w:color="auto"/>
            </w:tcBorders>
            <w:shd w:val="clear" w:color="auto" w:fill="EAF1DD" w:themeFill="accent3" w:themeFillTint="33"/>
            <w:vAlign w:val="bottom"/>
          </w:tcPr>
          <w:p w:rsidR="00024AFD" w:rsidRPr="00024AFD" w:rsidRDefault="00024AFD" w:rsidP="00024AFD">
            <w:pPr>
              <w:jc w:val="center"/>
              <w:rPr>
                <w:color w:val="000000"/>
                <w:sz w:val="16"/>
                <w:szCs w:val="16"/>
              </w:rPr>
            </w:pPr>
            <w:r w:rsidRPr="00024AFD">
              <w:rPr>
                <w:color w:val="000000"/>
                <w:sz w:val="16"/>
                <w:szCs w:val="16"/>
              </w:rPr>
              <w:t>11%</w:t>
            </w:r>
          </w:p>
        </w:tc>
        <w:tc>
          <w:tcPr>
            <w:tcW w:w="1152" w:type="dxa"/>
            <w:tcBorders>
              <w:top w:val="nil"/>
              <w:left w:val="nil"/>
              <w:bottom w:val="single" w:sz="4" w:space="0" w:color="auto"/>
              <w:right w:val="single" w:sz="4" w:space="0" w:color="auto"/>
            </w:tcBorders>
            <w:shd w:val="clear" w:color="auto" w:fill="EAF1DD" w:themeFill="accent3" w:themeFillTint="33"/>
            <w:vAlign w:val="bottom"/>
          </w:tcPr>
          <w:p w:rsidR="00024AFD" w:rsidRPr="00024AFD" w:rsidRDefault="00024AFD" w:rsidP="00024AFD">
            <w:pPr>
              <w:jc w:val="center"/>
              <w:rPr>
                <w:color w:val="000000"/>
                <w:sz w:val="16"/>
                <w:szCs w:val="16"/>
              </w:rPr>
            </w:pPr>
            <w:r w:rsidRPr="00024AFD">
              <w:rPr>
                <w:color w:val="000000"/>
                <w:sz w:val="16"/>
                <w:szCs w:val="16"/>
              </w:rPr>
              <w:t>89%</w:t>
            </w:r>
          </w:p>
        </w:tc>
        <w:tc>
          <w:tcPr>
            <w:tcW w:w="1155" w:type="dxa"/>
            <w:tcBorders>
              <w:top w:val="nil"/>
              <w:left w:val="nil"/>
              <w:bottom w:val="single" w:sz="4" w:space="0" w:color="auto"/>
              <w:right w:val="single" w:sz="4" w:space="0" w:color="auto"/>
            </w:tcBorders>
            <w:shd w:val="clear" w:color="auto" w:fill="EAF1DD" w:themeFill="accent3" w:themeFillTint="33"/>
            <w:noWrap/>
            <w:vAlign w:val="bottom"/>
          </w:tcPr>
          <w:p w:rsidR="00024AFD" w:rsidRPr="00024AFD" w:rsidRDefault="00024AFD" w:rsidP="00024AFD">
            <w:pPr>
              <w:jc w:val="center"/>
              <w:rPr>
                <w:color w:val="000000"/>
                <w:sz w:val="16"/>
                <w:szCs w:val="16"/>
              </w:rPr>
            </w:pPr>
            <w:r w:rsidRPr="00024AFD">
              <w:rPr>
                <w:color w:val="000000"/>
                <w:sz w:val="16"/>
                <w:szCs w:val="16"/>
              </w:rPr>
              <w:t>0%</w:t>
            </w:r>
          </w:p>
        </w:tc>
        <w:tc>
          <w:tcPr>
            <w:tcW w:w="1152" w:type="dxa"/>
            <w:tcBorders>
              <w:top w:val="nil"/>
              <w:left w:val="nil"/>
              <w:bottom w:val="single" w:sz="4" w:space="0" w:color="auto"/>
              <w:right w:val="single" w:sz="4" w:space="0" w:color="auto"/>
            </w:tcBorders>
            <w:shd w:val="clear" w:color="auto" w:fill="DBE5F1" w:themeFill="accent1" w:themeFillTint="33"/>
            <w:vAlign w:val="bottom"/>
          </w:tcPr>
          <w:p w:rsidR="00024AFD" w:rsidRPr="00024AFD" w:rsidRDefault="00024AFD" w:rsidP="00024AFD">
            <w:pPr>
              <w:jc w:val="center"/>
              <w:rPr>
                <w:color w:val="000000"/>
                <w:sz w:val="16"/>
                <w:szCs w:val="16"/>
              </w:rPr>
            </w:pPr>
            <w:r w:rsidRPr="00024AFD">
              <w:rPr>
                <w:color w:val="000000"/>
                <w:sz w:val="16"/>
                <w:szCs w:val="16"/>
              </w:rPr>
              <w:t>9%</w:t>
            </w:r>
          </w:p>
        </w:tc>
        <w:tc>
          <w:tcPr>
            <w:tcW w:w="1152" w:type="dxa"/>
            <w:tcBorders>
              <w:top w:val="nil"/>
              <w:left w:val="nil"/>
              <w:bottom w:val="single" w:sz="4" w:space="0" w:color="auto"/>
              <w:right w:val="single" w:sz="4" w:space="0" w:color="auto"/>
            </w:tcBorders>
            <w:shd w:val="clear" w:color="auto" w:fill="DBE5F1" w:themeFill="accent1" w:themeFillTint="33"/>
            <w:vAlign w:val="bottom"/>
          </w:tcPr>
          <w:p w:rsidR="00024AFD" w:rsidRPr="00024AFD" w:rsidRDefault="00024AFD" w:rsidP="00024AFD">
            <w:pPr>
              <w:jc w:val="center"/>
              <w:rPr>
                <w:color w:val="000000"/>
                <w:sz w:val="16"/>
                <w:szCs w:val="16"/>
              </w:rPr>
            </w:pPr>
            <w:r w:rsidRPr="00024AFD">
              <w:rPr>
                <w:color w:val="000000"/>
                <w:sz w:val="16"/>
                <w:szCs w:val="16"/>
              </w:rPr>
              <w:t>91%</w:t>
            </w:r>
          </w:p>
        </w:tc>
        <w:tc>
          <w:tcPr>
            <w:tcW w:w="1155" w:type="dxa"/>
            <w:tcBorders>
              <w:top w:val="nil"/>
              <w:left w:val="nil"/>
              <w:bottom w:val="single" w:sz="4" w:space="0" w:color="auto"/>
              <w:right w:val="single" w:sz="4" w:space="0" w:color="auto"/>
            </w:tcBorders>
            <w:shd w:val="clear" w:color="auto" w:fill="DBE5F1" w:themeFill="accent1" w:themeFillTint="33"/>
            <w:noWrap/>
            <w:vAlign w:val="bottom"/>
          </w:tcPr>
          <w:p w:rsidR="00024AFD" w:rsidRPr="00024AFD" w:rsidRDefault="00024AFD" w:rsidP="00024AFD">
            <w:pPr>
              <w:jc w:val="center"/>
              <w:rPr>
                <w:color w:val="000000"/>
                <w:sz w:val="16"/>
                <w:szCs w:val="16"/>
              </w:rPr>
            </w:pPr>
            <w:r w:rsidRPr="00024AFD">
              <w:rPr>
                <w:color w:val="000000"/>
                <w:sz w:val="16"/>
                <w:szCs w:val="16"/>
              </w:rPr>
              <w:t>0%</w:t>
            </w:r>
          </w:p>
        </w:tc>
        <w:tc>
          <w:tcPr>
            <w:tcW w:w="1152" w:type="dxa"/>
            <w:tcBorders>
              <w:top w:val="nil"/>
              <w:left w:val="nil"/>
              <w:bottom w:val="single" w:sz="4" w:space="0" w:color="auto"/>
              <w:right w:val="single" w:sz="4" w:space="0" w:color="auto"/>
            </w:tcBorders>
            <w:shd w:val="clear" w:color="auto" w:fill="EAF1DD" w:themeFill="accent3" w:themeFillTint="33"/>
            <w:vAlign w:val="bottom"/>
          </w:tcPr>
          <w:p w:rsidR="00024AFD" w:rsidRPr="00024AFD" w:rsidRDefault="00024AFD" w:rsidP="00024AFD">
            <w:pPr>
              <w:jc w:val="center"/>
              <w:rPr>
                <w:color w:val="000000"/>
                <w:sz w:val="16"/>
                <w:szCs w:val="16"/>
              </w:rPr>
            </w:pPr>
            <w:r w:rsidRPr="00024AFD">
              <w:rPr>
                <w:color w:val="000000"/>
                <w:sz w:val="16"/>
                <w:szCs w:val="16"/>
              </w:rPr>
              <w:t>9%</w:t>
            </w:r>
          </w:p>
        </w:tc>
        <w:tc>
          <w:tcPr>
            <w:tcW w:w="1152" w:type="dxa"/>
            <w:tcBorders>
              <w:top w:val="nil"/>
              <w:left w:val="nil"/>
              <w:bottom w:val="single" w:sz="4" w:space="0" w:color="auto"/>
              <w:right w:val="single" w:sz="4" w:space="0" w:color="auto"/>
            </w:tcBorders>
            <w:shd w:val="clear" w:color="auto" w:fill="EAF1DD" w:themeFill="accent3" w:themeFillTint="33"/>
            <w:vAlign w:val="bottom"/>
          </w:tcPr>
          <w:p w:rsidR="00024AFD" w:rsidRPr="00024AFD" w:rsidRDefault="00024AFD" w:rsidP="00024AFD">
            <w:pPr>
              <w:jc w:val="center"/>
              <w:rPr>
                <w:color w:val="000000"/>
                <w:sz w:val="16"/>
                <w:szCs w:val="16"/>
              </w:rPr>
            </w:pPr>
            <w:r w:rsidRPr="00024AFD">
              <w:rPr>
                <w:color w:val="000000"/>
                <w:sz w:val="16"/>
                <w:szCs w:val="16"/>
              </w:rPr>
              <w:t>91%</w:t>
            </w:r>
          </w:p>
        </w:tc>
        <w:tc>
          <w:tcPr>
            <w:tcW w:w="1224" w:type="dxa"/>
            <w:tcBorders>
              <w:top w:val="nil"/>
              <w:left w:val="nil"/>
              <w:bottom w:val="single" w:sz="4" w:space="0" w:color="auto"/>
              <w:right w:val="single" w:sz="4" w:space="0" w:color="auto"/>
            </w:tcBorders>
            <w:shd w:val="clear" w:color="auto" w:fill="EAF1DD" w:themeFill="accent3" w:themeFillTint="33"/>
            <w:noWrap/>
            <w:vAlign w:val="bottom"/>
          </w:tcPr>
          <w:p w:rsidR="00024AFD" w:rsidRPr="00024AFD" w:rsidRDefault="00024AFD" w:rsidP="00024AFD">
            <w:pPr>
              <w:jc w:val="center"/>
              <w:rPr>
                <w:color w:val="000000"/>
                <w:sz w:val="16"/>
                <w:szCs w:val="16"/>
              </w:rPr>
            </w:pPr>
            <w:r w:rsidRPr="00024AFD">
              <w:rPr>
                <w:color w:val="000000"/>
                <w:sz w:val="16"/>
                <w:szCs w:val="16"/>
              </w:rPr>
              <w:t>0%</w:t>
            </w:r>
          </w:p>
        </w:tc>
      </w:tr>
      <w:tr w:rsidR="00024AFD" w:rsidRPr="00024AFD" w:rsidTr="008E2FD8">
        <w:trPr>
          <w:trHeight w:val="166"/>
        </w:trPr>
        <w:tc>
          <w:tcPr>
            <w:tcW w:w="3152" w:type="dxa"/>
            <w:tcBorders>
              <w:top w:val="nil"/>
              <w:left w:val="single" w:sz="4" w:space="0" w:color="auto"/>
              <w:bottom w:val="single" w:sz="4" w:space="0" w:color="auto"/>
              <w:right w:val="single" w:sz="4" w:space="0" w:color="auto"/>
            </w:tcBorders>
            <w:shd w:val="clear" w:color="auto" w:fill="auto"/>
            <w:vAlign w:val="bottom"/>
          </w:tcPr>
          <w:p w:rsidR="00024AFD" w:rsidRPr="00024AFD" w:rsidRDefault="00024AFD" w:rsidP="00024AFD">
            <w:pPr>
              <w:spacing w:after="0" w:line="240" w:lineRule="auto"/>
              <w:rPr>
                <w:rFonts w:eastAsia="Times New Roman" w:cs="Times New Roman"/>
                <w:color w:val="000000"/>
                <w:sz w:val="16"/>
                <w:szCs w:val="16"/>
              </w:rPr>
            </w:pPr>
            <w:r w:rsidRPr="00024AFD">
              <w:rPr>
                <w:rFonts w:eastAsia="Times New Roman" w:cs="Times New Roman"/>
                <w:color w:val="000000"/>
                <w:sz w:val="16"/>
                <w:szCs w:val="16"/>
              </w:rPr>
              <w:t>Loughborough University</w:t>
            </w:r>
          </w:p>
        </w:tc>
        <w:tc>
          <w:tcPr>
            <w:tcW w:w="1114" w:type="dxa"/>
            <w:tcBorders>
              <w:top w:val="nil"/>
              <w:left w:val="nil"/>
              <w:bottom w:val="single" w:sz="4" w:space="0" w:color="auto"/>
              <w:right w:val="single" w:sz="4" w:space="0" w:color="auto"/>
            </w:tcBorders>
            <w:shd w:val="clear" w:color="auto" w:fill="EAF1DD" w:themeFill="accent3" w:themeFillTint="33"/>
            <w:vAlign w:val="bottom"/>
          </w:tcPr>
          <w:p w:rsidR="00024AFD" w:rsidRPr="00024AFD" w:rsidRDefault="00024AFD" w:rsidP="00024AFD">
            <w:pPr>
              <w:jc w:val="center"/>
              <w:rPr>
                <w:color w:val="000000"/>
                <w:sz w:val="16"/>
                <w:szCs w:val="16"/>
              </w:rPr>
            </w:pPr>
            <w:r w:rsidRPr="00024AFD">
              <w:rPr>
                <w:color w:val="000000"/>
                <w:sz w:val="16"/>
                <w:szCs w:val="16"/>
              </w:rPr>
              <w:t>11%</w:t>
            </w:r>
          </w:p>
        </w:tc>
        <w:tc>
          <w:tcPr>
            <w:tcW w:w="1152" w:type="dxa"/>
            <w:tcBorders>
              <w:top w:val="nil"/>
              <w:left w:val="nil"/>
              <w:bottom w:val="single" w:sz="4" w:space="0" w:color="auto"/>
              <w:right w:val="single" w:sz="4" w:space="0" w:color="auto"/>
            </w:tcBorders>
            <w:shd w:val="clear" w:color="auto" w:fill="EAF1DD" w:themeFill="accent3" w:themeFillTint="33"/>
            <w:vAlign w:val="bottom"/>
          </w:tcPr>
          <w:p w:rsidR="00024AFD" w:rsidRPr="00024AFD" w:rsidRDefault="00024AFD" w:rsidP="00024AFD">
            <w:pPr>
              <w:jc w:val="center"/>
              <w:rPr>
                <w:color w:val="000000"/>
                <w:sz w:val="16"/>
                <w:szCs w:val="16"/>
              </w:rPr>
            </w:pPr>
            <w:r w:rsidRPr="00024AFD">
              <w:rPr>
                <w:color w:val="000000"/>
                <w:sz w:val="16"/>
                <w:szCs w:val="16"/>
              </w:rPr>
              <w:t>89%</w:t>
            </w:r>
          </w:p>
        </w:tc>
        <w:tc>
          <w:tcPr>
            <w:tcW w:w="1155" w:type="dxa"/>
            <w:tcBorders>
              <w:top w:val="nil"/>
              <w:left w:val="nil"/>
              <w:bottom w:val="single" w:sz="4" w:space="0" w:color="auto"/>
              <w:right w:val="single" w:sz="4" w:space="0" w:color="auto"/>
            </w:tcBorders>
            <w:shd w:val="clear" w:color="auto" w:fill="EAF1DD" w:themeFill="accent3" w:themeFillTint="33"/>
            <w:noWrap/>
            <w:vAlign w:val="bottom"/>
          </w:tcPr>
          <w:p w:rsidR="00024AFD" w:rsidRPr="00024AFD" w:rsidRDefault="00024AFD" w:rsidP="00024AFD">
            <w:pPr>
              <w:jc w:val="center"/>
              <w:rPr>
                <w:color w:val="000000"/>
                <w:sz w:val="16"/>
                <w:szCs w:val="16"/>
              </w:rPr>
            </w:pPr>
            <w:r w:rsidRPr="00024AFD">
              <w:rPr>
                <w:color w:val="000000"/>
                <w:sz w:val="16"/>
                <w:szCs w:val="16"/>
              </w:rPr>
              <w:t>0%</w:t>
            </w:r>
          </w:p>
        </w:tc>
        <w:tc>
          <w:tcPr>
            <w:tcW w:w="1152" w:type="dxa"/>
            <w:tcBorders>
              <w:top w:val="nil"/>
              <w:left w:val="nil"/>
              <w:bottom w:val="single" w:sz="4" w:space="0" w:color="auto"/>
              <w:right w:val="single" w:sz="4" w:space="0" w:color="auto"/>
            </w:tcBorders>
            <w:shd w:val="clear" w:color="auto" w:fill="DBE5F1" w:themeFill="accent1" w:themeFillTint="33"/>
            <w:vAlign w:val="bottom"/>
          </w:tcPr>
          <w:p w:rsidR="00024AFD" w:rsidRPr="00024AFD" w:rsidRDefault="00024AFD" w:rsidP="00024AFD">
            <w:pPr>
              <w:jc w:val="center"/>
              <w:rPr>
                <w:color w:val="000000"/>
                <w:sz w:val="16"/>
                <w:szCs w:val="16"/>
              </w:rPr>
            </w:pPr>
            <w:r w:rsidRPr="00024AFD">
              <w:rPr>
                <w:color w:val="000000"/>
                <w:sz w:val="16"/>
                <w:szCs w:val="16"/>
              </w:rPr>
              <w:t>10%</w:t>
            </w:r>
          </w:p>
        </w:tc>
        <w:tc>
          <w:tcPr>
            <w:tcW w:w="1152" w:type="dxa"/>
            <w:tcBorders>
              <w:top w:val="nil"/>
              <w:left w:val="nil"/>
              <w:bottom w:val="single" w:sz="4" w:space="0" w:color="auto"/>
              <w:right w:val="single" w:sz="4" w:space="0" w:color="auto"/>
            </w:tcBorders>
            <w:shd w:val="clear" w:color="auto" w:fill="DBE5F1" w:themeFill="accent1" w:themeFillTint="33"/>
            <w:vAlign w:val="bottom"/>
          </w:tcPr>
          <w:p w:rsidR="00024AFD" w:rsidRPr="00024AFD" w:rsidRDefault="00024AFD" w:rsidP="00024AFD">
            <w:pPr>
              <w:jc w:val="center"/>
              <w:rPr>
                <w:color w:val="000000"/>
                <w:sz w:val="16"/>
                <w:szCs w:val="16"/>
              </w:rPr>
            </w:pPr>
            <w:r w:rsidRPr="00024AFD">
              <w:rPr>
                <w:color w:val="000000"/>
                <w:sz w:val="16"/>
                <w:szCs w:val="16"/>
              </w:rPr>
              <w:t>90%</w:t>
            </w:r>
          </w:p>
        </w:tc>
        <w:tc>
          <w:tcPr>
            <w:tcW w:w="1155" w:type="dxa"/>
            <w:tcBorders>
              <w:top w:val="nil"/>
              <w:left w:val="nil"/>
              <w:bottom w:val="single" w:sz="4" w:space="0" w:color="auto"/>
              <w:right w:val="single" w:sz="4" w:space="0" w:color="auto"/>
            </w:tcBorders>
            <w:shd w:val="clear" w:color="auto" w:fill="DBE5F1" w:themeFill="accent1" w:themeFillTint="33"/>
            <w:noWrap/>
            <w:vAlign w:val="bottom"/>
          </w:tcPr>
          <w:p w:rsidR="00024AFD" w:rsidRPr="00024AFD" w:rsidRDefault="00024AFD" w:rsidP="00024AFD">
            <w:pPr>
              <w:jc w:val="center"/>
              <w:rPr>
                <w:color w:val="000000"/>
                <w:sz w:val="16"/>
                <w:szCs w:val="16"/>
              </w:rPr>
            </w:pPr>
            <w:r w:rsidRPr="00024AFD">
              <w:rPr>
                <w:color w:val="000000"/>
                <w:sz w:val="16"/>
                <w:szCs w:val="16"/>
              </w:rPr>
              <w:t>0%</w:t>
            </w:r>
          </w:p>
        </w:tc>
        <w:tc>
          <w:tcPr>
            <w:tcW w:w="1152" w:type="dxa"/>
            <w:tcBorders>
              <w:top w:val="nil"/>
              <w:left w:val="nil"/>
              <w:bottom w:val="single" w:sz="4" w:space="0" w:color="auto"/>
              <w:right w:val="single" w:sz="4" w:space="0" w:color="auto"/>
            </w:tcBorders>
            <w:shd w:val="clear" w:color="auto" w:fill="EAF1DD" w:themeFill="accent3" w:themeFillTint="33"/>
            <w:vAlign w:val="bottom"/>
          </w:tcPr>
          <w:p w:rsidR="00024AFD" w:rsidRPr="00024AFD" w:rsidRDefault="00024AFD" w:rsidP="00024AFD">
            <w:pPr>
              <w:jc w:val="center"/>
              <w:rPr>
                <w:color w:val="000000"/>
                <w:sz w:val="16"/>
                <w:szCs w:val="16"/>
              </w:rPr>
            </w:pPr>
            <w:r w:rsidRPr="00024AFD">
              <w:rPr>
                <w:color w:val="000000"/>
                <w:sz w:val="16"/>
                <w:szCs w:val="16"/>
              </w:rPr>
              <w:t>10%</w:t>
            </w:r>
          </w:p>
        </w:tc>
        <w:tc>
          <w:tcPr>
            <w:tcW w:w="1152" w:type="dxa"/>
            <w:tcBorders>
              <w:top w:val="nil"/>
              <w:left w:val="nil"/>
              <w:bottom w:val="single" w:sz="4" w:space="0" w:color="auto"/>
              <w:right w:val="single" w:sz="4" w:space="0" w:color="auto"/>
            </w:tcBorders>
            <w:shd w:val="clear" w:color="auto" w:fill="EAF1DD" w:themeFill="accent3" w:themeFillTint="33"/>
            <w:vAlign w:val="bottom"/>
          </w:tcPr>
          <w:p w:rsidR="00024AFD" w:rsidRPr="00024AFD" w:rsidRDefault="00024AFD" w:rsidP="00024AFD">
            <w:pPr>
              <w:jc w:val="center"/>
              <w:rPr>
                <w:color w:val="000000"/>
                <w:sz w:val="16"/>
                <w:szCs w:val="16"/>
              </w:rPr>
            </w:pPr>
            <w:r w:rsidRPr="00024AFD">
              <w:rPr>
                <w:color w:val="000000"/>
                <w:sz w:val="16"/>
                <w:szCs w:val="16"/>
              </w:rPr>
              <w:t>90%</w:t>
            </w:r>
          </w:p>
        </w:tc>
        <w:tc>
          <w:tcPr>
            <w:tcW w:w="1224" w:type="dxa"/>
            <w:tcBorders>
              <w:top w:val="nil"/>
              <w:left w:val="nil"/>
              <w:bottom w:val="single" w:sz="4" w:space="0" w:color="auto"/>
              <w:right w:val="single" w:sz="4" w:space="0" w:color="auto"/>
            </w:tcBorders>
            <w:shd w:val="clear" w:color="auto" w:fill="EAF1DD" w:themeFill="accent3" w:themeFillTint="33"/>
            <w:noWrap/>
            <w:vAlign w:val="bottom"/>
          </w:tcPr>
          <w:p w:rsidR="00024AFD" w:rsidRPr="00024AFD" w:rsidRDefault="00024AFD" w:rsidP="00024AFD">
            <w:pPr>
              <w:jc w:val="center"/>
              <w:rPr>
                <w:color w:val="000000"/>
                <w:sz w:val="16"/>
                <w:szCs w:val="16"/>
              </w:rPr>
            </w:pPr>
            <w:r w:rsidRPr="00024AFD">
              <w:rPr>
                <w:color w:val="000000"/>
                <w:sz w:val="16"/>
                <w:szCs w:val="16"/>
              </w:rPr>
              <w:t>0%</w:t>
            </w:r>
          </w:p>
        </w:tc>
      </w:tr>
      <w:tr w:rsidR="00024AFD" w:rsidRPr="00024AFD" w:rsidTr="008E2FD8">
        <w:trPr>
          <w:trHeight w:val="166"/>
        </w:trPr>
        <w:tc>
          <w:tcPr>
            <w:tcW w:w="3152" w:type="dxa"/>
            <w:tcBorders>
              <w:top w:val="nil"/>
              <w:left w:val="single" w:sz="4" w:space="0" w:color="auto"/>
              <w:bottom w:val="single" w:sz="4" w:space="0" w:color="auto"/>
              <w:right w:val="single" w:sz="4" w:space="0" w:color="auto"/>
            </w:tcBorders>
            <w:shd w:val="clear" w:color="auto" w:fill="auto"/>
            <w:vAlign w:val="bottom"/>
          </w:tcPr>
          <w:p w:rsidR="00024AFD" w:rsidRPr="00024AFD" w:rsidRDefault="00024AFD" w:rsidP="00024AFD">
            <w:pPr>
              <w:spacing w:after="0" w:line="240" w:lineRule="auto"/>
              <w:rPr>
                <w:rFonts w:eastAsia="Times New Roman" w:cs="Times New Roman"/>
                <w:color w:val="000000"/>
                <w:sz w:val="16"/>
                <w:szCs w:val="16"/>
              </w:rPr>
            </w:pPr>
            <w:r w:rsidRPr="00024AFD">
              <w:rPr>
                <w:rFonts w:eastAsia="Times New Roman" w:cs="Times New Roman"/>
                <w:color w:val="000000"/>
                <w:sz w:val="16"/>
                <w:szCs w:val="16"/>
              </w:rPr>
              <w:t>Queen Mary University of London</w:t>
            </w:r>
          </w:p>
        </w:tc>
        <w:tc>
          <w:tcPr>
            <w:tcW w:w="1114" w:type="dxa"/>
            <w:tcBorders>
              <w:top w:val="nil"/>
              <w:left w:val="nil"/>
              <w:bottom w:val="single" w:sz="4" w:space="0" w:color="auto"/>
              <w:right w:val="single" w:sz="4" w:space="0" w:color="auto"/>
            </w:tcBorders>
            <w:shd w:val="clear" w:color="auto" w:fill="EAF1DD" w:themeFill="accent3" w:themeFillTint="33"/>
            <w:vAlign w:val="bottom"/>
          </w:tcPr>
          <w:p w:rsidR="00024AFD" w:rsidRPr="00024AFD" w:rsidRDefault="00024AFD" w:rsidP="00024AFD">
            <w:pPr>
              <w:jc w:val="center"/>
              <w:rPr>
                <w:color w:val="000000"/>
                <w:sz w:val="16"/>
                <w:szCs w:val="16"/>
              </w:rPr>
            </w:pPr>
            <w:r w:rsidRPr="00024AFD">
              <w:rPr>
                <w:color w:val="000000"/>
                <w:sz w:val="16"/>
                <w:szCs w:val="16"/>
              </w:rPr>
              <w:t>8%</w:t>
            </w:r>
          </w:p>
        </w:tc>
        <w:tc>
          <w:tcPr>
            <w:tcW w:w="1152" w:type="dxa"/>
            <w:tcBorders>
              <w:top w:val="nil"/>
              <w:left w:val="nil"/>
              <w:bottom w:val="single" w:sz="4" w:space="0" w:color="auto"/>
              <w:right w:val="single" w:sz="4" w:space="0" w:color="auto"/>
            </w:tcBorders>
            <w:shd w:val="clear" w:color="auto" w:fill="EAF1DD" w:themeFill="accent3" w:themeFillTint="33"/>
            <w:vAlign w:val="bottom"/>
          </w:tcPr>
          <w:p w:rsidR="00024AFD" w:rsidRPr="00024AFD" w:rsidRDefault="00024AFD" w:rsidP="00024AFD">
            <w:pPr>
              <w:jc w:val="center"/>
              <w:rPr>
                <w:color w:val="000000"/>
                <w:sz w:val="16"/>
                <w:szCs w:val="16"/>
              </w:rPr>
            </w:pPr>
            <w:r w:rsidRPr="00024AFD">
              <w:rPr>
                <w:color w:val="000000"/>
                <w:sz w:val="16"/>
                <w:szCs w:val="16"/>
              </w:rPr>
              <w:t>92%</w:t>
            </w:r>
          </w:p>
        </w:tc>
        <w:tc>
          <w:tcPr>
            <w:tcW w:w="1155" w:type="dxa"/>
            <w:tcBorders>
              <w:top w:val="nil"/>
              <w:left w:val="nil"/>
              <w:bottom w:val="single" w:sz="4" w:space="0" w:color="auto"/>
              <w:right w:val="single" w:sz="4" w:space="0" w:color="auto"/>
            </w:tcBorders>
            <w:shd w:val="clear" w:color="auto" w:fill="EAF1DD" w:themeFill="accent3" w:themeFillTint="33"/>
            <w:noWrap/>
            <w:vAlign w:val="bottom"/>
          </w:tcPr>
          <w:p w:rsidR="00024AFD" w:rsidRPr="00024AFD" w:rsidRDefault="00024AFD" w:rsidP="00024AFD">
            <w:pPr>
              <w:jc w:val="center"/>
              <w:rPr>
                <w:color w:val="000000"/>
                <w:sz w:val="16"/>
                <w:szCs w:val="16"/>
              </w:rPr>
            </w:pPr>
            <w:r w:rsidRPr="00024AFD">
              <w:rPr>
                <w:color w:val="000000"/>
                <w:sz w:val="16"/>
                <w:szCs w:val="16"/>
              </w:rPr>
              <w:t>0%</w:t>
            </w:r>
          </w:p>
        </w:tc>
        <w:tc>
          <w:tcPr>
            <w:tcW w:w="1152" w:type="dxa"/>
            <w:tcBorders>
              <w:top w:val="nil"/>
              <w:left w:val="nil"/>
              <w:bottom w:val="single" w:sz="4" w:space="0" w:color="auto"/>
              <w:right w:val="single" w:sz="4" w:space="0" w:color="auto"/>
            </w:tcBorders>
            <w:shd w:val="clear" w:color="auto" w:fill="DBE5F1" w:themeFill="accent1" w:themeFillTint="33"/>
            <w:vAlign w:val="bottom"/>
          </w:tcPr>
          <w:p w:rsidR="00024AFD" w:rsidRPr="00024AFD" w:rsidRDefault="00024AFD" w:rsidP="00024AFD">
            <w:pPr>
              <w:jc w:val="center"/>
              <w:rPr>
                <w:color w:val="000000"/>
                <w:sz w:val="16"/>
                <w:szCs w:val="16"/>
              </w:rPr>
            </w:pPr>
            <w:r w:rsidRPr="00024AFD">
              <w:rPr>
                <w:color w:val="000000"/>
                <w:sz w:val="16"/>
                <w:szCs w:val="16"/>
              </w:rPr>
              <w:t>7%</w:t>
            </w:r>
          </w:p>
        </w:tc>
        <w:tc>
          <w:tcPr>
            <w:tcW w:w="1152" w:type="dxa"/>
            <w:tcBorders>
              <w:top w:val="nil"/>
              <w:left w:val="nil"/>
              <w:bottom w:val="single" w:sz="4" w:space="0" w:color="auto"/>
              <w:right w:val="single" w:sz="4" w:space="0" w:color="auto"/>
            </w:tcBorders>
            <w:shd w:val="clear" w:color="auto" w:fill="DBE5F1" w:themeFill="accent1" w:themeFillTint="33"/>
            <w:vAlign w:val="bottom"/>
          </w:tcPr>
          <w:p w:rsidR="00024AFD" w:rsidRPr="00024AFD" w:rsidRDefault="00024AFD" w:rsidP="00024AFD">
            <w:pPr>
              <w:jc w:val="center"/>
              <w:rPr>
                <w:color w:val="000000"/>
                <w:sz w:val="16"/>
                <w:szCs w:val="16"/>
              </w:rPr>
            </w:pPr>
            <w:r w:rsidRPr="00024AFD">
              <w:rPr>
                <w:color w:val="000000"/>
                <w:sz w:val="16"/>
                <w:szCs w:val="16"/>
              </w:rPr>
              <w:t>93%</w:t>
            </w:r>
          </w:p>
        </w:tc>
        <w:tc>
          <w:tcPr>
            <w:tcW w:w="1155" w:type="dxa"/>
            <w:tcBorders>
              <w:top w:val="nil"/>
              <w:left w:val="nil"/>
              <w:bottom w:val="single" w:sz="4" w:space="0" w:color="auto"/>
              <w:right w:val="single" w:sz="4" w:space="0" w:color="auto"/>
            </w:tcBorders>
            <w:shd w:val="clear" w:color="auto" w:fill="DBE5F1" w:themeFill="accent1" w:themeFillTint="33"/>
            <w:noWrap/>
            <w:vAlign w:val="bottom"/>
          </w:tcPr>
          <w:p w:rsidR="00024AFD" w:rsidRPr="00024AFD" w:rsidRDefault="00024AFD" w:rsidP="00024AFD">
            <w:pPr>
              <w:jc w:val="center"/>
              <w:rPr>
                <w:color w:val="000000"/>
                <w:sz w:val="16"/>
                <w:szCs w:val="16"/>
              </w:rPr>
            </w:pPr>
            <w:r w:rsidRPr="00024AFD">
              <w:rPr>
                <w:color w:val="000000"/>
                <w:sz w:val="16"/>
                <w:szCs w:val="16"/>
              </w:rPr>
              <w:t>0%</w:t>
            </w:r>
          </w:p>
        </w:tc>
        <w:tc>
          <w:tcPr>
            <w:tcW w:w="1152" w:type="dxa"/>
            <w:tcBorders>
              <w:top w:val="nil"/>
              <w:left w:val="nil"/>
              <w:bottom w:val="single" w:sz="4" w:space="0" w:color="auto"/>
              <w:right w:val="single" w:sz="4" w:space="0" w:color="auto"/>
            </w:tcBorders>
            <w:shd w:val="clear" w:color="auto" w:fill="EAF1DD" w:themeFill="accent3" w:themeFillTint="33"/>
            <w:vAlign w:val="bottom"/>
          </w:tcPr>
          <w:p w:rsidR="00024AFD" w:rsidRPr="00024AFD" w:rsidRDefault="00024AFD" w:rsidP="00024AFD">
            <w:pPr>
              <w:jc w:val="center"/>
              <w:rPr>
                <w:color w:val="000000"/>
                <w:sz w:val="16"/>
                <w:szCs w:val="16"/>
              </w:rPr>
            </w:pPr>
            <w:r w:rsidRPr="00024AFD">
              <w:rPr>
                <w:color w:val="000000"/>
                <w:sz w:val="16"/>
                <w:szCs w:val="16"/>
              </w:rPr>
              <w:t>6%</w:t>
            </w:r>
          </w:p>
        </w:tc>
        <w:tc>
          <w:tcPr>
            <w:tcW w:w="1152" w:type="dxa"/>
            <w:tcBorders>
              <w:top w:val="nil"/>
              <w:left w:val="nil"/>
              <w:bottom w:val="single" w:sz="4" w:space="0" w:color="auto"/>
              <w:right w:val="single" w:sz="4" w:space="0" w:color="auto"/>
            </w:tcBorders>
            <w:shd w:val="clear" w:color="auto" w:fill="EAF1DD" w:themeFill="accent3" w:themeFillTint="33"/>
            <w:vAlign w:val="bottom"/>
          </w:tcPr>
          <w:p w:rsidR="00024AFD" w:rsidRPr="00024AFD" w:rsidRDefault="00024AFD" w:rsidP="00024AFD">
            <w:pPr>
              <w:jc w:val="center"/>
              <w:rPr>
                <w:color w:val="000000"/>
                <w:sz w:val="16"/>
                <w:szCs w:val="16"/>
              </w:rPr>
            </w:pPr>
            <w:r w:rsidRPr="00024AFD">
              <w:rPr>
                <w:color w:val="000000"/>
                <w:sz w:val="16"/>
                <w:szCs w:val="16"/>
              </w:rPr>
              <w:t>94%</w:t>
            </w:r>
          </w:p>
        </w:tc>
        <w:tc>
          <w:tcPr>
            <w:tcW w:w="1224" w:type="dxa"/>
            <w:tcBorders>
              <w:top w:val="nil"/>
              <w:left w:val="nil"/>
              <w:bottom w:val="single" w:sz="4" w:space="0" w:color="auto"/>
              <w:right w:val="single" w:sz="4" w:space="0" w:color="auto"/>
            </w:tcBorders>
            <w:shd w:val="clear" w:color="auto" w:fill="EAF1DD" w:themeFill="accent3" w:themeFillTint="33"/>
            <w:noWrap/>
            <w:vAlign w:val="bottom"/>
          </w:tcPr>
          <w:p w:rsidR="00024AFD" w:rsidRPr="00024AFD" w:rsidRDefault="00024AFD" w:rsidP="00024AFD">
            <w:pPr>
              <w:jc w:val="center"/>
              <w:rPr>
                <w:color w:val="000000"/>
                <w:sz w:val="16"/>
                <w:szCs w:val="16"/>
              </w:rPr>
            </w:pPr>
            <w:r w:rsidRPr="00024AFD">
              <w:rPr>
                <w:color w:val="000000"/>
                <w:sz w:val="16"/>
                <w:szCs w:val="16"/>
              </w:rPr>
              <w:t>0%</w:t>
            </w:r>
          </w:p>
        </w:tc>
      </w:tr>
      <w:tr w:rsidR="00024AFD" w:rsidRPr="00024AFD" w:rsidTr="008E2FD8">
        <w:trPr>
          <w:trHeight w:val="166"/>
        </w:trPr>
        <w:tc>
          <w:tcPr>
            <w:tcW w:w="3152" w:type="dxa"/>
            <w:tcBorders>
              <w:top w:val="nil"/>
              <w:left w:val="single" w:sz="4" w:space="0" w:color="auto"/>
              <w:bottom w:val="single" w:sz="4" w:space="0" w:color="auto"/>
              <w:right w:val="single" w:sz="4" w:space="0" w:color="auto"/>
            </w:tcBorders>
            <w:shd w:val="clear" w:color="auto" w:fill="auto"/>
            <w:vAlign w:val="bottom"/>
          </w:tcPr>
          <w:p w:rsidR="00024AFD" w:rsidRPr="00024AFD" w:rsidRDefault="00024AFD" w:rsidP="00024AFD">
            <w:pPr>
              <w:spacing w:after="0" w:line="240" w:lineRule="auto"/>
              <w:rPr>
                <w:rFonts w:eastAsia="Times New Roman" w:cs="Times New Roman"/>
                <w:color w:val="000000"/>
                <w:sz w:val="16"/>
                <w:szCs w:val="16"/>
              </w:rPr>
            </w:pPr>
            <w:r w:rsidRPr="00024AFD">
              <w:rPr>
                <w:rFonts w:eastAsia="Times New Roman" w:cs="Times New Roman"/>
                <w:color w:val="000000"/>
                <w:sz w:val="16"/>
                <w:szCs w:val="16"/>
              </w:rPr>
              <w:t>The University of Reading</w:t>
            </w:r>
          </w:p>
        </w:tc>
        <w:tc>
          <w:tcPr>
            <w:tcW w:w="1114" w:type="dxa"/>
            <w:tcBorders>
              <w:top w:val="nil"/>
              <w:left w:val="nil"/>
              <w:bottom w:val="single" w:sz="4" w:space="0" w:color="auto"/>
              <w:right w:val="single" w:sz="4" w:space="0" w:color="auto"/>
            </w:tcBorders>
            <w:shd w:val="clear" w:color="auto" w:fill="EAF1DD" w:themeFill="accent3" w:themeFillTint="33"/>
            <w:vAlign w:val="bottom"/>
          </w:tcPr>
          <w:p w:rsidR="00024AFD" w:rsidRPr="00024AFD" w:rsidRDefault="00024AFD" w:rsidP="00024AFD">
            <w:pPr>
              <w:jc w:val="center"/>
              <w:rPr>
                <w:color w:val="000000"/>
                <w:sz w:val="16"/>
                <w:szCs w:val="16"/>
              </w:rPr>
            </w:pPr>
            <w:r w:rsidRPr="00024AFD">
              <w:rPr>
                <w:color w:val="000000"/>
                <w:sz w:val="16"/>
                <w:szCs w:val="16"/>
              </w:rPr>
              <w:t>9%</w:t>
            </w:r>
          </w:p>
        </w:tc>
        <w:tc>
          <w:tcPr>
            <w:tcW w:w="1152" w:type="dxa"/>
            <w:tcBorders>
              <w:top w:val="nil"/>
              <w:left w:val="nil"/>
              <w:bottom w:val="single" w:sz="4" w:space="0" w:color="auto"/>
              <w:right w:val="single" w:sz="4" w:space="0" w:color="auto"/>
            </w:tcBorders>
            <w:shd w:val="clear" w:color="auto" w:fill="EAF1DD" w:themeFill="accent3" w:themeFillTint="33"/>
            <w:vAlign w:val="bottom"/>
          </w:tcPr>
          <w:p w:rsidR="00024AFD" w:rsidRPr="00024AFD" w:rsidRDefault="00024AFD" w:rsidP="00024AFD">
            <w:pPr>
              <w:jc w:val="center"/>
              <w:rPr>
                <w:color w:val="000000"/>
                <w:sz w:val="16"/>
                <w:szCs w:val="16"/>
              </w:rPr>
            </w:pPr>
            <w:r w:rsidRPr="00024AFD">
              <w:rPr>
                <w:color w:val="000000"/>
                <w:sz w:val="16"/>
                <w:szCs w:val="16"/>
              </w:rPr>
              <w:t>91%</w:t>
            </w:r>
          </w:p>
        </w:tc>
        <w:tc>
          <w:tcPr>
            <w:tcW w:w="1155" w:type="dxa"/>
            <w:tcBorders>
              <w:top w:val="nil"/>
              <w:left w:val="nil"/>
              <w:bottom w:val="single" w:sz="4" w:space="0" w:color="auto"/>
              <w:right w:val="single" w:sz="4" w:space="0" w:color="auto"/>
            </w:tcBorders>
            <w:shd w:val="clear" w:color="auto" w:fill="EAF1DD" w:themeFill="accent3" w:themeFillTint="33"/>
            <w:noWrap/>
            <w:vAlign w:val="bottom"/>
          </w:tcPr>
          <w:p w:rsidR="00024AFD" w:rsidRPr="00024AFD" w:rsidRDefault="00024AFD" w:rsidP="00024AFD">
            <w:pPr>
              <w:jc w:val="center"/>
              <w:rPr>
                <w:color w:val="000000"/>
                <w:sz w:val="16"/>
                <w:szCs w:val="16"/>
              </w:rPr>
            </w:pPr>
            <w:r w:rsidRPr="00024AFD">
              <w:rPr>
                <w:color w:val="000000"/>
                <w:sz w:val="16"/>
                <w:szCs w:val="16"/>
              </w:rPr>
              <w:t>0%</w:t>
            </w:r>
          </w:p>
        </w:tc>
        <w:tc>
          <w:tcPr>
            <w:tcW w:w="1152" w:type="dxa"/>
            <w:tcBorders>
              <w:top w:val="nil"/>
              <w:left w:val="nil"/>
              <w:bottom w:val="single" w:sz="4" w:space="0" w:color="auto"/>
              <w:right w:val="single" w:sz="4" w:space="0" w:color="auto"/>
            </w:tcBorders>
            <w:shd w:val="clear" w:color="auto" w:fill="DBE5F1" w:themeFill="accent1" w:themeFillTint="33"/>
            <w:vAlign w:val="bottom"/>
          </w:tcPr>
          <w:p w:rsidR="00024AFD" w:rsidRPr="00024AFD" w:rsidRDefault="00024AFD" w:rsidP="00024AFD">
            <w:pPr>
              <w:jc w:val="center"/>
              <w:rPr>
                <w:color w:val="000000"/>
                <w:sz w:val="16"/>
                <w:szCs w:val="16"/>
              </w:rPr>
            </w:pPr>
            <w:r w:rsidRPr="00024AFD">
              <w:rPr>
                <w:color w:val="000000"/>
                <w:sz w:val="16"/>
                <w:szCs w:val="16"/>
              </w:rPr>
              <w:t>9%</w:t>
            </w:r>
          </w:p>
        </w:tc>
        <w:tc>
          <w:tcPr>
            <w:tcW w:w="1152" w:type="dxa"/>
            <w:tcBorders>
              <w:top w:val="nil"/>
              <w:left w:val="nil"/>
              <w:bottom w:val="single" w:sz="4" w:space="0" w:color="auto"/>
              <w:right w:val="single" w:sz="4" w:space="0" w:color="auto"/>
            </w:tcBorders>
            <w:shd w:val="clear" w:color="auto" w:fill="DBE5F1" w:themeFill="accent1" w:themeFillTint="33"/>
            <w:vAlign w:val="bottom"/>
          </w:tcPr>
          <w:p w:rsidR="00024AFD" w:rsidRPr="00024AFD" w:rsidRDefault="00024AFD" w:rsidP="00024AFD">
            <w:pPr>
              <w:jc w:val="center"/>
              <w:rPr>
                <w:color w:val="000000"/>
                <w:sz w:val="16"/>
                <w:szCs w:val="16"/>
              </w:rPr>
            </w:pPr>
            <w:r w:rsidRPr="00024AFD">
              <w:rPr>
                <w:color w:val="000000"/>
                <w:sz w:val="16"/>
                <w:szCs w:val="16"/>
              </w:rPr>
              <w:t>91%</w:t>
            </w:r>
          </w:p>
        </w:tc>
        <w:tc>
          <w:tcPr>
            <w:tcW w:w="1155" w:type="dxa"/>
            <w:tcBorders>
              <w:top w:val="nil"/>
              <w:left w:val="nil"/>
              <w:bottom w:val="single" w:sz="4" w:space="0" w:color="auto"/>
              <w:right w:val="single" w:sz="4" w:space="0" w:color="auto"/>
            </w:tcBorders>
            <w:shd w:val="clear" w:color="auto" w:fill="DBE5F1" w:themeFill="accent1" w:themeFillTint="33"/>
            <w:noWrap/>
            <w:vAlign w:val="bottom"/>
          </w:tcPr>
          <w:p w:rsidR="00024AFD" w:rsidRPr="00024AFD" w:rsidRDefault="00024AFD" w:rsidP="00024AFD">
            <w:pPr>
              <w:jc w:val="center"/>
              <w:rPr>
                <w:color w:val="000000"/>
                <w:sz w:val="16"/>
                <w:szCs w:val="16"/>
              </w:rPr>
            </w:pPr>
            <w:r w:rsidRPr="00024AFD">
              <w:rPr>
                <w:color w:val="000000"/>
                <w:sz w:val="16"/>
                <w:szCs w:val="16"/>
              </w:rPr>
              <w:t>0%</w:t>
            </w:r>
          </w:p>
        </w:tc>
        <w:tc>
          <w:tcPr>
            <w:tcW w:w="1152" w:type="dxa"/>
            <w:tcBorders>
              <w:top w:val="nil"/>
              <w:left w:val="nil"/>
              <w:bottom w:val="single" w:sz="4" w:space="0" w:color="auto"/>
              <w:right w:val="single" w:sz="4" w:space="0" w:color="auto"/>
            </w:tcBorders>
            <w:shd w:val="clear" w:color="auto" w:fill="EAF1DD" w:themeFill="accent3" w:themeFillTint="33"/>
            <w:vAlign w:val="bottom"/>
          </w:tcPr>
          <w:p w:rsidR="00024AFD" w:rsidRPr="00024AFD" w:rsidRDefault="00024AFD" w:rsidP="00024AFD">
            <w:pPr>
              <w:jc w:val="center"/>
              <w:rPr>
                <w:color w:val="000000"/>
                <w:sz w:val="16"/>
                <w:szCs w:val="16"/>
              </w:rPr>
            </w:pPr>
            <w:r w:rsidRPr="00024AFD">
              <w:rPr>
                <w:color w:val="000000"/>
                <w:sz w:val="16"/>
                <w:szCs w:val="16"/>
              </w:rPr>
              <w:t>9%</w:t>
            </w:r>
          </w:p>
        </w:tc>
        <w:tc>
          <w:tcPr>
            <w:tcW w:w="1152" w:type="dxa"/>
            <w:tcBorders>
              <w:top w:val="nil"/>
              <w:left w:val="nil"/>
              <w:bottom w:val="single" w:sz="4" w:space="0" w:color="auto"/>
              <w:right w:val="single" w:sz="4" w:space="0" w:color="auto"/>
            </w:tcBorders>
            <w:shd w:val="clear" w:color="auto" w:fill="EAF1DD" w:themeFill="accent3" w:themeFillTint="33"/>
            <w:vAlign w:val="bottom"/>
          </w:tcPr>
          <w:p w:rsidR="00024AFD" w:rsidRPr="00024AFD" w:rsidRDefault="00024AFD" w:rsidP="00024AFD">
            <w:pPr>
              <w:jc w:val="center"/>
              <w:rPr>
                <w:color w:val="000000"/>
                <w:sz w:val="16"/>
                <w:szCs w:val="16"/>
              </w:rPr>
            </w:pPr>
            <w:r w:rsidRPr="00024AFD">
              <w:rPr>
                <w:color w:val="000000"/>
                <w:sz w:val="16"/>
                <w:szCs w:val="16"/>
              </w:rPr>
              <w:t>91%</w:t>
            </w:r>
          </w:p>
        </w:tc>
        <w:tc>
          <w:tcPr>
            <w:tcW w:w="1224" w:type="dxa"/>
            <w:tcBorders>
              <w:top w:val="nil"/>
              <w:left w:val="nil"/>
              <w:bottom w:val="single" w:sz="4" w:space="0" w:color="auto"/>
              <w:right w:val="single" w:sz="4" w:space="0" w:color="auto"/>
            </w:tcBorders>
            <w:shd w:val="clear" w:color="auto" w:fill="EAF1DD" w:themeFill="accent3" w:themeFillTint="33"/>
            <w:noWrap/>
            <w:vAlign w:val="bottom"/>
          </w:tcPr>
          <w:p w:rsidR="00024AFD" w:rsidRPr="00024AFD" w:rsidRDefault="00024AFD" w:rsidP="00024AFD">
            <w:pPr>
              <w:jc w:val="center"/>
              <w:rPr>
                <w:color w:val="000000"/>
                <w:sz w:val="16"/>
                <w:szCs w:val="16"/>
              </w:rPr>
            </w:pPr>
            <w:r w:rsidRPr="00024AFD">
              <w:rPr>
                <w:color w:val="000000"/>
                <w:sz w:val="16"/>
                <w:szCs w:val="16"/>
              </w:rPr>
              <w:t>0%</w:t>
            </w:r>
          </w:p>
        </w:tc>
      </w:tr>
      <w:tr w:rsidR="00024AFD" w:rsidRPr="00024AFD" w:rsidTr="008E2FD8">
        <w:trPr>
          <w:trHeight w:val="166"/>
        </w:trPr>
        <w:tc>
          <w:tcPr>
            <w:tcW w:w="3152" w:type="dxa"/>
            <w:tcBorders>
              <w:top w:val="nil"/>
              <w:left w:val="single" w:sz="4" w:space="0" w:color="auto"/>
              <w:bottom w:val="single" w:sz="4" w:space="0" w:color="auto"/>
              <w:right w:val="single" w:sz="4" w:space="0" w:color="auto"/>
            </w:tcBorders>
            <w:shd w:val="clear" w:color="auto" w:fill="auto"/>
            <w:vAlign w:val="bottom"/>
          </w:tcPr>
          <w:p w:rsidR="00024AFD" w:rsidRPr="00024AFD" w:rsidRDefault="00024AFD" w:rsidP="00024AFD">
            <w:pPr>
              <w:spacing w:after="0" w:line="240" w:lineRule="auto"/>
              <w:rPr>
                <w:rFonts w:eastAsia="Times New Roman" w:cs="Times New Roman"/>
                <w:color w:val="000000"/>
                <w:sz w:val="16"/>
                <w:szCs w:val="16"/>
              </w:rPr>
            </w:pPr>
            <w:r w:rsidRPr="00024AFD">
              <w:rPr>
                <w:rFonts w:eastAsia="Times New Roman" w:cs="Times New Roman"/>
                <w:color w:val="000000"/>
                <w:sz w:val="16"/>
                <w:szCs w:val="16"/>
              </w:rPr>
              <w:t>Royal Holloway &amp; Bedford New College</w:t>
            </w:r>
          </w:p>
        </w:tc>
        <w:tc>
          <w:tcPr>
            <w:tcW w:w="1114" w:type="dxa"/>
            <w:tcBorders>
              <w:top w:val="nil"/>
              <w:left w:val="nil"/>
              <w:bottom w:val="single" w:sz="4" w:space="0" w:color="auto"/>
              <w:right w:val="single" w:sz="4" w:space="0" w:color="auto"/>
            </w:tcBorders>
            <w:shd w:val="clear" w:color="auto" w:fill="EAF1DD" w:themeFill="accent3" w:themeFillTint="33"/>
            <w:vAlign w:val="bottom"/>
          </w:tcPr>
          <w:p w:rsidR="00024AFD" w:rsidRPr="00024AFD" w:rsidRDefault="00024AFD" w:rsidP="00024AFD">
            <w:pPr>
              <w:jc w:val="center"/>
              <w:rPr>
                <w:color w:val="000000"/>
                <w:sz w:val="16"/>
                <w:szCs w:val="16"/>
              </w:rPr>
            </w:pPr>
            <w:r w:rsidRPr="00024AFD">
              <w:rPr>
                <w:color w:val="000000"/>
                <w:sz w:val="16"/>
                <w:szCs w:val="16"/>
              </w:rPr>
              <w:t>8%</w:t>
            </w:r>
          </w:p>
        </w:tc>
        <w:tc>
          <w:tcPr>
            <w:tcW w:w="1152" w:type="dxa"/>
            <w:tcBorders>
              <w:top w:val="nil"/>
              <w:left w:val="nil"/>
              <w:bottom w:val="single" w:sz="4" w:space="0" w:color="auto"/>
              <w:right w:val="single" w:sz="4" w:space="0" w:color="auto"/>
            </w:tcBorders>
            <w:shd w:val="clear" w:color="auto" w:fill="EAF1DD" w:themeFill="accent3" w:themeFillTint="33"/>
            <w:vAlign w:val="bottom"/>
          </w:tcPr>
          <w:p w:rsidR="00024AFD" w:rsidRPr="00024AFD" w:rsidRDefault="00024AFD" w:rsidP="00024AFD">
            <w:pPr>
              <w:jc w:val="center"/>
              <w:rPr>
                <w:color w:val="000000"/>
                <w:sz w:val="16"/>
                <w:szCs w:val="16"/>
              </w:rPr>
            </w:pPr>
            <w:r w:rsidRPr="00024AFD">
              <w:rPr>
                <w:color w:val="000000"/>
                <w:sz w:val="16"/>
                <w:szCs w:val="16"/>
              </w:rPr>
              <w:t>92%</w:t>
            </w:r>
          </w:p>
        </w:tc>
        <w:tc>
          <w:tcPr>
            <w:tcW w:w="1155" w:type="dxa"/>
            <w:tcBorders>
              <w:top w:val="nil"/>
              <w:left w:val="nil"/>
              <w:bottom w:val="single" w:sz="4" w:space="0" w:color="auto"/>
              <w:right w:val="single" w:sz="4" w:space="0" w:color="auto"/>
            </w:tcBorders>
            <w:shd w:val="clear" w:color="auto" w:fill="EAF1DD" w:themeFill="accent3" w:themeFillTint="33"/>
            <w:noWrap/>
            <w:vAlign w:val="bottom"/>
          </w:tcPr>
          <w:p w:rsidR="00024AFD" w:rsidRPr="00024AFD" w:rsidRDefault="00024AFD" w:rsidP="00024AFD">
            <w:pPr>
              <w:jc w:val="center"/>
              <w:rPr>
                <w:color w:val="000000"/>
                <w:sz w:val="16"/>
                <w:szCs w:val="16"/>
              </w:rPr>
            </w:pPr>
            <w:r w:rsidRPr="00024AFD">
              <w:rPr>
                <w:color w:val="000000"/>
                <w:sz w:val="16"/>
                <w:szCs w:val="16"/>
              </w:rPr>
              <w:t>0%</w:t>
            </w:r>
          </w:p>
        </w:tc>
        <w:tc>
          <w:tcPr>
            <w:tcW w:w="1152" w:type="dxa"/>
            <w:tcBorders>
              <w:top w:val="nil"/>
              <w:left w:val="nil"/>
              <w:bottom w:val="single" w:sz="4" w:space="0" w:color="auto"/>
              <w:right w:val="single" w:sz="4" w:space="0" w:color="auto"/>
            </w:tcBorders>
            <w:shd w:val="clear" w:color="auto" w:fill="DBE5F1" w:themeFill="accent1" w:themeFillTint="33"/>
            <w:vAlign w:val="bottom"/>
          </w:tcPr>
          <w:p w:rsidR="00024AFD" w:rsidRPr="00024AFD" w:rsidRDefault="00024AFD" w:rsidP="00024AFD">
            <w:pPr>
              <w:jc w:val="center"/>
              <w:rPr>
                <w:color w:val="000000"/>
                <w:sz w:val="16"/>
                <w:szCs w:val="16"/>
              </w:rPr>
            </w:pPr>
            <w:r w:rsidRPr="00024AFD">
              <w:rPr>
                <w:color w:val="000000"/>
                <w:sz w:val="16"/>
                <w:szCs w:val="16"/>
              </w:rPr>
              <w:t>7%</w:t>
            </w:r>
          </w:p>
        </w:tc>
        <w:tc>
          <w:tcPr>
            <w:tcW w:w="1152" w:type="dxa"/>
            <w:tcBorders>
              <w:top w:val="nil"/>
              <w:left w:val="nil"/>
              <w:bottom w:val="single" w:sz="4" w:space="0" w:color="auto"/>
              <w:right w:val="single" w:sz="4" w:space="0" w:color="auto"/>
            </w:tcBorders>
            <w:shd w:val="clear" w:color="auto" w:fill="DBE5F1" w:themeFill="accent1" w:themeFillTint="33"/>
            <w:vAlign w:val="bottom"/>
          </w:tcPr>
          <w:p w:rsidR="00024AFD" w:rsidRPr="00024AFD" w:rsidRDefault="00024AFD" w:rsidP="00024AFD">
            <w:pPr>
              <w:jc w:val="center"/>
              <w:rPr>
                <w:color w:val="000000"/>
                <w:sz w:val="16"/>
                <w:szCs w:val="16"/>
              </w:rPr>
            </w:pPr>
            <w:r w:rsidRPr="00024AFD">
              <w:rPr>
                <w:color w:val="000000"/>
                <w:sz w:val="16"/>
                <w:szCs w:val="16"/>
              </w:rPr>
              <w:t>93%</w:t>
            </w:r>
          </w:p>
        </w:tc>
        <w:tc>
          <w:tcPr>
            <w:tcW w:w="1155" w:type="dxa"/>
            <w:tcBorders>
              <w:top w:val="nil"/>
              <w:left w:val="nil"/>
              <w:bottom w:val="single" w:sz="4" w:space="0" w:color="auto"/>
              <w:right w:val="single" w:sz="4" w:space="0" w:color="auto"/>
            </w:tcBorders>
            <w:shd w:val="clear" w:color="auto" w:fill="DBE5F1" w:themeFill="accent1" w:themeFillTint="33"/>
            <w:noWrap/>
            <w:vAlign w:val="bottom"/>
          </w:tcPr>
          <w:p w:rsidR="00024AFD" w:rsidRPr="00024AFD" w:rsidRDefault="00024AFD" w:rsidP="00024AFD">
            <w:pPr>
              <w:jc w:val="center"/>
              <w:rPr>
                <w:color w:val="000000"/>
                <w:sz w:val="16"/>
                <w:szCs w:val="16"/>
              </w:rPr>
            </w:pPr>
            <w:r w:rsidRPr="00024AFD">
              <w:rPr>
                <w:color w:val="000000"/>
                <w:sz w:val="16"/>
                <w:szCs w:val="16"/>
              </w:rPr>
              <w:t>0%</w:t>
            </w:r>
          </w:p>
        </w:tc>
        <w:tc>
          <w:tcPr>
            <w:tcW w:w="1152" w:type="dxa"/>
            <w:tcBorders>
              <w:top w:val="nil"/>
              <w:left w:val="nil"/>
              <w:bottom w:val="single" w:sz="4" w:space="0" w:color="auto"/>
              <w:right w:val="single" w:sz="4" w:space="0" w:color="auto"/>
            </w:tcBorders>
            <w:shd w:val="clear" w:color="auto" w:fill="EAF1DD" w:themeFill="accent3" w:themeFillTint="33"/>
            <w:vAlign w:val="bottom"/>
          </w:tcPr>
          <w:p w:rsidR="00024AFD" w:rsidRPr="00024AFD" w:rsidRDefault="00024AFD" w:rsidP="00024AFD">
            <w:pPr>
              <w:jc w:val="center"/>
              <w:rPr>
                <w:color w:val="000000"/>
                <w:sz w:val="16"/>
                <w:szCs w:val="16"/>
              </w:rPr>
            </w:pPr>
            <w:r w:rsidRPr="00024AFD">
              <w:rPr>
                <w:color w:val="000000"/>
                <w:sz w:val="16"/>
                <w:szCs w:val="16"/>
              </w:rPr>
              <w:t>8%</w:t>
            </w:r>
          </w:p>
        </w:tc>
        <w:tc>
          <w:tcPr>
            <w:tcW w:w="1152" w:type="dxa"/>
            <w:tcBorders>
              <w:top w:val="nil"/>
              <w:left w:val="nil"/>
              <w:bottom w:val="single" w:sz="4" w:space="0" w:color="auto"/>
              <w:right w:val="single" w:sz="4" w:space="0" w:color="auto"/>
            </w:tcBorders>
            <w:shd w:val="clear" w:color="auto" w:fill="EAF1DD" w:themeFill="accent3" w:themeFillTint="33"/>
            <w:vAlign w:val="bottom"/>
          </w:tcPr>
          <w:p w:rsidR="00024AFD" w:rsidRPr="00024AFD" w:rsidRDefault="00024AFD" w:rsidP="00024AFD">
            <w:pPr>
              <w:jc w:val="center"/>
              <w:rPr>
                <w:color w:val="000000"/>
                <w:sz w:val="16"/>
                <w:szCs w:val="16"/>
              </w:rPr>
            </w:pPr>
            <w:r w:rsidRPr="00024AFD">
              <w:rPr>
                <w:color w:val="000000"/>
                <w:sz w:val="16"/>
                <w:szCs w:val="16"/>
              </w:rPr>
              <w:t>92%</w:t>
            </w:r>
          </w:p>
        </w:tc>
        <w:tc>
          <w:tcPr>
            <w:tcW w:w="1224" w:type="dxa"/>
            <w:tcBorders>
              <w:top w:val="nil"/>
              <w:left w:val="nil"/>
              <w:bottom w:val="single" w:sz="4" w:space="0" w:color="auto"/>
              <w:right w:val="single" w:sz="4" w:space="0" w:color="auto"/>
            </w:tcBorders>
            <w:shd w:val="clear" w:color="auto" w:fill="EAF1DD" w:themeFill="accent3" w:themeFillTint="33"/>
            <w:noWrap/>
            <w:vAlign w:val="bottom"/>
          </w:tcPr>
          <w:p w:rsidR="00024AFD" w:rsidRPr="00024AFD" w:rsidRDefault="00024AFD" w:rsidP="00024AFD">
            <w:pPr>
              <w:jc w:val="center"/>
              <w:rPr>
                <w:color w:val="000000"/>
                <w:sz w:val="16"/>
                <w:szCs w:val="16"/>
              </w:rPr>
            </w:pPr>
            <w:r w:rsidRPr="00024AFD">
              <w:rPr>
                <w:color w:val="000000"/>
                <w:sz w:val="16"/>
                <w:szCs w:val="16"/>
              </w:rPr>
              <w:t>0%</w:t>
            </w:r>
          </w:p>
        </w:tc>
      </w:tr>
      <w:tr w:rsidR="00024AFD" w:rsidRPr="00024AFD" w:rsidTr="008E2FD8">
        <w:trPr>
          <w:trHeight w:val="166"/>
        </w:trPr>
        <w:tc>
          <w:tcPr>
            <w:tcW w:w="3152" w:type="dxa"/>
            <w:tcBorders>
              <w:top w:val="nil"/>
              <w:left w:val="single" w:sz="4" w:space="0" w:color="auto"/>
              <w:bottom w:val="single" w:sz="4" w:space="0" w:color="auto"/>
              <w:right w:val="single" w:sz="4" w:space="0" w:color="auto"/>
            </w:tcBorders>
            <w:shd w:val="clear" w:color="auto" w:fill="auto"/>
            <w:vAlign w:val="bottom"/>
          </w:tcPr>
          <w:p w:rsidR="00024AFD" w:rsidRPr="00C40123" w:rsidRDefault="00024AFD" w:rsidP="00024AFD">
            <w:pPr>
              <w:spacing w:after="0" w:line="240" w:lineRule="auto"/>
              <w:rPr>
                <w:rFonts w:eastAsia="Times New Roman" w:cs="Times New Roman"/>
                <w:color w:val="000000"/>
                <w:sz w:val="16"/>
                <w:szCs w:val="16"/>
              </w:rPr>
            </w:pPr>
            <w:r w:rsidRPr="00C40123">
              <w:rPr>
                <w:rFonts w:eastAsia="Times New Roman" w:cs="Times New Roman"/>
                <w:color w:val="000000"/>
                <w:sz w:val="16"/>
                <w:szCs w:val="16"/>
              </w:rPr>
              <w:t>The University of Southampton</w:t>
            </w:r>
          </w:p>
        </w:tc>
        <w:tc>
          <w:tcPr>
            <w:tcW w:w="1114" w:type="dxa"/>
            <w:tcBorders>
              <w:top w:val="nil"/>
              <w:left w:val="nil"/>
              <w:bottom w:val="single" w:sz="4" w:space="0" w:color="auto"/>
              <w:right w:val="single" w:sz="4" w:space="0" w:color="auto"/>
            </w:tcBorders>
            <w:shd w:val="clear" w:color="auto" w:fill="EAF1DD" w:themeFill="accent3" w:themeFillTint="33"/>
            <w:vAlign w:val="bottom"/>
          </w:tcPr>
          <w:p w:rsidR="00024AFD" w:rsidRPr="00C40123" w:rsidRDefault="00C40123" w:rsidP="00024AFD">
            <w:pPr>
              <w:jc w:val="center"/>
              <w:rPr>
                <w:color w:val="000000"/>
                <w:sz w:val="16"/>
                <w:szCs w:val="16"/>
              </w:rPr>
            </w:pPr>
            <w:r w:rsidRPr="00C40123">
              <w:rPr>
                <w:color w:val="000000"/>
                <w:sz w:val="16"/>
                <w:szCs w:val="16"/>
              </w:rPr>
              <w:t>9</w:t>
            </w:r>
            <w:r w:rsidR="00024AFD" w:rsidRPr="00C40123">
              <w:rPr>
                <w:color w:val="000000"/>
                <w:sz w:val="16"/>
                <w:szCs w:val="16"/>
              </w:rPr>
              <w:t>%</w:t>
            </w:r>
          </w:p>
        </w:tc>
        <w:tc>
          <w:tcPr>
            <w:tcW w:w="1152" w:type="dxa"/>
            <w:tcBorders>
              <w:top w:val="nil"/>
              <w:left w:val="nil"/>
              <w:bottom w:val="single" w:sz="4" w:space="0" w:color="auto"/>
              <w:right w:val="single" w:sz="4" w:space="0" w:color="auto"/>
            </w:tcBorders>
            <w:shd w:val="clear" w:color="auto" w:fill="EAF1DD" w:themeFill="accent3" w:themeFillTint="33"/>
            <w:vAlign w:val="bottom"/>
          </w:tcPr>
          <w:p w:rsidR="00024AFD" w:rsidRPr="00C40123" w:rsidRDefault="00C40123" w:rsidP="00024AFD">
            <w:pPr>
              <w:jc w:val="center"/>
              <w:rPr>
                <w:color w:val="000000"/>
                <w:sz w:val="16"/>
                <w:szCs w:val="16"/>
              </w:rPr>
            </w:pPr>
            <w:r w:rsidRPr="00C40123">
              <w:rPr>
                <w:color w:val="000000"/>
                <w:sz w:val="16"/>
                <w:szCs w:val="16"/>
              </w:rPr>
              <w:t>91</w:t>
            </w:r>
            <w:r w:rsidR="00024AFD" w:rsidRPr="00C40123">
              <w:rPr>
                <w:color w:val="000000"/>
                <w:sz w:val="16"/>
                <w:szCs w:val="16"/>
              </w:rPr>
              <w:t>%</w:t>
            </w:r>
          </w:p>
        </w:tc>
        <w:tc>
          <w:tcPr>
            <w:tcW w:w="1155" w:type="dxa"/>
            <w:tcBorders>
              <w:top w:val="nil"/>
              <w:left w:val="nil"/>
              <w:bottom w:val="single" w:sz="4" w:space="0" w:color="auto"/>
              <w:right w:val="single" w:sz="4" w:space="0" w:color="auto"/>
            </w:tcBorders>
            <w:shd w:val="clear" w:color="auto" w:fill="EAF1DD" w:themeFill="accent3" w:themeFillTint="33"/>
            <w:noWrap/>
            <w:vAlign w:val="bottom"/>
          </w:tcPr>
          <w:p w:rsidR="00024AFD" w:rsidRPr="00C40123" w:rsidRDefault="00024AFD" w:rsidP="00024AFD">
            <w:pPr>
              <w:jc w:val="center"/>
              <w:rPr>
                <w:color w:val="000000"/>
                <w:sz w:val="16"/>
                <w:szCs w:val="16"/>
              </w:rPr>
            </w:pPr>
            <w:r w:rsidRPr="00C40123">
              <w:rPr>
                <w:color w:val="000000"/>
                <w:sz w:val="16"/>
                <w:szCs w:val="16"/>
              </w:rPr>
              <w:t>0%</w:t>
            </w:r>
          </w:p>
        </w:tc>
        <w:tc>
          <w:tcPr>
            <w:tcW w:w="1152" w:type="dxa"/>
            <w:tcBorders>
              <w:top w:val="nil"/>
              <w:left w:val="nil"/>
              <w:bottom w:val="single" w:sz="4" w:space="0" w:color="auto"/>
              <w:right w:val="single" w:sz="4" w:space="0" w:color="auto"/>
            </w:tcBorders>
            <w:shd w:val="clear" w:color="auto" w:fill="DBE5F1" w:themeFill="accent1" w:themeFillTint="33"/>
            <w:vAlign w:val="bottom"/>
          </w:tcPr>
          <w:p w:rsidR="00024AFD" w:rsidRPr="00C40123" w:rsidRDefault="00C40123" w:rsidP="00024AFD">
            <w:pPr>
              <w:jc w:val="center"/>
              <w:rPr>
                <w:color w:val="000000"/>
                <w:sz w:val="16"/>
                <w:szCs w:val="16"/>
              </w:rPr>
            </w:pPr>
            <w:r w:rsidRPr="00C40123">
              <w:rPr>
                <w:color w:val="000000"/>
                <w:sz w:val="16"/>
                <w:szCs w:val="16"/>
              </w:rPr>
              <w:t>9</w:t>
            </w:r>
            <w:r w:rsidR="00024AFD" w:rsidRPr="00C40123">
              <w:rPr>
                <w:color w:val="000000"/>
                <w:sz w:val="16"/>
                <w:szCs w:val="16"/>
              </w:rPr>
              <w:t>%</w:t>
            </w:r>
          </w:p>
        </w:tc>
        <w:tc>
          <w:tcPr>
            <w:tcW w:w="1152" w:type="dxa"/>
            <w:tcBorders>
              <w:top w:val="nil"/>
              <w:left w:val="nil"/>
              <w:bottom w:val="single" w:sz="4" w:space="0" w:color="auto"/>
              <w:right w:val="single" w:sz="4" w:space="0" w:color="auto"/>
            </w:tcBorders>
            <w:shd w:val="clear" w:color="auto" w:fill="DBE5F1" w:themeFill="accent1" w:themeFillTint="33"/>
            <w:vAlign w:val="bottom"/>
          </w:tcPr>
          <w:p w:rsidR="00024AFD" w:rsidRPr="00C40123" w:rsidRDefault="00C40123" w:rsidP="00024AFD">
            <w:pPr>
              <w:jc w:val="center"/>
              <w:rPr>
                <w:color w:val="000000"/>
                <w:sz w:val="16"/>
                <w:szCs w:val="16"/>
              </w:rPr>
            </w:pPr>
            <w:r w:rsidRPr="00C40123">
              <w:rPr>
                <w:color w:val="000000"/>
                <w:sz w:val="16"/>
                <w:szCs w:val="16"/>
              </w:rPr>
              <w:t>91</w:t>
            </w:r>
            <w:r w:rsidR="00024AFD" w:rsidRPr="00C40123">
              <w:rPr>
                <w:color w:val="000000"/>
                <w:sz w:val="16"/>
                <w:szCs w:val="16"/>
              </w:rPr>
              <w:t>%</w:t>
            </w:r>
          </w:p>
        </w:tc>
        <w:tc>
          <w:tcPr>
            <w:tcW w:w="1155" w:type="dxa"/>
            <w:tcBorders>
              <w:top w:val="nil"/>
              <w:left w:val="nil"/>
              <w:bottom w:val="single" w:sz="4" w:space="0" w:color="auto"/>
              <w:right w:val="single" w:sz="4" w:space="0" w:color="auto"/>
            </w:tcBorders>
            <w:shd w:val="clear" w:color="auto" w:fill="DBE5F1" w:themeFill="accent1" w:themeFillTint="33"/>
            <w:noWrap/>
            <w:vAlign w:val="bottom"/>
          </w:tcPr>
          <w:p w:rsidR="00024AFD" w:rsidRPr="00C40123" w:rsidRDefault="00024AFD" w:rsidP="00024AFD">
            <w:pPr>
              <w:jc w:val="center"/>
              <w:rPr>
                <w:color w:val="000000"/>
                <w:sz w:val="16"/>
                <w:szCs w:val="16"/>
              </w:rPr>
            </w:pPr>
            <w:r w:rsidRPr="00C40123">
              <w:rPr>
                <w:color w:val="000000"/>
                <w:sz w:val="16"/>
                <w:szCs w:val="16"/>
              </w:rPr>
              <w:t>0%</w:t>
            </w:r>
          </w:p>
        </w:tc>
        <w:tc>
          <w:tcPr>
            <w:tcW w:w="1152" w:type="dxa"/>
            <w:tcBorders>
              <w:top w:val="nil"/>
              <w:left w:val="nil"/>
              <w:bottom w:val="single" w:sz="4" w:space="0" w:color="auto"/>
              <w:right w:val="single" w:sz="4" w:space="0" w:color="auto"/>
            </w:tcBorders>
            <w:shd w:val="clear" w:color="auto" w:fill="EAF1DD" w:themeFill="accent3" w:themeFillTint="33"/>
            <w:vAlign w:val="bottom"/>
          </w:tcPr>
          <w:p w:rsidR="00024AFD" w:rsidRPr="00C40123" w:rsidRDefault="00C40123" w:rsidP="00024AFD">
            <w:pPr>
              <w:jc w:val="center"/>
              <w:rPr>
                <w:color w:val="000000"/>
                <w:sz w:val="16"/>
                <w:szCs w:val="16"/>
              </w:rPr>
            </w:pPr>
            <w:r w:rsidRPr="00C40123">
              <w:rPr>
                <w:color w:val="000000"/>
                <w:sz w:val="16"/>
                <w:szCs w:val="16"/>
              </w:rPr>
              <w:t>8</w:t>
            </w:r>
            <w:r w:rsidR="00024AFD" w:rsidRPr="00C40123">
              <w:rPr>
                <w:color w:val="000000"/>
                <w:sz w:val="16"/>
                <w:szCs w:val="16"/>
              </w:rPr>
              <w:t>%</w:t>
            </w:r>
          </w:p>
        </w:tc>
        <w:tc>
          <w:tcPr>
            <w:tcW w:w="1152" w:type="dxa"/>
            <w:tcBorders>
              <w:top w:val="nil"/>
              <w:left w:val="nil"/>
              <w:bottom w:val="single" w:sz="4" w:space="0" w:color="auto"/>
              <w:right w:val="single" w:sz="4" w:space="0" w:color="auto"/>
            </w:tcBorders>
            <w:shd w:val="clear" w:color="auto" w:fill="EAF1DD" w:themeFill="accent3" w:themeFillTint="33"/>
            <w:vAlign w:val="bottom"/>
          </w:tcPr>
          <w:p w:rsidR="00024AFD" w:rsidRPr="00C40123" w:rsidRDefault="00C40123" w:rsidP="00024AFD">
            <w:pPr>
              <w:jc w:val="center"/>
              <w:rPr>
                <w:color w:val="000000"/>
                <w:sz w:val="16"/>
                <w:szCs w:val="16"/>
              </w:rPr>
            </w:pPr>
            <w:r w:rsidRPr="00C40123">
              <w:rPr>
                <w:color w:val="000000"/>
                <w:sz w:val="16"/>
                <w:szCs w:val="16"/>
              </w:rPr>
              <w:t>92</w:t>
            </w:r>
            <w:r w:rsidR="00024AFD" w:rsidRPr="00C40123">
              <w:rPr>
                <w:color w:val="000000"/>
                <w:sz w:val="16"/>
                <w:szCs w:val="16"/>
              </w:rPr>
              <w:t>%</w:t>
            </w:r>
          </w:p>
        </w:tc>
        <w:tc>
          <w:tcPr>
            <w:tcW w:w="1224" w:type="dxa"/>
            <w:tcBorders>
              <w:top w:val="nil"/>
              <w:left w:val="nil"/>
              <w:bottom w:val="single" w:sz="4" w:space="0" w:color="auto"/>
              <w:right w:val="single" w:sz="4" w:space="0" w:color="auto"/>
            </w:tcBorders>
            <w:shd w:val="clear" w:color="auto" w:fill="EAF1DD" w:themeFill="accent3" w:themeFillTint="33"/>
            <w:noWrap/>
            <w:vAlign w:val="bottom"/>
          </w:tcPr>
          <w:p w:rsidR="00024AFD" w:rsidRPr="00C40123" w:rsidRDefault="00024AFD" w:rsidP="00024AFD">
            <w:pPr>
              <w:jc w:val="center"/>
              <w:rPr>
                <w:color w:val="000000"/>
                <w:sz w:val="16"/>
                <w:szCs w:val="16"/>
              </w:rPr>
            </w:pPr>
            <w:r w:rsidRPr="00C40123">
              <w:rPr>
                <w:color w:val="000000"/>
                <w:sz w:val="16"/>
                <w:szCs w:val="16"/>
              </w:rPr>
              <w:t>0%</w:t>
            </w:r>
          </w:p>
        </w:tc>
      </w:tr>
      <w:tr w:rsidR="00024AFD" w:rsidRPr="00024AFD" w:rsidTr="008E2FD8">
        <w:trPr>
          <w:trHeight w:val="166"/>
        </w:trPr>
        <w:tc>
          <w:tcPr>
            <w:tcW w:w="3152" w:type="dxa"/>
            <w:tcBorders>
              <w:top w:val="nil"/>
              <w:left w:val="single" w:sz="4" w:space="0" w:color="auto"/>
              <w:bottom w:val="single" w:sz="4" w:space="0" w:color="auto"/>
              <w:right w:val="single" w:sz="4" w:space="0" w:color="auto"/>
            </w:tcBorders>
            <w:shd w:val="clear" w:color="auto" w:fill="auto"/>
            <w:vAlign w:val="bottom"/>
          </w:tcPr>
          <w:p w:rsidR="00024AFD" w:rsidRPr="00C40123" w:rsidRDefault="00024AFD" w:rsidP="00024AFD">
            <w:pPr>
              <w:spacing w:after="0" w:line="240" w:lineRule="auto"/>
              <w:rPr>
                <w:rFonts w:eastAsia="Times New Roman" w:cs="Times New Roman"/>
                <w:color w:val="000000"/>
                <w:sz w:val="16"/>
                <w:szCs w:val="16"/>
              </w:rPr>
            </w:pPr>
            <w:r w:rsidRPr="00C40123">
              <w:rPr>
                <w:rFonts w:eastAsia="Times New Roman" w:cs="Times New Roman"/>
                <w:color w:val="000000"/>
                <w:sz w:val="16"/>
                <w:szCs w:val="16"/>
              </w:rPr>
              <w:t>The University of Surrey</w:t>
            </w:r>
          </w:p>
        </w:tc>
        <w:tc>
          <w:tcPr>
            <w:tcW w:w="1114" w:type="dxa"/>
            <w:tcBorders>
              <w:top w:val="nil"/>
              <w:left w:val="nil"/>
              <w:bottom w:val="single" w:sz="4" w:space="0" w:color="auto"/>
              <w:right w:val="single" w:sz="4" w:space="0" w:color="auto"/>
            </w:tcBorders>
            <w:shd w:val="clear" w:color="auto" w:fill="EAF1DD" w:themeFill="accent3" w:themeFillTint="33"/>
            <w:vAlign w:val="bottom"/>
          </w:tcPr>
          <w:p w:rsidR="00024AFD" w:rsidRPr="00024AFD" w:rsidRDefault="00024AFD" w:rsidP="00024AFD">
            <w:pPr>
              <w:jc w:val="center"/>
              <w:rPr>
                <w:color w:val="000000"/>
                <w:sz w:val="16"/>
                <w:szCs w:val="16"/>
              </w:rPr>
            </w:pPr>
            <w:r w:rsidRPr="00024AFD">
              <w:rPr>
                <w:color w:val="000000"/>
                <w:sz w:val="16"/>
                <w:szCs w:val="16"/>
              </w:rPr>
              <w:t>7%</w:t>
            </w:r>
          </w:p>
        </w:tc>
        <w:tc>
          <w:tcPr>
            <w:tcW w:w="1152" w:type="dxa"/>
            <w:tcBorders>
              <w:top w:val="nil"/>
              <w:left w:val="nil"/>
              <w:bottom w:val="single" w:sz="4" w:space="0" w:color="auto"/>
              <w:right w:val="single" w:sz="4" w:space="0" w:color="auto"/>
            </w:tcBorders>
            <w:shd w:val="clear" w:color="auto" w:fill="EAF1DD" w:themeFill="accent3" w:themeFillTint="33"/>
            <w:vAlign w:val="bottom"/>
          </w:tcPr>
          <w:p w:rsidR="00024AFD" w:rsidRPr="00024AFD" w:rsidRDefault="00024AFD" w:rsidP="00024AFD">
            <w:pPr>
              <w:jc w:val="center"/>
              <w:rPr>
                <w:color w:val="000000"/>
                <w:sz w:val="16"/>
                <w:szCs w:val="16"/>
              </w:rPr>
            </w:pPr>
            <w:r w:rsidRPr="00024AFD">
              <w:rPr>
                <w:color w:val="000000"/>
                <w:sz w:val="16"/>
                <w:szCs w:val="16"/>
              </w:rPr>
              <w:t>93%</w:t>
            </w:r>
          </w:p>
        </w:tc>
        <w:tc>
          <w:tcPr>
            <w:tcW w:w="1155" w:type="dxa"/>
            <w:tcBorders>
              <w:top w:val="nil"/>
              <w:left w:val="nil"/>
              <w:bottom w:val="single" w:sz="4" w:space="0" w:color="auto"/>
              <w:right w:val="single" w:sz="4" w:space="0" w:color="auto"/>
            </w:tcBorders>
            <w:shd w:val="clear" w:color="auto" w:fill="EAF1DD" w:themeFill="accent3" w:themeFillTint="33"/>
            <w:noWrap/>
            <w:vAlign w:val="bottom"/>
          </w:tcPr>
          <w:p w:rsidR="00024AFD" w:rsidRPr="00024AFD" w:rsidRDefault="00024AFD" w:rsidP="00024AFD">
            <w:pPr>
              <w:jc w:val="center"/>
              <w:rPr>
                <w:color w:val="000000"/>
                <w:sz w:val="16"/>
                <w:szCs w:val="16"/>
              </w:rPr>
            </w:pPr>
            <w:r w:rsidRPr="00024AFD">
              <w:rPr>
                <w:color w:val="000000"/>
                <w:sz w:val="16"/>
                <w:szCs w:val="16"/>
              </w:rPr>
              <w:t>0%</w:t>
            </w:r>
          </w:p>
        </w:tc>
        <w:tc>
          <w:tcPr>
            <w:tcW w:w="1152" w:type="dxa"/>
            <w:tcBorders>
              <w:top w:val="nil"/>
              <w:left w:val="nil"/>
              <w:bottom w:val="single" w:sz="4" w:space="0" w:color="auto"/>
              <w:right w:val="single" w:sz="4" w:space="0" w:color="auto"/>
            </w:tcBorders>
            <w:shd w:val="clear" w:color="auto" w:fill="DBE5F1" w:themeFill="accent1" w:themeFillTint="33"/>
            <w:vAlign w:val="bottom"/>
          </w:tcPr>
          <w:p w:rsidR="00024AFD" w:rsidRPr="00024AFD" w:rsidRDefault="00024AFD" w:rsidP="00024AFD">
            <w:pPr>
              <w:jc w:val="center"/>
              <w:rPr>
                <w:color w:val="000000"/>
                <w:sz w:val="16"/>
                <w:szCs w:val="16"/>
              </w:rPr>
            </w:pPr>
            <w:r w:rsidRPr="00024AFD">
              <w:rPr>
                <w:color w:val="000000"/>
                <w:sz w:val="16"/>
                <w:szCs w:val="16"/>
              </w:rPr>
              <w:t>6%</w:t>
            </w:r>
          </w:p>
        </w:tc>
        <w:tc>
          <w:tcPr>
            <w:tcW w:w="1152" w:type="dxa"/>
            <w:tcBorders>
              <w:top w:val="nil"/>
              <w:left w:val="nil"/>
              <w:bottom w:val="single" w:sz="4" w:space="0" w:color="auto"/>
              <w:right w:val="single" w:sz="4" w:space="0" w:color="auto"/>
            </w:tcBorders>
            <w:shd w:val="clear" w:color="auto" w:fill="DBE5F1" w:themeFill="accent1" w:themeFillTint="33"/>
            <w:vAlign w:val="bottom"/>
          </w:tcPr>
          <w:p w:rsidR="00024AFD" w:rsidRPr="00024AFD" w:rsidRDefault="00024AFD" w:rsidP="00024AFD">
            <w:pPr>
              <w:jc w:val="center"/>
              <w:rPr>
                <w:color w:val="000000"/>
                <w:sz w:val="16"/>
                <w:szCs w:val="16"/>
              </w:rPr>
            </w:pPr>
            <w:r w:rsidRPr="00024AFD">
              <w:rPr>
                <w:color w:val="000000"/>
                <w:sz w:val="16"/>
                <w:szCs w:val="16"/>
              </w:rPr>
              <w:t>94%</w:t>
            </w:r>
          </w:p>
        </w:tc>
        <w:tc>
          <w:tcPr>
            <w:tcW w:w="1155" w:type="dxa"/>
            <w:tcBorders>
              <w:top w:val="nil"/>
              <w:left w:val="nil"/>
              <w:bottom w:val="single" w:sz="4" w:space="0" w:color="auto"/>
              <w:right w:val="single" w:sz="4" w:space="0" w:color="auto"/>
            </w:tcBorders>
            <w:shd w:val="clear" w:color="auto" w:fill="DBE5F1" w:themeFill="accent1" w:themeFillTint="33"/>
            <w:noWrap/>
            <w:vAlign w:val="bottom"/>
          </w:tcPr>
          <w:p w:rsidR="00024AFD" w:rsidRPr="00024AFD" w:rsidRDefault="00024AFD" w:rsidP="00024AFD">
            <w:pPr>
              <w:jc w:val="center"/>
              <w:rPr>
                <w:color w:val="000000"/>
                <w:sz w:val="16"/>
                <w:szCs w:val="16"/>
              </w:rPr>
            </w:pPr>
            <w:r w:rsidRPr="00024AFD">
              <w:rPr>
                <w:color w:val="000000"/>
                <w:sz w:val="16"/>
                <w:szCs w:val="16"/>
              </w:rPr>
              <w:t>0%</w:t>
            </w:r>
          </w:p>
        </w:tc>
        <w:tc>
          <w:tcPr>
            <w:tcW w:w="1152" w:type="dxa"/>
            <w:tcBorders>
              <w:top w:val="nil"/>
              <w:left w:val="nil"/>
              <w:bottom w:val="single" w:sz="4" w:space="0" w:color="auto"/>
              <w:right w:val="single" w:sz="4" w:space="0" w:color="auto"/>
            </w:tcBorders>
            <w:shd w:val="clear" w:color="auto" w:fill="EAF1DD" w:themeFill="accent3" w:themeFillTint="33"/>
            <w:vAlign w:val="bottom"/>
          </w:tcPr>
          <w:p w:rsidR="00024AFD" w:rsidRPr="00024AFD" w:rsidRDefault="00024AFD" w:rsidP="00024AFD">
            <w:pPr>
              <w:jc w:val="center"/>
              <w:rPr>
                <w:color w:val="000000"/>
                <w:sz w:val="16"/>
                <w:szCs w:val="16"/>
              </w:rPr>
            </w:pPr>
            <w:r w:rsidRPr="00024AFD">
              <w:rPr>
                <w:color w:val="000000"/>
                <w:sz w:val="16"/>
                <w:szCs w:val="16"/>
              </w:rPr>
              <w:t>6%</w:t>
            </w:r>
          </w:p>
        </w:tc>
        <w:tc>
          <w:tcPr>
            <w:tcW w:w="1152" w:type="dxa"/>
            <w:tcBorders>
              <w:top w:val="nil"/>
              <w:left w:val="nil"/>
              <w:bottom w:val="single" w:sz="4" w:space="0" w:color="auto"/>
              <w:right w:val="single" w:sz="4" w:space="0" w:color="auto"/>
            </w:tcBorders>
            <w:shd w:val="clear" w:color="auto" w:fill="EAF1DD" w:themeFill="accent3" w:themeFillTint="33"/>
            <w:vAlign w:val="bottom"/>
          </w:tcPr>
          <w:p w:rsidR="00024AFD" w:rsidRPr="00024AFD" w:rsidRDefault="00024AFD" w:rsidP="00024AFD">
            <w:pPr>
              <w:jc w:val="center"/>
              <w:rPr>
                <w:color w:val="000000"/>
                <w:sz w:val="16"/>
                <w:szCs w:val="16"/>
              </w:rPr>
            </w:pPr>
            <w:r w:rsidRPr="00024AFD">
              <w:rPr>
                <w:color w:val="000000"/>
                <w:sz w:val="16"/>
                <w:szCs w:val="16"/>
              </w:rPr>
              <w:t>94%</w:t>
            </w:r>
          </w:p>
        </w:tc>
        <w:tc>
          <w:tcPr>
            <w:tcW w:w="1224" w:type="dxa"/>
            <w:tcBorders>
              <w:top w:val="nil"/>
              <w:left w:val="nil"/>
              <w:bottom w:val="single" w:sz="4" w:space="0" w:color="auto"/>
              <w:right w:val="single" w:sz="4" w:space="0" w:color="auto"/>
            </w:tcBorders>
            <w:shd w:val="clear" w:color="auto" w:fill="EAF1DD" w:themeFill="accent3" w:themeFillTint="33"/>
            <w:noWrap/>
            <w:vAlign w:val="bottom"/>
          </w:tcPr>
          <w:p w:rsidR="00024AFD" w:rsidRPr="00024AFD" w:rsidRDefault="00024AFD" w:rsidP="00024AFD">
            <w:pPr>
              <w:jc w:val="center"/>
              <w:rPr>
                <w:color w:val="000000"/>
                <w:sz w:val="16"/>
                <w:szCs w:val="16"/>
              </w:rPr>
            </w:pPr>
            <w:r w:rsidRPr="00024AFD">
              <w:rPr>
                <w:color w:val="000000"/>
                <w:sz w:val="16"/>
                <w:szCs w:val="16"/>
              </w:rPr>
              <w:t>0%</w:t>
            </w:r>
          </w:p>
        </w:tc>
      </w:tr>
      <w:tr w:rsidR="00024AFD" w:rsidRPr="00024AFD" w:rsidTr="008E2FD8">
        <w:trPr>
          <w:trHeight w:val="166"/>
        </w:trPr>
        <w:tc>
          <w:tcPr>
            <w:tcW w:w="3152" w:type="dxa"/>
            <w:tcBorders>
              <w:top w:val="nil"/>
              <w:left w:val="single" w:sz="4" w:space="0" w:color="auto"/>
              <w:bottom w:val="single" w:sz="4" w:space="0" w:color="auto"/>
              <w:right w:val="single" w:sz="4" w:space="0" w:color="auto"/>
            </w:tcBorders>
            <w:shd w:val="clear" w:color="auto" w:fill="auto"/>
            <w:vAlign w:val="bottom"/>
          </w:tcPr>
          <w:p w:rsidR="00024AFD" w:rsidRPr="00C40123" w:rsidRDefault="00024AFD" w:rsidP="00024AFD">
            <w:pPr>
              <w:spacing w:after="0" w:line="240" w:lineRule="auto"/>
              <w:rPr>
                <w:rFonts w:eastAsia="Times New Roman" w:cs="Times New Roman"/>
                <w:color w:val="000000"/>
                <w:sz w:val="16"/>
                <w:szCs w:val="16"/>
              </w:rPr>
            </w:pPr>
            <w:r w:rsidRPr="00C40123">
              <w:rPr>
                <w:rFonts w:eastAsia="Times New Roman" w:cs="Times New Roman"/>
                <w:color w:val="000000"/>
                <w:sz w:val="16"/>
                <w:szCs w:val="16"/>
              </w:rPr>
              <w:t>The University of Sussex</w:t>
            </w:r>
          </w:p>
        </w:tc>
        <w:tc>
          <w:tcPr>
            <w:tcW w:w="1114" w:type="dxa"/>
            <w:tcBorders>
              <w:top w:val="nil"/>
              <w:left w:val="nil"/>
              <w:bottom w:val="single" w:sz="4" w:space="0" w:color="auto"/>
              <w:right w:val="single" w:sz="4" w:space="0" w:color="auto"/>
            </w:tcBorders>
            <w:shd w:val="clear" w:color="auto" w:fill="EAF1DD" w:themeFill="accent3" w:themeFillTint="33"/>
            <w:vAlign w:val="bottom"/>
          </w:tcPr>
          <w:p w:rsidR="00024AFD" w:rsidRPr="00024AFD" w:rsidRDefault="00024AFD" w:rsidP="00024AFD">
            <w:pPr>
              <w:jc w:val="center"/>
              <w:rPr>
                <w:color w:val="000000"/>
                <w:sz w:val="16"/>
                <w:szCs w:val="16"/>
              </w:rPr>
            </w:pPr>
            <w:r w:rsidRPr="00024AFD">
              <w:rPr>
                <w:color w:val="000000"/>
                <w:sz w:val="16"/>
                <w:szCs w:val="16"/>
              </w:rPr>
              <w:t>11%</w:t>
            </w:r>
          </w:p>
        </w:tc>
        <w:tc>
          <w:tcPr>
            <w:tcW w:w="1152" w:type="dxa"/>
            <w:tcBorders>
              <w:top w:val="nil"/>
              <w:left w:val="nil"/>
              <w:bottom w:val="single" w:sz="4" w:space="0" w:color="auto"/>
              <w:right w:val="single" w:sz="4" w:space="0" w:color="auto"/>
            </w:tcBorders>
            <w:shd w:val="clear" w:color="auto" w:fill="EAF1DD" w:themeFill="accent3" w:themeFillTint="33"/>
            <w:vAlign w:val="bottom"/>
          </w:tcPr>
          <w:p w:rsidR="00024AFD" w:rsidRPr="00024AFD" w:rsidRDefault="00024AFD" w:rsidP="00024AFD">
            <w:pPr>
              <w:jc w:val="center"/>
              <w:rPr>
                <w:color w:val="000000"/>
                <w:sz w:val="16"/>
                <w:szCs w:val="16"/>
              </w:rPr>
            </w:pPr>
            <w:r w:rsidRPr="00024AFD">
              <w:rPr>
                <w:color w:val="000000"/>
                <w:sz w:val="16"/>
                <w:szCs w:val="16"/>
              </w:rPr>
              <w:t>89%</w:t>
            </w:r>
          </w:p>
        </w:tc>
        <w:tc>
          <w:tcPr>
            <w:tcW w:w="1155" w:type="dxa"/>
            <w:tcBorders>
              <w:top w:val="nil"/>
              <w:left w:val="nil"/>
              <w:bottom w:val="single" w:sz="4" w:space="0" w:color="auto"/>
              <w:right w:val="single" w:sz="4" w:space="0" w:color="auto"/>
            </w:tcBorders>
            <w:shd w:val="clear" w:color="auto" w:fill="EAF1DD" w:themeFill="accent3" w:themeFillTint="33"/>
            <w:noWrap/>
            <w:vAlign w:val="bottom"/>
          </w:tcPr>
          <w:p w:rsidR="00024AFD" w:rsidRPr="00024AFD" w:rsidRDefault="00024AFD" w:rsidP="00024AFD">
            <w:pPr>
              <w:jc w:val="center"/>
              <w:rPr>
                <w:color w:val="000000"/>
                <w:sz w:val="16"/>
                <w:szCs w:val="16"/>
              </w:rPr>
            </w:pPr>
            <w:r w:rsidRPr="00024AFD">
              <w:rPr>
                <w:color w:val="000000"/>
                <w:sz w:val="16"/>
                <w:szCs w:val="16"/>
              </w:rPr>
              <w:t>0%</w:t>
            </w:r>
          </w:p>
        </w:tc>
        <w:tc>
          <w:tcPr>
            <w:tcW w:w="1152" w:type="dxa"/>
            <w:tcBorders>
              <w:top w:val="nil"/>
              <w:left w:val="nil"/>
              <w:bottom w:val="single" w:sz="4" w:space="0" w:color="auto"/>
              <w:right w:val="single" w:sz="4" w:space="0" w:color="auto"/>
            </w:tcBorders>
            <w:shd w:val="clear" w:color="auto" w:fill="DBE5F1" w:themeFill="accent1" w:themeFillTint="33"/>
            <w:vAlign w:val="bottom"/>
          </w:tcPr>
          <w:p w:rsidR="00024AFD" w:rsidRPr="00024AFD" w:rsidRDefault="00024AFD" w:rsidP="00024AFD">
            <w:pPr>
              <w:jc w:val="center"/>
              <w:rPr>
                <w:color w:val="000000"/>
                <w:sz w:val="16"/>
                <w:szCs w:val="16"/>
              </w:rPr>
            </w:pPr>
            <w:r w:rsidRPr="00024AFD">
              <w:rPr>
                <w:color w:val="000000"/>
                <w:sz w:val="16"/>
                <w:szCs w:val="16"/>
              </w:rPr>
              <w:t>11%</w:t>
            </w:r>
          </w:p>
        </w:tc>
        <w:tc>
          <w:tcPr>
            <w:tcW w:w="1152" w:type="dxa"/>
            <w:tcBorders>
              <w:top w:val="nil"/>
              <w:left w:val="nil"/>
              <w:bottom w:val="single" w:sz="4" w:space="0" w:color="auto"/>
              <w:right w:val="single" w:sz="4" w:space="0" w:color="auto"/>
            </w:tcBorders>
            <w:shd w:val="clear" w:color="auto" w:fill="DBE5F1" w:themeFill="accent1" w:themeFillTint="33"/>
            <w:vAlign w:val="bottom"/>
          </w:tcPr>
          <w:p w:rsidR="00024AFD" w:rsidRPr="00024AFD" w:rsidRDefault="00024AFD" w:rsidP="00024AFD">
            <w:pPr>
              <w:jc w:val="center"/>
              <w:rPr>
                <w:color w:val="000000"/>
                <w:sz w:val="16"/>
                <w:szCs w:val="16"/>
              </w:rPr>
            </w:pPr>
            <w:r w:rsidRPr="00024AFD">
              <w:rPr>
                <w:color w:val="000000"/>
                <w:sz w:val="16"/>
                <w:szCs w:val="16"/>
              </w:rPr>
              <w:t>89%</w:t>
            </w:r>
          </w:p>
        </w:tc>
        <w:tc>
          <w:tcPr>
            <w:tcW w:w="1155" w:type="dxa"/>
            <w:tcBorders>
              <w:top w:val="nil"/>
              <w:left w:val="nil"/>
              <w:bottom w:val="single" w:sz="4" w:space="0" w:color="auto"/>
              <w:right w:val="single" w:sz="4" w:space="0" w:color="auto"/>
            </w:tcBorders>
            <w:shd w:val="clear" w:color="auto" w:fill="DBE5F1" w:themeFill="accent1" w:themeFillTint="33"/>
            <w:noWrap/>
            <w:vAlign w:val="bottom"/>
          </w:tcPr>
          <w:p w:rsidR="00024AFD" w:rsidRPr="00024AFD" w:rsidRDefault="00024AFD" w:rsidP="00024AFD">
            <w:pPr>
              <w:jc w:val="center"/>
              <w:rPr>
                <w:color w:val="000000"/>
                <w:sz w:val="16"/>
                <w:szCs w:val="16"/>
              </w:rPr>
            </w:pPr>
            <w:r w:rsidRPr="00024AFD">
              <w:rPr>
                <w:color w:val="000000"/>
                <w:sz w:val="16"/>
                <w:szCs w:val="16"/>
              </w:rPr>
              <w:t>0%</w:t>
            </w:r>
          </w:p>
        </w:tc>
        <w:tc>
          <w:tcPr>
            <w:tcW w:w="1152" w:type="dxa"/>
            <w:tcBorders>
              <w:top w:val="nil"/>
              <w:left w:val="nil"/>
              <w:bottom w:val="single" w:sz="4" w:space="0" w:color="auto"/>
              <w:right w:val="single" w:sz="4" w:space="0" w:color="auto"/>
            </w:tcBorders>
            <w:shd w:val="clear" w:color="auto" w:fill="EAF1DD" w:themeFill="accent3" w:themeFillTint="33"/>
            <w:vAlign w:val="bottom"/>
          </w:tcPr>
          <w:p w:rsidR="00024AFD" w:rsidRPr="00024AFD" w:rsidRDefault="00024AFD" w:rsidP="00024AFD">
            <w:pPr>
              <w:jc w:val="center"/>
              <w:rPr>
                <w:color w:val="000000"/>
                <w:sz w:val="16"/>
                <w:szCs w:val="16"/>
              </w:rPr>
            </w:pPr>
            <w:r w:rsidRPr="00024AFD">
              <w:rPr>
                <w:color w:val="000000"/>
                <w:sz w:val="16"/>
                <w:szCs w:val="16"/>
              </w:rPr>
              <w:t>11%</w:t>
            </w:r>
          </w:p>
        </w:tc>
        <w:tc>
          <w:tcPr>
            <w:tcW w:w="1152" w:type="dxa"/>
            <w:tcBorders>
              <w:top w:val="nil"/>
              <w:left w:val="nil"/>
              <w:bottom w:val="single" w:sz="4" w:space="0" w:color="auto"/>
              <w:right w:val="single" w:sz="4" w:space="0" w:color="auto"/>
            </w:tcBorders>
            <w:shd w:val="clear" w:color="auto" w:fill="EAF1DD" w:themeFill="accent3" w:themeFillTint="33"/>
            <w:vAlign w:val="bottom"/>
          </w:tcPr>
          <w:p w:rsidR="00024AFD" w:rsidRPr="00024AFD" w:rsidRDefault="00024AFD" w:rsidP="00024AFD">
            <w:pPr>
              <w:jc w:val="center"/>
              <w:rPr>
                <w:color w:val="000000"/>
                <w:sz w:val="16"/>
                <w:szCs w:val="16"/>
              </w:rPr>
            </w:pPr>
            <w:r w:rsidRPr="00024AFD">
              <w:rPr>
                <w:color w:val="000000"/>
                <w:sz w:val="16"/>
                <w:szCs w:val="16"/>
              </w:rPr>
              <w:t>89%</w:t>
            </w:r>
          </w:p>
        </w:tc>
        <w:tc>
          <w:tcPr>
            <w:tcW w:w="1224" w:type="dxa"/>
            <w:tcBorders>
              <w:top w:val="nil"/>
              <w:left w:val="nil"/>
              <w:bottom w:val="single" w:sz="4" w:space="0" w:color="auto"/>
              <w:right w:val="single" w:sz="4" w:space="0" w:color="auto"/>
            </w:tcBorders>
            <w:shd w:val="clear" w:color="auto" w:fill="EAF1DD" w:themeFill="accent3" w:themeFillTint="33"/>
            <w:noWrap/>
            <w:vAlign w:val="bottom"/>
          </w:tcPr>
          <w:p w:rsidR="00024AFD" w:rsidRPr="00024AFD" w:rsidRDefault="00024AFD" w:rsidP="00024AFD">
            <w:pPr>
              <w:jc w:val="center"/>
              <w:rPr>
                <w:color w:val="000000"/>
                <w:sz w:val="16"/>
                <w:szCs w:val="16"/>
              </w:rPr>
            </w:pPr>
            <w:r w:rsidRPr="00024AFD">
              <w:rPr>
                <w:color w:val="000000"/>
                <w:sz w:val="16"/>
                <w:szCs w:val="16"/>
              </w:rPr>
              <w:t>0%</w:t>
            </w:r>
          </w:p>
        </w:tc>
      </w:tr>
      <w:tr w:rsidR="00024AFD" w:rsidRPr="00024AFD" w:rsidTr="008E2FD8">
        <w:trPr>
          <w:trHeight w:val="166"/>
        </w:trPr>
        <w:tc>
          <w:tcPr>
            <w:tcW w:w="3152" w:type="dxa"/>
            <w:tcBorders>
              <w:top w:val="nil"/>
              <w:left w:val="single" w:sz="4" w:space="0" w:color="auto"/>
              <w:bottom w:val="nil"/>
              <w:right w:val="single" w:sz="4" w:space="0" w:color="auto"/>
            </w:tcBorders>
            <w:shd w:val="clear" w:color="auto" w:fill="auto"/>
            <w:vAlign w:val="bottom"/>
          </w:tcPr>
          <w:p w:rsidR="00024AFD" w:rsidRPr="00C40123" w:rsidRDefault="00024AFD" w:rsidP="00024AFD">
            <w:pPr>
              <w:spacing w:after="0" w:line="240" w:lineRule="auto"/>
              <w:rPr>
                <w:rFonts w:eastAsia="Times New Roman" w:cs="Times New Roman"/>
                <w:color w:val="000000"/>
                <w:sz w:val="16"/>
                <w:szCs w:val="16"/>
              </w:rPr>
            </w:pPr>
            <w:r w:rsidRPr="00C40123">
              <w:rPr>
                <w:rFonts w:eastAsia="Times New Roman" w:cs="Times New Roman"/>
                <w:color w:val="000000"/>
                <w:sz w:val="16"/>
                <w:szCs w:val="16"/>
              </w:rPr>
              <w:t>The University of York</w:t>
            </w:r>
          </w:p>
        </w:tc>
        <w:tc>
          <w:tcPr>
            <w:tcW w:w="1114" w:type="dxa"/>
            <w:tcBorders>
              <w:top w:val="nil"/>
              <w:left w:val="nil"/>
              <w:bottom w:val="nil"/>
              <w:right w:val="single" w:sz="4" w:space="0" w:color="auto"/>
            </w:tcBorders>
            <w:shd w:val="clear" w:color="auto" w:fill="EAF1DD" w:themeFill="accent3" w:themeFillTint="33"/>
            <w:vAlign w:val="bottom"/>
          </w:tcPr>
          <w:p w:rsidR="00024AFD" w:rsidRPr="00C40123" w:rsidRDefault="00C40123" w:rsidP="00024AFD">
            <w:pPr>
              <w:jc w:val="center"/>
              <w:rPr>
                <w:color w:val="000000"/>
                <w:sz w:val="16"/>
                <w:szCs w:val="16"/>
              </w:rPr>
            </w:pPr>
            <w:r w:rsidRPr="00C40123">
              <w:rPr>
                <w:color w:val="000000"/>
                <w:sz w:val="16"/>
                <w:szCs w:val="16"/>
              </w:rPr>
              <w:t>10</w:t>
            </w:r>
            <w:r w:rsidR="00024AFD" w:rsidRPr="00C40123">
              <w:rPr>
                <w:color w:val="000000"/>
                <w:sz w:val="16"/>
                <w:szCs w:val="16"/>
              </w:rPr>
              <w:t>%</w:t>
            </w:r>
          </w:p>
        </w:tc>
        <w:tc>
          <w:tcPr>
            <w:tcW w:w="1152" w:type="dxa"/>
            <w:tcBorders>
              <w:top w:val="nil"/>
              <w:left w:val="nil"/>
              <w:bottom w:val="nil"/>
              <w:right w:val="single" w:sz="4" w:space="0" w:color="auto"/>
            </w:tcBorders>
            <w:shd w:val="clear" w:color="auto" w:fill="EAF1DD" w:themeFill="accent3" w:themeFillTint="33"/>
            <w:vAlign w:val="bottom"/>
          </w:tcPr>
          <w:p w:rsidR="00024AFD" w:rsidRPr="00C40123" w:rsidRDefault="00C40123" w:rsidP="00024AFD">
            <w:pPr>
              <w:jc w:val="center"/>
              <w:rPr>
                <w:color w:val="000000"/>
                <w:sz w:val="16"/>
                <w:szCs w:val="16"/>
              </w:rPr>
            </w:pPr>
            <w:r w:rsidRPr="00C40123">
              <w:rPr>
                <w:color w:val="000000"/>
                <w:sz w:val="16"/>
                <w:szCs w:val="16"/>
              </w:rPr>
              <w:t>90</w:t>
            </w:r>
            <w:r w:rsidR="00024AFD" w:rsidRPr="00C40123">
              <w:rPr>
                <w:color w:val="000000"/>
                <w:sz w:val="16"/>
                <w:szCs w:val="16"/>
              </w:rPr>
              <w:t>%</w:t>
            </w:r>
          </w:p>
        </w:tc>
        <w:tc>
          <w:tcPr>
            <w:tcW w:w="1155" w:type="dxa"/>
            <w:tcBorders>
              <w:top w:val="nil"/>
              <w:left w:val="nil"/>
              <w:bottom w:val="nil"/>
              <w:right w:val="single" w:sz="4" w:space="0" w:color="auto"/>
            </w:tcBorders>
            <w:shd w:val="clear" w:color="auto" w:fill="EAF1DD" w:themeFill="accent3" w:themeFillTint="33"/>
            <w:noWrap/>
            <w:vAlign w:val="bottom"/>
          </w:tcPr>
          <w:p w:rsidR="00024AFD" w:rsidRPr="00C40123" w:rsidRDefault="00024AFD" w:rsidP="00024AFD">
            <w:pPr>
              <w:jc w:val="center"/>
              <w:rPr>
                <w:color w:val="000000"/>
                <w:sz w:val="16"/>
                <w:szCs w:val="16"/>
              </w:rPr>
            </w:pPr>
            <w:r w:rsidRPr="00C40123">
              <w:rPr>
                <w:color w:val="000000"/>
                <w:sz w:val="16"/>
                <w:szCs w:val="16"/>
              </w:rPr>
              <w:t>0%</w:t>
            </w:r>
          </w:p>
        </w:tc>
        <w:tc>
          <w:tcPr>
            <w:tcW w:w="1152" w:type="dxa"/>
            <w:tcBorders>
              <w:top w:val="nil"/>
              <w:left w:val="nil"/>
              <w:bottom w:val="nil"/>
              <w:right w:val="single" w:sz="4" w:space="0" w:color="auto"/>
            </w:tcBorders>
            <w:shd w:val="clear" w:color="auto" w:fill="DBE5F1" w:themeFill="accent1" w:themeFillTint="33"/>
            <w:vAlign w:val="bottom"/>
          </w:tcPr>
          <w:p w:rsidR="00024AFD" w:rsidRPr="00C40123" w:rsidRDefault="00C40123" w:rsidP="00024AFD">
            <w:pPr>
              <w:jc w:val="center"/>
              <w:rPr>
                <w:color w:val="000000"/>
                <w:sz w:val="16"/>
                <w:szCs w:val="16"/>
              </w:rPr>
            </w:pPr>
            <w:r w:rsidRPr="00C40123">
              <w:rPr>
                <w:color w:val="000000"/>
                <w:sz w:val="16"/>
                <w:szCs w:val="16"/>
              </w:rPr>
              <w:t>9</w:t>
            </w:r>
            <w:r w:rsidR="00024AFD" w:rsidRPr="00C40123">
              <w:rPr>
                <w:color w:val="000000"/>
                <w:sz w:val="16"/>
                <w:szCs w:val="16"/>
              </w:rPr>
              <w:t>%</w:t>
            </w:r>
          </w:p>
        </w:tc>
        <w:tc>
          <w:tcPr>
            <w:tcW w:w="1152" w:type="dxa"/>
            <w:tcBorders>
              <w:top w:val="nil"/>
              <w:left w:val="nil"/>
              <w:bottom w:val="nil"/>
              <w:right w:val="single" w:sz="4" w:space="0" w:color="auto"/>
            </w:tcBorders>
            <w:shd w:val="clear" w:color="auto" w:fill="DBE5F1" w:themeFill="accent1" w:themeFillTint="33"/>
            <w:vAlign w:val="bottom"/>
          </w:tcPr>
          <w:p w:rsidR="00024AFD" w:rsidRPr="00C40123" w:rsidRDefault="00C40123" w:rsidP="00024AFD">
            <w:pPr>
              <w:jc w:val="center"/>
              <w:rPr>
                <w:color w:val="000000"/>
                <w:sz w:val="16"/>
                <w:szCs w:val="16"/>
              </w:rPr>
            </w:pPr>
            <w:r w:rsidRPr="00C40123">
              <w:rPr>
                <w:color w:val="000000"/>
                <w:sz w:val="16"/>
                <w:szCs w:val="16"/>
              </w:rPr>
              <w:t>91</w:t>
            </w:r>
            <w:r w:rsidR="00024AFD" w:rsidRPr="00C40123">
              <w:rPr>
                <w:color w:val="000000"/>
                <w:sz w:val="16"/>
                <w:szCs w:val="16"/>
              </w:rPr>
              <w:t>%</w:t>
            </w:r>
          </w:p>
        </w:tc>
        <w:tc>
          <w:tcPr>
            <w:tcW w:w="1155" w:type="dxa"/>
            <w:tcBorders>
              <w:top w:val="nil"/>
              <w:left w:val="nil"/>
              <w:bottom w:val="nil"/>
              <w:right w:val="single" w:sz="4" w:space="0" w:color="auto"/>
            </w:tcBorders>
            <w:shd w:val="clear" w:color="auto" w:fill="DBE5F1" w:themeFill="accent1" w:themeFillTint="33"/>
            <w:noWrap/>
            <w:vAlign w:val="bottom"/>
          </w:tcPr>
          <w:p w:rsidR="00024AFD" w:rsidRPr="00C40123" w:rsidRDefault="00C40123" w:rsidP="00024AFD">
            <w:pPr>
              <w:jc w:val="center"/>
              <w:rPr>
                <w:color w:val="000000"/>
                <w:sz w:val="16"/>
                <w:szCs w:val="16"/>
              </w:rPr>
            </w:pPr>
            <w:r w:rsidRPr="00C40123">
              <w:rPr>
                <w:color w:val="000000"/>
                <w:sz w:val="16"/>
                <w:szCs w:val="16"/>
              </w:rPr>
              <w:t>0.</w:t>
            </w:r>
            <w:r w:rsidR="00024AFD" w:rsidRPr="00C40123">
              <w:rPr>
                <w:color w:val="000000"/>
                <w:sz w:val="16"/>
                <w:szCs w:val="16"/>
              </w:rPr>
              <w:t>1%</w:t>
            </w:r>
          </w:p>
        </w:tc>
        <w:tc>
          <w:tcPr>
            <w:tcW w:w="1152" w:type="dxa"/>
            <w:tcBorders>
              <w:top w:val="nil"/>
              <w:left w:val="nil"/>
              <w:bottom w:val="nil"/>
              <w:right w:val="single" w:sz="4" w:space="0" w:color="auto"/>
            </w:tcBorders>
            <w:shd w:val="clear" w:color="auto" w:fill="EAF1DD" w:themeFill="accent3" w:themeFillTint="33"/>
            <w:vAlign w:val="bottom"/>
          </w:tcPr>
          <w:p w:rsidR="00024AFD" w:rsidRPr="00C40123" w:rsidRDefault="00C40123" w:rsidP="00024AFD">
            <w:pPr>
              <w:jc w:val="center"/>
              <w:rPr>
                <w:color w:val="000000"/>
                <w:sz w:val="16"/>
                <w:szCs w:val="16"/>
              </w:rPr>
            </w:pPr>
            <w:r w:rsidRPr="00C40123">
              <w:rPr>
                <w:color w:val="000000"/>
                <w:sz w:val="16"/>
                <w:szCs w:val="16"/>
              </w:rPr>
              <w:t>8</w:t>
            </w:r>
            <w:r w:rsidR="00024AFD" w:rsidRPr="00C40123">
              <w:rPr>
                <w:color w:val="000000"/>
                <w:sz w:val="16"/>
                <w:szCs w:val="16"/>
              </w:rPr>
              <w:t>%</w:t>
            </w:r>
          </w:p>
        </w:tc>
        <w:tc>
          <w:tcPr>
            <w:tcW w:w="1152" w:type="dxa"/>
            <w:tcBorders>
              <w:top w:val="nil"/>
              <w:left w:val="nil"/>
              <w:bottom w:val="nil"/>
              <w:right w:val="single" w:sz="4" w:space="0" w:color="auto"/>
            </w:tcBorders>
            <w:shd w:val="clear" w:color="auto" w:fill="EAF1DD" w:themeFill="accent3" w:themeFillTint="33"/>
            <w:vAlign w:val="bottom"/>
          </w:tcPr>
          <w:p w:rsidR="00024AFD" w:rsidRPr="00C40123" w:rsidRDefault="00C40123" w:rsidP="00024AFD">
            <w:pPr>
              <w:jc w:val="center"/>
              <w:rPr>
                <w:color w:val="000000"/>
                <w:sz w:val="16"/>
                <w:szCs w:val="16"/>
              </w:rPr>
            </w:pPr>
            <w:r w:rsidRPr="00C40123">
              <w:rPr>
                <w:color w:val="000000"/>
                <w:sz w:val="16"/>
                <w:szCs w:val="16"/>
              </w:rPr>
              <w:t>91</w:t>
            </w:r>
            <w:r w:rsidR="00024AFD" w:rsidRPr="00C40123">
              <w:rPr>
                <w:color w:val="000000"/>
                <w:sz w:val="16"/>
                <w:szCs w:val="16"/>
              </w:rPr>
              <w:t>%</w:t>
            </w:r>
          </w:p>
        </w:tc>
        <w:tc>
          <w:tcPr>
            <w:tcW w:w="1224" w:type="dxa"/>
            <w:tcBorders>
              <w:top w:val="nil"/>
              <w:left w:val="nil"/>
              <w:bottom w:val="nil"/>
              <w:right w:val="single" w:sz="4" w:space="0" w:color="auto"/>
            </w:tcBorders>
            <w:shd w:val="clear" w:color="auto" w:fill="EAF1DD" w:themeFill="accent3" w:themeFillTint="33"/>
            <w:noWrap/>
            <w:vAlign w:val="bottom"/>
          </w:tcPr>
          <w:p w:rsidR="00024AFD" w:rsidRPr="00C40123" w:rsidRDefault="00C40123" w:rsidP="00024AFD">
            <w:pPr>
              <w:jc w:val="center"/>
              <w:rPr>
                <w:color w:val="000000"/>
                <w:sz w:val="16"/>
                <w:szCs w:val="16"/>
              </w:rPr>
            </w:pPr>
            <w:r w:rsidRPr="00C40123">
              <w:rPr>
                <w:color w:val="000000"/>
                <w:sz w:val="16"/>
                <w:szCs w:val="16"/>
              </w:rPr>
              <w:t>0.4</w:t>
            </w:r>
            <w:r w:rsidR="00024AFD" w:rsidRPr="00C40123">
              <w:rPr>
                <w:color w:val="000000"/>
                <w:sz w:val="16"/>
                <w:szCs w:val="16"/>
              </w:rPr>
              <w:t>%</w:t>
            </w:r>
          </w:p>
        </w:tc>
      </w:tr>
      <w:tr w:rsidR="00024AFD" w:rsidRPr="00024AFD" w:rsidTr="008E2FD8">
        <w:trPr>
          <w:trHeight w:val="73"/>
        </w:trPr>
        <w:tc>
          <w:tcPr>
            <w:tcW w:w="3152" w:type="dxa"/>
            <w:tcBorders>
              <w:top w:val="nil"/>
              <w:left w:val="single" w:sz="4" w:space="0" w:color="auto"/>
              <w:bottom w:val="single" w:sz="4" w:space="0" w:color="auto"/>
              <w:right w:val="single" w:sz="4" w:space="0" w:color="auto"/>
            </w:tcBorders>
            <w:shd w:val="clear" w:color="auto" w:fill="auto"/>
            <w:vAlign w:val="bottom"/>
          </w:tcPr>
          <w:p w:rsidR="00024AFD" w:rsidRPr="00024AFD" w:rsidRDefault="00024AFD" w:rsidP="00024AFD">
            <w:pPr>
              <w:spacing w:after="0" w:line="240" w:lineRule="auto"/>
              <w:rPr>
                <w:rFonts w:eastAsia="Times New Roman" w:cs="Times New Roman"/>
                <w:color w:val="000000"/>
                <w:sz w:val="16"/>
                <w:szCs w:val="16"/>
              </w:rPr>
            </w:pPr>
          </w:p>
        </w:tc>
        <w:tc>
          <w:tcPr>
            <w:tcW w:w="1114" w:type="dxa"/>
            <w:tcBorders>
              <w:top w:val="nil"/>
              <w:left w:val="nil"/>
              <w:bottom w:val="single" w:sz="4" w:space="0" w:color="auto"/>
              <w:right w:val="single" w:sz="4" w:space="0" w:color="auto"/>
            </w:tcBorders>
            <w:shd w:val="clear" w:color="auto" w:fill="EAF1DD" w:themeFill="accent3" w:themeFillTint="33"/>
            <w:vAlign w:val="bottom"/>
          </w:tcPr>
          <w:p w:rsidR="00024AFD" w:rsidRPr="00024AFD" w:rsidRDefault="00024AFD" w:rsidP="00024AFD">
            <w:pPr>
              <w:spacing w:after="0" w:line="240" w:lineRule="auto"/>
              <w:jc w:val="center"/>
              <w:rPr>
                <w:rFonts w:eastAsia="Times New Roman" w:cs="Times New Roman"/>
                <w:color w:val="000000"/>
                <w:sz w:val="16"/>
                <w:szCs w:val="16"/>
              </w:rPr>
            </w:pPr>
          </w:p>
        </w:tc>
        <w:tc>
          <w:tcPr>
            <w:tcW w:w="1152" w:type="dxa"/>
            <w:tcBorders>
              <w:top w:val="nil"/>
              <w:left w:val="nil"/>
              <w:bottom w:val="single" w:sz="4" w:space="0" w:color="auto"/>
              <w:right w:val="single" w:sz="4" w:space="0" w:color="auto"/>
            </w:tcBorders>
            <w:shd w:val="clear" w:color="auto" w:fill="EAF1DD" w:themeFill="accent3" w:themeFillTint="33"/>
            <w:vAlign w:val="bottom"/>
          </w:tcPr>
          <w:p w:rsidR="00024AFD" w:rsidRPr="00024AFD" w:rsidRDefault="00024AFD" w:rsidP="00024AFD">
            <w:pPr>
              <w:spacing w:after="0" w:line="240" w:lineRule="auto"/>
              <w:jc w:val="center"/>
              <w:rPr>
                <w:rFonts w:eastAsia="Times New Roman" w:cs="Times New Roman"/>
                <w:color w:val="000000"/>
                <w:sz w:val="16"/>
                <w:szCs w:val="16"/>
              </w:rPr>
            </w:pPr>
          </w:p>
        </w:tc>
        <w:tc>
          <w:tcPr>
            <w:tcW w:w="1155" w:type="dxa"/>
            <w:tcBorders>
              <w:top w:val="nil"/>
              <w:left w:val="nil"/>
              <w:bottom w:val="single" w:sz="4" w:space="0" w:color="auto"/>
              <w:right w:val="single" w:sz="4" w:space="0" w:color="auto"/>
            </w:tcBorders>
            <w:shd w:val="clear" w:color="auto" w:fill="EAF1DD" w:themeFill="accent3" w:themeFillTint="33"/>
            <w:noWrap/>
            <w:vAlign w:val="bottom"/>
          </w:tcPr>
          <w:p w:rsidR="00024AFD" w:rsidRPr="00024AFD" w:rsidRDefault="00024AFD" w:rsidP="00024AFD">
            <w:pPr>
              <w:spacing w:after="0" w:line="240" w:lineRule="auto"/>
              <w:jc w:val="center"/>
              <w:rPr>
                <w:rFonts w:eastAsia="Times New Roman" w:cs="Times New Roman"/>
                <w:color w:val="000000"/>
                <w:sz w:val="16"/>
                <w:szCs w:val="16"/>
              </w:rPr>
            </w:pPr>
          </w:p>
        </w:tc>
        <w:tc>
          <w:tcPr>
            <w:tcW w:w="1152" w:type="dxa"/>
            <w:tcBorders>
              <w:top w:val="nil"/>
              <w:left w:val="nil"/>
              <w:bottom w:val="single" w:sz="4" w:space="0" w:color="auto"/>
              <w:right w:val="single" w:sz="4" w:space="0" w:color="auto"/>
            </w:tcBorders>
            <w:shd w:val="clear" w:color="auto" w:fill="DBE5F1" w:themeFill="accent1" w:themeFillTint="33"/>
            <w:vAlign w:val="bottom"/>
          </w:tcPr>
          <w:p w:rsidR="00024AFD" w:rsidRPr="00024AFD" w:rsidRDefault="00024AFD" w:rsidP="00024AFD">
            <w:pPr>
              <w:spacing w:after="0" w:line="240" w:lineRule="auto"/>
              <w:jc w:val="center"/>
              <w:rPr>
                <w:rFonts w:eastAsia="Times New Roman" w:cs="Times New Roman"/>
                <w:color w:val="000000"/>
                <w:sz w:val="16"/>
                <w:szCs w:val="16"/>
              </w:rPr>
            </w:pPr>
          </w:p>
        </w:tc>
        <w:tc>
          <w:tcPr>
            <w:tcW w:w="1152" w:type="dxa"/>
            <w:tcBorders>
              <w:top w:val="nil"/>
              <w:left w:val="nil"/>
              <w:bottom w:val="single" w:sz="4" w:space="0" w:color="auto"/>
              <w:right w:val="single" w:sz="4" w:space="0" w:color="auto"/>
            </w:tcBorders>
            <w:shd w:val="clear" w:color="auto" w:fill="DBE5F1" w:themeFill="accent1" w:themeFillTint="33"/>
            <w:vAlign w:val="bottom"/>
          </w:tcPr>
          <w:p w:rsidR="00024AFD" w:rsidRPr="00024AFD" w:rsidRDefault="00024AFD" w:rsidP="00024AFD">
            <w:pPr>
              <w:spacing w:after="0" w:line="240" w:lineRule="auto"/>
              <w:jc w:val="center"/>
              <w:rPr>
                <w:rFonts w:eastAsia="Times New Roman" w:cs="Times New Roman"/>
                <w:color w:val="000000"/>
                <w:sz w:val="16"/>
                <w:szCs w:val="16"/>
              </w:rPr>
            </w:pPr>
          </w:p>
        </w:tc>
        <w:tc>
          <w:tcPr>
            <w:tcW w:w="1155" w:type="dxa"/>
            <w:tcBorders>
              <w:top w:val="nil"/>
              <w:left w:val="nil"/>
              <w:bottom w:val="single" w:sz="4" w:space="0" w:color="auto"/>
              <w:right w:val="single" w:sz="4" w:space="0" w:color="auto"/>
            </w:tcBorders>
            <w:shd w:val="clear" w:color="auto" w:fill="DBE5F1" w:themeFill="accent1" w:themeFillTint="33"/>
            <w:noWrap/>
            <w:vAlign w:val="bottom"/>
          </w:tcPr>
          <w:p w:rsidR="00024AFD" w:rsidRPr="00024AFD" w:rsidRDefault="00024AFD" w:rsidP="00024AFD">
            <w:pPr>
              <w:spacing w:after="0" w:line="240" w:lineRule="auto"/>
              <w:jc w:val="center"/>
              <w:rPr>
                <w:rFonts w:eastAsia="Times New Roman" w:cs="Times New Roman"/>
                <w:color w:val="000000"/>
                <w:sz w:val="16"/>
                <w:szCs w:val="16"/>
              </w:rPr>
            </w:pPr>
          </w:p>
        </w:tc>
        <w:tc>
          <w:tcPr>
            <w:tcW w:w="1152" w:type="dxa"/>
            <w:tcBorders>
              <w:top w:val="nil"/>
              <w:left w:val="nil"/>
              <w:bottom w:val="single" w:sz="4" w:space="0" w:color="auto"/>
              <w:right w:val="single" w:sz="4" w:space="0" w:color="auto"/>
            </w:tcBorders>
            <w:shd w:val="clear" w:color="auto" w:fill="EAF1DD" w:themeFill="accent3" w:themeFillTint="33"/>
            <w:vAlign w:val="bottom"/>
          </w:tcPr>
          <w:p w:rsidR="00024AFD" w:rsidRPr="00024AFD" w:rsidRDefault="00024AFD" w:rsidP="00024AFD">
            <w:pPr>
              <w:spacing w:after="0" w:line="240" w:lineRule="auto"/>
              <w:jc w:val="center"/>
              <w:rPr>
                <w:rFonts w:eastAsia="Times New Roman" w:cs="Times New Roman"/>
                <w:color w:val="000000"/>
                <w:sz w:val="16"/>
                <w:szCs w:val="16"/>
              </w:rPr>
            </w:pPr>
          </w:p>
        </w:tc>
        <w:tc>
          <w:tcPr>
            <w:tcW w:w="1152" w:type="dxa"/>
            <w:tcBorders>
              <w:top w:val="nil"/>
              <w:left w:val="nil"/>
              <w:bottom w:val="single" w:sz="4" w:space="0" w:color="auto"/>
              <w:right w:val="single" w:sz="4" w:space="0" w:color="auto"/>
            </w:tcBorders>
            <w:shd w:val="clear" w:color="auto" w:fill="EAF1DD" w:themeFill="accent3" w:themeFillTint="33"/>
            <w:vAlign w:val="bottom"/>
          </w:tcPr>
          <w:p w:rsidR="00024AFD" w:rsidRPr="00024AFD" w:rsidRDefault="00024AFD" w:rsidP="00024AFD">
            <w:pPr>
              <w:spacing w:after="0" w:line="240" w:lineRule="auto"/>
              <w:jc w:val="center"/>
              <w:rPr>
                <w:rFonts w:eastAsia="Times New Roman" w:cs="Times New Roman"/>
                <w:color w:val="000000"/>
                <w:sz w:val="16"/>
                <w:szCs w:val="16"/>
              </w:rPr>
            </w:pPr>
          </w:p>
        </w:tc>
        <w:tc>
          <w:tcPr>
            <w:tcW w:w="1224" w:type="dxa"/>
            <w:tcBorders>
              <w:top w:val="nil"/>
              <w:left w:val="nil"/>
              <w:bottom w:val="single" w:sz="4" w:space="0" w:color="auto"/>
              <w:right w:val="single" w:sz="4" w:space="0" w:color="auto"/>
            </w:tcBorders>
            <w:shd w:val="clear" w:color="auto" w:fill="EAF1DD" w:themeFill="accent3" w:themeFillTint="33"/>
            <w:noWrap/>
            <w:vAlign w:val="bottom"/>
          </w:tcPr>
          <w:p w:rsidR="00024AFD" w:rsidRPr="00024AFD" w:rsidRDefault="00024AFD" w:rsidP="00024AFD">
            <w:pPr>
              <w:spacing w:after="0" w:line="240" w:lineRule="auto"/>
              <w:jc w:val="center"/>
              <w:rPr>
                <w:rFonts w:eastAsia="Times New Roman" w:cs="Times New Roman"/>
                <w:color w:val="000000"/>
                <w:sz w:val="16"/>
                <w:szCs w:val="16"/>
              </w:rPr>
            </w:pPr>
          </w:p>
        </w:tc>
      </w:tr>
    </w:tbl>
    <w:p w:rsidR="00024AFD" w:rsidRPr="005A3FAD" w:rsidRDefault="00F06359" w:rsidP="00477390">
      <w:pPr>
        <w:rPr>
          <w:b/>
          <w:sz w:val="24"/>
          <w:szCs w:val="24"/>
          <w:u w:val="single"/>
        </w:rPr>
      </w:pPr>
      <w:r>
        <w:rPr>
          <w:b/>
          <w:sz w:val="24"/>
          <w:szCs w:val="24"/>
          <w:u w:val="single"/>
        </w:rPr>
        <w:t>Table 6</w:t>
      </w:r>
      <w:r w:rsidR="008E2FD8" w:rsidRPr="005A3FAD">
        <w:rPr>
          <w:b/>
          <w:sz w:val="24"/>
          <w:szCs w:val="24"/>
          <w:u w:val="single"/>
        </w:rPr>
        <w:t>b</w:t>
      </w:r>
      <w:r w:rsidR="00024AFD" w:rsidRPr="005A3FAD">
        <w:rPr>
          <w:b/>
          <w:sz w:val="24"/>
          <w:szCs w:val="24"/>
          <w:u w:val="single"/>
        </w:rPr>
        <w:t xml:space="preserve">: Disability </w:t>
      </w:r>
      <w:r w:rsidR="005A3FAD" w:rsidRPr="005A3FAD">
        <w:rPr>
          <w:b/>
          <w:sz w:val="24"/>
          <w:szCs w:val="24"/>
          <w:u w:val="single"/>
        </w:rPr>
        <w:t xml:space="preserve">(%) Brunel </w:t>
      </w:r>
      <w:r w:rsidR="007C5C9A" w:rsidRPr="001716C7">
        <w:rPr>
          <w:b/>
          <w:sz w:val="24"/>
          <w:szCs w:val="24"/>
          <w:u w:val="single"/>
        </w:rPr>
        <w:t xml:space="preserve">University London </w:t>
      </w:r>
      <w:r w:rsidR="005A3FAD" w:rsidRPr="005A3FAD">
        <w:rPr>
          <w:b/>
          <w:sz w:val="24"/>
          <w:szCs w:val="24"/>
          <w:u w:val="single"/>
        </w:rPr>
        <w:t>and its Comparators 2010/11 -2012/13</w:t>
      </w:r>
    </w:p>
    <w:p w:rsidR="00024AFD" w:rsidRDefault="00024AFD" w:rsidP="00477390">
      <w:pPr>
        <w:rPr>
          <w:sz w:val="24"/>
          <w:szCs w:val="24"/>
        </w:rPr>
      </w:pPr>
    </w:p>
    <w:p w:rsidR="008E2FD8" w:rsidRDefault="008E2FD8" w:rsidP="00477390">
      <w:pPr>
        <w:rPr>
          <w:sz w:val="24"/>
          <w:szCs w:val="24"/>
        </w:rPr>
      </w:pPr>
    </w:p>
    <w:p w:rsidR="008E2FD8" w:rsidRDefault="008E2FD8" w:rsidP="00477390">
      <w:pPr>
        <w:rPr>
          <w:sz w:val="24"/>
          <w:szCs w:val="24"/>
        </w:rPr>
      </w:pPr>
    </w:p>
    <w:p w:rsidR="008E2FD8" w:rsidRPr="004F0BB8" w:rsidRDefault="00024AFD" w:rsidP="00477390">
      <w:pPr>
        <w:rPr>
          <w:b/>
          <w:sz w:val="32"/>
          <w:szCs w:val="32"/>
        </w:rPr>
      </w:pPr>
      <w:r w:rsidRPr="004F0BB8">
        <w:rPr>
          <w:b/>
          <w:sz w:val="32"/>
          <w:szCs w:val="32"/>
        </w:rPr>
        <w:t>Ethnicit</w:t>
      </w:r>
      <w:r w:rsidR="001A32DD" w:rsidRPr="004F0BB8">
        <w:rPr>
          <w:b/>
          <w:sz w:val="32"/>
          <w:szCs w:val="32"/>
        </w:rPr>
        <w:t>y</w:t>
      </w:r>
    </w:p>
    <w:tbl>
      <w:tblPr>
        <w:tblW w:w="15390" w:type="dxa"/>
        <w:tblInd w:w="-705" w:type="dxa"/>
        <w:tblLook w:val="04A0" w:firstRow="1" w:lastRow="0" w:firstColumn="1" w:lastColumn="0" w:noHBand="0" w:noVBand="1"/>
      </w:tblPr>
      <w:tblGrid>
        <w:gridCol w:w="1164"/>
        <w:gridCol w:w="772"/>
        <w:gridCol w:w="772"/>
        <w:gridCol w:w="772"/>
        <w:gridCol w:w="870"/>
        <w:gridCol w:w="772"/>
        <w:gridCol w:w="784"/>
        <w:gridCol w:w="772"/>
        <w:gridCol w:w="772"/>
        <w:gridCol w:w="772"/>
        <w:gridCol w:w="870"/>
        <w:gridCol w:w="772"/>
        <w:gridCol w:w="784"/>
        <w:gridCol w:w="772"/>
        <w:gridCol w:w="772"/>
        <w:gridCol w:w="772"/>
        <w:gridCol w:w="870"/>
        <w:gridCol w:w="772"/>
        <w:gridCol w:w="784"/>
      </w:tblGrid>
      <w:tr w:rsidR="008E2FD8" w:rsidRPr="008E2FD8" w:rsidTr="009C60D6">
        <w:trPr>
          <w:trHeight w:val="778"/>
        </w:trPr>
        <w:tc>
          <w:tcPr>
            <w:tcW w:w="1164" w:type="dxa"/>
            <w:tcBorders>
              <w:top w:val="single" w:sz="4" w:space="0" w:color="auto"/>
              <w:left w:val="single" w:sz="4" w:space="0" w:color="auto"/>
              <w:bottom w:val="single" w:sz="4" w:space="0" w:color="auto"/>
              <w:right w:val="nil"/>
            </w:tcBorders>
            <w:shd w:val="clear" w:color="auto" w:fill="auto"/>
            <w:hideMark/>
          </w:tcPr>
          <w:p w:rsidR="008E2FD8" w:rsidRPr="001716C7" w:rsidRDefault="008E2FD8" w:rsidP="008E2FD8">
            <w:pPr>
              <w:spacing w:after="0" w:line="240" w:lineRule="auto"/>
              <w:rPr>
                <w:rFonts w:eastAsia="Times New Roman" w:cs="Times New Roman"/>
                <w:b/>
                <w:bCs/>
                <w:color w:val="000000"/>
                <w:sz w:val="16"/>
                <w:szCs w:val="16"/>
              </w:rPr>
            </w:pPr>
            <w:r w:rsidRPr="001716C7">
              <w:rPr>
                <w:rFonts w:eastAsia="Times New Roman" w:cs="Times New Roman"/>
                <w:b/>
                <w:bCs/>
                <w:color w:val="000000"/>
                <w:sz w:val="16"/>
                <w:szCs w:val="16"/>
              </w:rPr>
              <w:t>Ethnicity #</w:t>
            </w:r>
          </w:p>
        </w:tc>
        <w:tc>
          <w:tcPr>
            <w:tcW w:w="772" w:type="dxa"/>
            <w:tcBorders>
              <w:top w:val="single" w:sz="4" w:space="0" w:color="auto"/>
              <w:left w:val="single" w:sz="4" w:space="0" w:color="auto"/>
              <w:bottom w:val="single" w:sz="4" w:space="0" w:color="auto"/>
              <w:right w:val="single" w:sz="4" w:space="0" w:color="auto"/>
            </w:tcBorders>
            <w:shd w:val="clear" w:color="000000" w:fill="EBF1DE"/>
            <w:hideMark/>
          </w:tcPr>
          <w:p w:rsidR="008E2FD8" w:rsidRPr="001716C7" w:rsidRDefault="008E2FD8" w:rsidP="008E2FD8">
            <w:pPr>
              <w:spacing w:after="0" w:line="240" w:lineRule="auto"/>
              <w:jc w:val="center"/>
              <w:rPr>
                <w:rFonts w:eastAsia="Times New Roman" w:cs="Times New Roman"/>
                <w:b/>
                <w:bCs/>
                <w:color w:val="000000"/>
                <w:sz w:val="16"/>
                <w:szCs w:val="16"/>
              </w:rPr>
            </w:pPr>
            <w:r w:rsidRPr="001716C7">
              <w:rPr>
                <w:rFonts w:eastAsia="Times New Roman" w:cs="Times New Roman"/>
                <w:b/>
                <w:bCs/>
                <w:color w:val="000000"/>
                <w:sz w:val="16"/>
                <w:szCs w:val="16"/>
              </w:rPr>
              <w:t>2012/13</w:t>
            </w:r>
            <w:r w:rsidRPr="001716C7">
              <w:rPr>
                <w:rFonts w:eastAsia="Times New Roman" w:cs="Times New Roman"/>
                <w:b/>
                <w:bCs/>
                <w:color w:val="000000"/>
                <w:sz w:val="16"/>
                <w:szCs w:val="16"/>
              </w:rPr>
              <w:br/>
              <w:t>White</w:t>
            </w:r>
          </w:p>
        </w:tc>
        <w:tc>
          <w:tcPr>
            <w:tcW w:w="772" w:type="dxa"/>
            <w:tcBorders>
              <w:top w:val="single" w:sz="4" w:space="0" w:color="auto"/>
              <w:left w:val="nil"/>
              <w:bottom w:val="single" w:sz="4" w:space="0" w:color="auto"/>
              <w:right w:val="single" w:sz="4" w:space="0" w:color="auto"/>
            </w:tcBorders>
            <w:shd w:val="clear" w:color="000000" w:fill="EBF1DE"/>
            <w:hideMark/>
          </w:tcPr>
          <w:p w:rsidR="008E2FD8" w:rsidRPr="001716C7" w:rsidRDefault="008E2FD8" w:rsidP="008E2FD8">
            <w:pPr>
              <w:spacing w:after="0" w:line="240" w:lineRule="auto"/>
              <w:jc w:val="center"/>
              <w:rPr>
                <w:rFonts w:eastAsia="Times New Roman" w:cs="Times New Roman"/>
                <w:b/>
                <w:bCs/>
                <w:color w:val="000000"/>
                <w:sz w:val="16"/>
                <w:szCs w:val="16"/>
              </w:rPr>
            </w:pPr>
            <w:r w:rsidRPr="001716C7">
              <w:rPr>
                <w:rFonts w:eastAsia="Times New Roman" w:cs="Times New Roman"/>
                <w:b/>
                <w:bCs/>
                <w:color w:val="000000"/>
                <w:sz w:val="16"/>
                <w:szCs w:val="16"/>
              </w:rPr>
              <w:t>2012/13</w:t>
            </w:r>
            <w:r w:rsidRPr="001716C7">
              <w:rPr>
                <w:rFonts w:eastAsia="Times New Roman" w:cs="Times New Roman"/>
                <w:b/>
                <w:bCs/>
                <w:color w:val="000000"/>
                <w:sz w:val="16"/>
                <w:szCs w:val="16"/>
              </w:rPr>
              <w:br/>
              <w:t>Black</w:t>
            </w:r>
          </w:p>
        </w:tc>
        <w:tc>
          <w:tcPr>
            <w:tcW w:w="772" w:type="dxa"/>
            <w:tcBorders>
              <w:top w:val="single" w:sz="4" w:space="0" w:color="auto"/>
              <w:left w:val="nil"/>
              <w:bottom w:val="single" w:sz="4" w:space="0" w:color="auto"/>
              <w:right w:val="single" w:sz="4" w:space="0" w:color="auto"/>
            </w:tcBorders>
            <w:shd w:val="clear" w:color="000000" w:fill="EBF1DE"/>
            <w:hideMark/>
          </w:tcPr>
          <w:p w:rsidR="008E2FD8" w:rsidRPr="001716C7" w:rsidRDefault="008E2FD8" w:rsidP="008E2FD8">
            <w:pPr>
              <w:spacing w:after="0" w:line="240" w:lineRule="auto"/>
              <w:jc w:val="center"/>
              <w:rPr>
                <w:rFonts w:eastAsia="Times New Roman" w:cs="Times New Roman"/>
                <w:b/>
                <w:bCs/>
                <w:color w:val="000000"/>
                <w:sz w:val="16"/>
                <w:szCs w:val="16"/>
              </w:rPr>
            </w:pPr>
            <w:r w:rsidRPr="001716C7">
              <w:rPr>
                <w:rFonts w:eastAsia="Times New Roman" w:cs="Times New Roman"/>
                <w:b/>
                <w:bCs/>
                <w:color w:val="000000"/>
                <w:sz w:val="16"/>
                <w:szCs w:val="16"/>
              </w:rPr>
              <w:t>2012/13</w:t>
            </w:r>
            <w:r w:rsidRPr="001716C7">
              <w:rPr>
                <w:rFonts w:eastAsia="Times New Roman" w:cs="Times New Roman"/>
                <w:b/>
                <w:bCs/>
                <w:color w:val="000000"/>
                <w:sz w:val="16"/>
                <w:szCs w:val="16"/>
              </w:rPr>
              <w:br/>
              <w:t>Asian</w:t>
            </w:r>
          </w:p>
        </w:tc>
        <w:tc>
          <w:tcPr>
            <w:tcW w:w="870" w:type="dxa"/>
            <w:tcBorders>
              <w:top w:val="single" w:sz="4" w:space="0" w:color="auto"/>
              <w:left w:val="nil"/>
              <w:bottom w:val="single" w:sz="4" w:space="0" w:color="auto"/>
              <w:right w:val="single" w:sz="4" w:space="0" w:color="auto"/>
            </w:tcBorders>
            <w:shd w:val="clear" w:color="000000" w:fill="EBF1DE"/>
            <w:hideMark/>
          </w:tcPr>
          <w:p w:rsidR="008E2FD8" w:rsidRPr="001716C7" w:rsidRDefault="008E2FD8" w:rsidP="008E2FD8">
            <w:pPr>
              <w:spacing w:after="0" w:line="240" w:lineRule="auto"/>
              <w:jc w:val="center"/>
              <w:rPr>
                <w:rFonts w:eastAsia="Times New Roman" w:cs="Times New Roman"/>
                <w:b/>
                <w:bCs/>
                <w:color w:val="000000"/>
                <w:sz w:val="16"/>
                <w:szCs w:val="16"/>
              </w:rPr>
            </w:pPr>
            <w:r w:rsidRPr="001716C7">
              <w:rPr>
                <w:rFonts w:eastAsia="Times New Roman" w:cs="Times New Roman"/>
                <w:b/>
                <w:bCs/>
                <w:color w:val="000000"/>
                <w:sz w:val="16"/>
                <w:szCs w:val="16"/>
              </w:rPr>
              <w:t>2012/13</w:t>
            </w:r>
            <w:r w:rsidRPr="001716C7">
              <w:rPr>
                <w:rFonts w:eastAsia="Times New Roman" w:cs="Times New Roman"/>
                <w:b/>
                <w:bCs/>
                <w:color w:val="000000"/>
                <w:sz w:val="16"/>
                <w:szCs w:val="16"/>
              </w:rPr>
              <w:br/>
              <w:t>Other (including mixed)</w:t>
            </w:r>
          </w:p>
        </w:tc>
        <w:tc>
          <w:tcPr>
            <w:tcW w:w="772" w:type="dxa"/>
            <w:tcBorders>
              <w:top w:val="single" w:sz="4" w:space="0" w:color="auto"/>
              <w:left w:val="nil"/>
              <w:bottom w:val="single" w:sz="4" w:space="0" w:color="auto"/>
              <w:right w:val="single" w:sz="4" w:space="0" w:color="auto"/>
            </w:tcBorders>
            <w:shd w:val="clear" w:color="000000" w:fill="EBF1DE"/>
            <w:hideMark/>
          </w:tcPr>
          <w:p w:rsidR="008E2FD8" w:rsidRPr="001716C7" w:rsidRDefault="008E2FD8" w:rsidP="008E2FD8">
            <w:pPr>
              <w:spacing w:after="0" w:line="240" w:lineRule="auto"/>
              <w:jc w:val="center"/>
              <w:rPr>
                <w:rFonts w:eastAsia="Times New Roman" w:cs="Times New Roman"/>
                <w:b/>
                <w:bCs/>
                <w:color w:val="000000"/>
                <w:sz w:val="16"/>
                <w:szCs w:val="16"/>
              </w:rPr>
            </w:pPr>
            <w:r w:rsidRPr="001716C7">
              <w:rPr>
                <w:rFonts w:eastAsia="Times New Roman" w:cs="Times New Roman"/>
                <w:b/>
                <w:bCs/>
                <w:color w:val="000000"/>
                <w:sz w:val="16"/>
                <w:szCs w:val="16"/>
              </w:rPr>
              <w:t>2012/13</w:t>
            </w:r>
            <w:r w:rsidRPr="001716C7">
              <w:rPr>
                <w:rFonts w:eastAsia="Times New Roman" w:cs="Times New Roman"/>
                <w:b/>
                <w:bCs/>
                <w:color w:val="000000"/>
                <w:sz w:val="16"/>
                <w:szCs w:val="16"/>
              </w:rPr>
              <w:br/>
              <w:t>Not known</w:t>
            </w:r>
          </w:p>
        </w:tc>
        <w:tc>
          <w:tcPr>
            <w:tcW w:w="784" w:type="dxa"/>
            <w:tcBorders>
              <w:top w:val="single" w:sz="4" w:space="0" w:color="auto"/>
              <w:left w:val="nil"/>
              <w:bottom w:val="single" w:sz="4" w:space="0" w:color="auto"/>
              <w:right w:val="single" w:sz="4" w:space="0" w:color="auto"/>
            </w:tcBorders>
            <w:shd w:val="clear" w:color="000000" w:fill="EBF1DE"/>
            <w:hideMark/>
          </w:tcPr>
          <w:p w:rsidR="008E2FD8" w:rsidRPr="001716C7" w:rsidRDefault="008E2FD8" w:rsidP="008E2FD8">
            <w:pPr>
              <w:spacing w:after="0" w:line="240" w:lineRule="auto"/>
              <w:jc w:val="center"/>
              <w:rPr>
                <w:rFonts w:eastAsia="Times New Roman" w:cs="Times New Roman"/>
                <w:b/>
                <w:bCs/>
                <w:color w:val="000000"/>
                <w:sz w:val="16"/>
                <w:szCs w:val="16"/>
              </w:rPr>
            </w:pPr>
            <w:r w:rsidRPr="001716C7">
              <w:rPr>
                <w:rFonts w:eastAsia="Times New Roman" w:cs="Times New Roman"/>
                <w:b/>
                <w:bCs/>
                <w:color w:val="000000"/>
                <w:sz w:val="16"/>
                <w:szCs w:val="16"/>
              </w:rPr>
              <w:t>2012/13</w:t>
            </w:r>
            <w:r w:rsidRPr="001716C7">
              <w:rPr>
                <w:rFonts w:eastAsia="Times New Roman" w:cs="Times New Roman"/>
                <w:b/>
                <w:bCs/>
                <w:color w:val="000000"/>
                <w:sz w:val="16"/>
                <w:szCs w:val="16"/>
              </w:rPr>
              <w:br/>
              <w:t>Non-UK domicile</w:t>
            </w:r>
          </w:p>
        </w:tc>
        <w:tc>
          <w:tcPr>
            <w:tcW w:w="772" w:type="dxa"/>
            <w:tcBorders>
              <w:top w:val="single" w:sz="4" w:space="0" w:color="auto"/>
              <w:left w:val="nil"/>
              <w:bottom w:val="single" w:sz="4" w:space="0" w:color="auto"/>
              <w:right w:val="single" w:sz="4" w:space="0" w:color="auto"/>
            </w:tcBorders>
            <w:shd w:val="clear" w:color="000000" w:fill="DCE6F1"/>
            <w:hideMark/>
          </w:tcPr>
          <w:p w:rsidR="008E2FD8" w:rsidRPr="001716C7" w:rsidRDefault="008E2FD8" w:rsidP="008E2FD8">
            <w:pPr>
              <w:spacing w:after="0" w:line="240" w:lineRule="auto"/>
              <w:jc w:val="center"/>
              <w:rPr>
                <w:rFonts w:eastAsia="Times New Roman" w:cs="Times New Roman"/>
                <w:b/>
                <w:bCs/>
                <w:color w:val="000000"/>
                <w:sz w:val="16"/>
                <w:szCs w:val="16"/>
              </w:rPr>
            </w:pPr>
            <w:r w:rsidRPr="001716C7">
              <w:rPr>
                <w:rFonts w:eastAsia="Times New Roman" w:cs="Times New Roman"/>
                <w:b/>
                <w:bCs/>
                <w:color w:val="000000"/>
                <w:sz w:val="16"/>
                <w:szCs w:val="16"/>
              </w:rPr>
              <w:t>2011/12</w:t>
            </w:r>
            <w:r w:rsidRPr="001716C7">
              <w:rPr>
                <w:rFonts w:eastAsia="Times New Roman" w:cs="Times New Roman"/>
                <w:b/>
                <w:bCs/>
                <w:color w:val="000000"/>
                <w:sz w:val="16"/>
                <w:szCs w:val="16"/>
              </w:rPr>
              <w:br/>
              <w:t>White</w:t>
            </w:r>
          </w:p>
        </w:tc>
        <w:tc>
          <w:tcPr>
            <w:tcW w:w="772" w:type="dxa"/>
            <w:tcBorders>
              <w:top w:val="single" w:sz="4" w:space="0" w:color="auto"/>
              <w:left w:val="nil"/>
              <w:bottom w:val="single" w:sz="4" w:space="0" w:color="auto"/>
              <w:right w:val="single" w:sz="4" w:space="0" w:color="auto"/>
            </w:tcBorders>
            <w:shd w:val="clear" w:color="000000" w:fill="DCE6F1"/>
            <w:hideMark/>
          </w:tcPr>
          <w:p w:rsidR="008E2FD8" w:rsidRPr="001716C7" w:rsidRDefault="008E2FD8" w:rsidP="008E2FD8">
            <w:pPr>
              <w:spacing w:after="0" w:line="240" w:lineRule="auto"/>
              <w:jc w:val="center"/>
              <w:rPr>
                <w:rFonts w:eastAsia="Times New Roman" w:cs="Times New Roman"/>
                <w:b/>
                <w:bCs/>
                <w:color w:val="000000"/>
                <w:sz w:val="16"/>
                <w:szCs w:val="16"/>
              </w:rPr>
            </w:pPr>
            <w:r w:rsidRPr="001716C7">
              <w:rPr>
                <w:rFonts w:eastAsia="Times New Roman" w:cs="Times New Roman"/>
                <w:b/>
                <w:bCs/>
                <w:color w:val="000000"/>
                <w:sz w:val="16"/>
                <w:szCs w:val="16"/>
              </w:rPr>
              <w:t>2011/12</w:t>
            </w:r>
            <w:r w:rsidRPr="001716C7">
              <w:rPr>
                <w:rFonts w:eastAsia="Times New Roman" w:cs="Times New Roman"/>
                <w:b/>
                <w:bCs/>
                <w:color w:val="000000"/>
                <w:sz w:val="16"/>
                <w:szCs w:val="16"/>
              </w:rPr>
              <w:br/>
              <w:t>Black</w:t>
            </w:r>
          </w:p>
        </w:tc>
        <w:tc>
          <w:tcPr>
            <w:tcW w:w="772" w:type="dxa"/>
            <w:tcBorders>
              <w:top w:val="single" w:sz="4" w:space="0" w:color="auto"/>
              <w:left w:val="nil"/>
              <w:bottom w:val="single" w:sz="4" w:space="0" w:color="auto"/>
              <w:right w:val="single" w:sz="4" w:space="0" w:color="auto"/>
            </w:tcBorders>
            <w:shd w:val="clear" w:color="000000" w:fill="DCE6F1"/>
            <w:hideMark/>
          </w:tcPr>
          <w:p w:rsidR="008E2FD8" w:rsidRPr="001716C7" w:rsidRDefault="008E2FD8" w:rsidP="008E2FD8">
            <w:pPr>
              <w:spacing w:after="0" w:line="240" w:lineRule="auto"/>
              <w:jc w:val="center"/>
              <w:rPr>
                <w:rFonts w:eastAsia="Times New Roman" w:cs="Times New Roman"/>
                <w:b/>
                <w:bCs/>
                <w:color w:val="000000"/>
                <w:sz w:val="16"/>
                <w:szCs w:val="16"/>
              </w:rPr>
            </w:pPr>
            <w:r w:rsidRPr="001716C7">
              <w:rPr>
                <w:rFonts w:eastAsia="Times New Roman" w:cs="Times New Roman"/>
                <w:b/>
                <w:bCs/>
                <w:color w:val="000000"/>
                <w:sz w:val="16"/>
                <w:szCs w:val="16"/>
              </w:rPr>
              <w:t>2011/12</w:t>
            </w:r>
            <w:r w:rsidRPr="001716C7">
              <w:rPr>
                <w:rFonts w:eastAsia="Times New Roman" w:cs="Times New Roman"/>
                <w:b/>
                <w:bCs/>
                <w:color w:val="000000"/>
                <w:sz w:val="16"/>
                <w:szCs w:val="16"/>
              </w:rPr>
              <w:br/>
              <w:t>Asian</w:t>
            </w:r>
          </w:p>
        </w:tc>
        <w:tc>
          <w:tcPr>
            <w:tcW w:w="870" w:type="dxa"/>
            <w:tcBorders>
              <w:top w:val="single" w:sz="4" w:space="0" w:color="auto"/>
              <w:left w:val="nil"/>
              <w:bottom w:val="single" w:sz="4" w:space="0" w:color="auto"/>
              <w:right w:val="single" w:sz="4" w:space="0" w:color="auto"/>
            </w:tcBorders>
            <w:shd w:val="clear" w:color="000000" w:fill="DCE6F1"/>
            <w:hideMark/>
          </w:tcPr>
          <w:p w:rsidR="008E2FD8" w:rsidRPr="001716C7" w:rsidRDefault="008E2FD8" w:rsidP="008E2FD8">
            <w:pPr>
              <w:spacing w:after="0" w:line="240" w:lineRule="auto"/>
              <w:jc w:val="center"/>
              <w:rPr>
                <w:rFonts w:eastAsia="Times New Roman" w:cs="Times New Roman"/>
                <w:b/>
                <w:bCs/>
                <w:color w:val="000000"/>
                <w:sz w:val="16"/>
                <w:szCs w:val="16"/>
              </w:rPr>
            </w:pPr>
            <w:r w:rsidRPr="001716C7">
              <w:rPr>
                <w:rFonts w:eastAsia="Times New Roman" w:cs="Times New Roman"/>
                <w:b/>
                <w:bCs/>
                <w:color w:val="000000"/>
                <w:sz w:val="16"/>
                <w:szCs w:val="16"/>
              </w:rPr>
              <w:t>2011/12</w:t>
            </w:r>
            <w:r w:rsidRPr="001716C7">
              <w:rPr>
                <w:rFonts w:eastAsia="Times New Roman" w:cs="Times New Roman"/>
                <w:b/>
                <w:bCs/>
                <w:color w:val="000000"/>
                <w:sz w:val="16"/>
                <w:szCs w:val="16"/>
              </w:rPr>
              <w:br/>
              <w:t>Other (including mixed)</w:t>
            </w:r>
          </w:p>
        </w:tc>
        <w:tc>
          <w:tcPr>
            <w:tcW w:w="772" w:type="dxa"/>
            <w:tcBorders>
              <w:top w:val="single" w:sz="4" w:space="0" w:color="auto"/>
              <w:left w:val="nil"/>
              <w:bottom w:val="single" w:sz="4" w:space="0" w:color="auto"/>
              <w:right w:val="single" w:sz="4" w:space="0" w:color="auto"/>
            </w:tcBorders>
            <w:shd w:val="clear" w:color="000000" w:fill="DCE6F1"/>
            <w:hideMark/>
          </w:tcPr>
          <w:p w:rsidR="008E2FD8" w:rsidRPr="001716C7" w:rsidRDefault="008E2FD8" w:rsidP="008E2FD8">
            <w:pPr>
              <w:spacing w:after="0" w:line="240" w:lineRule="auto"/>
              <w:jc w:val="center"/>
              <w:rPr>
                <w:rFonts w:eastAsia="Times New Roman" w:cs="Times New Roman"/>
                <w:b/>
                <w:bCs/>
                <w:color w:val="000000"/>
                <w:sz w:val="16"/>
                <w:szCs w:val="16"/>
              </w:rPr>
            </w:pPr>
            <w:r w:rsidRPr="001716C7">
              <w:rPr>
                <w:rFonts w:eastAsia="Times New Roman" w:cs="Times New Roman"/>
                <w:b/>
                <w:bCs/>
                <w:color w:val="000000"/>
                <w:sz w:val="16"/>
                <w:szCs w:val="16"/>
              </w:rPr>
              <w:t>2011/12</w:t>
            </w:r>
            <w:r w:rsidRPr="001716C7">
              <w:rPr>
                <w:rFonts w:eastAsia="Times New Roman" w:cs="Times New Roman"/>
                <w:b/>
                <w:bCs/>
                <w:color w:val="000000"/>
                <w:sz w:val="16"/>
                <w:szCs w:val="16"/>
              </w:rPr>
              <w:br/>
              <w:t>Not known</w:t>
            </w:r>
          </w:p>
        </w:tc>
        <w:tc>
          <w:tcPr>
            <w:tcW w:w="784" w:type="dxa"/>
            <w:tcBorders>
              <w:top w:val="single" w:sz="4" w:space="0" w:color="auto"/>
              <w:left w:val="nil"/>
              <w:bottom w:val="single" w:sz="4" w:space="0" w:color="auto"/>
              <w:right w:val="single" w:sz="4" w:space="0" w:color="auto"/>
            </w:tcBorders>
            <w:shd w:val="clear" w:color="000000" w:fill="DCE6F1"/>
            <w:hideMark/>
          </w:tcPr>
          <w:p w:rsidR="008E2FD8" w:rsidRPr="001716C7" w:rsidRDefault="008E2FD8" w:rsidP="008E2FD8">
            <w:pPr>
              <w:spacing w:after="0" w:line="240" w:lineRule="auto"/>
              <w:jc w:val="center"/>
              <w:rPr>
                <w:rFonts w:eastAsia="Times New Roman" w:cs="Times New Roman"/>
                <w:b/>
                <w:bCs/>
                <w:color w:val="000000"/>
                <w:sz w:val="16"/>
                <w:szCs w:val="16"/>
              </w:rPr>
            </w:pPr>
            <w:r w:rsidRPr="001716C7">
              <w:rPr>
                <w:rFonts w:eastAsia="Times New Roman" w:cs="Times New Roman"/>
                <w:b/>
                <w:bCs/>
                <w:color w:val="000000"/>
                <w:sz w:val="16"/>
                <w:szCs w:val="16"/>
              </w:rPr>
              <w:t>2011/12</w:t>
            </w:r>
            <w:r w:rsidRPr="001716C7">
              <w:rPr>
                <w:rFonts w:eastAsia="Times New Roman" w:cs="Times New Roman"/>
                <w:b/>
                <w:bCs/>
                <w:color w:val="000000"/>
                <w:sz w:val="16"/>
                <w:szCs w:val="16"/>
              </w:rPr>
              <w:br/>
              <w:t>Non-UK domicile</w:t>
            </w:r>
          </w:p>
        </w:tc>
        <w:tc>
          <w:tcPr>
            <w:tcW w:w="772" w:type="dxa"/>
            <w:tcBorders>
              <w:top w:val="single" w:sz="4" w:space="0" w:color="auto"/>
              <w:left w:val="nil"/>
              <w:bottom w:val="single" w:sz="4" w:space="0" w:color="auto"/>
              <w:right w:val="single" w:sz="4" w:space="0" w:color="auto"/>
            </w:tcBorders>
            <w:shd w:val="clear" w:color="000000" w:fill="EBF1DE"/>
            <w:hideMark/>
          </w:tcPr>
          <w:p w:rsidR="008E2FD8" w:rsidRPr="001716C7" w:rsidRDefault="008E2FD8" w:rsidP="008E2FD8">
            <w:pPr>
              <w:spacing w:after="0" w:line="240" w:lineRule="auto"/>
              <w:jc w:val="center"/>
              <w:rPr>
                <w:rFonts w:eastAsia="Times New Roman" w:cs="Times New Roman"/>
                <w:b/>
                <w:bCs/>
                <w:color w:val="000000"/>
                <w:sz w:val="16"/>
                <w:szCs w:val="16"/>
              </w:rPr>
            </w:pPr>
            <w:r w:rsidRPr="001716C7">
              <w:rPr>
                <w:rFonts w:eastAsia="Times New Roman" w:cs="Times New Roman"/>
                <w:b/>
                <w:bCs/>
                <w:color w:val="000000"/>
                <w:sz w:val="16"/>
                <w:szCs w:val="16"/>
              </w:rPr>
              <w:t>2010/11</w:t>
            </w:r>
            <w:r w:rsidRPr="001716C7">
              <w:rPr>
                <w:rFonts w:eastAsia="Times New Roman" w:cs="Times New Roman"/>
                <w:b/>
                <w:bCs/>
                <w:color w:val="000000"/>
                <w:sz w:val="16"/>
                <w:szCs w:val="16"/>
              </w:rPr>
              <w:br/>
              <w:t>White</w:t>
            </w:r>
          </w:p>
        </w:tc>
        <w:tc>
          <w:tcPr>
            <w:tcW w:w="772" w:type="dxa"/>
            <w:tcBorders>
              <w:top w:val="single" w:sz="4" w:space="0" w:color="auto"/>
              <w:left w:val="nil"/>
              <w:bottom w:val="single" w:sz="4" w:space="0" w:color="auto"/>
              <w:right w:val="single" w:sz="4" w:space="0" w:color="auto"/>
            </w:tcBorders>
            <w:shd w:val="clear" w:color="000000" w:fill="EBF1DE"/>
            <w:hideMark/>
          </w:tcPr>
          <w:p w:rsidR="008E2FD8" w:rsidRPr="001716C7" w:rsidRDefault="008E2FD8" w:rsidP="008E2FD8">
            <w:pPr>
              <w:spacing w:after="0" w:line="240" w:lineRule="auto"/>
              <w:jc w:val="center"/>
              <w:rPr>
                <w:rFonts w:eastAsia="Times New Roman" w:cs="Times New Roman"/>
                <w:b/>
                <w:bCs/>
                <w:color w:val="000000"/>
                <w:sz w:val="16"/>
                <w:szCs w:val="16"/>
              </w:rPr>
            </w:pPr>
            <w:r w:rsidRPr="001716C7">
              <w:rPr>
                <w:rFonts w:eastAsia="Times New Roman" w:cs="Times New Roman"/>
                <w:b/>
                <w:bCs/>
                <w:color w:val="000000"/>
                <w:sz w:val="16"/>
                <w:szCs w:val="16"/>
              </w:rPr>
              <w:t>2010/11</w:t>
            </w:r>
            <w:r w:rsidRPr="001716C7">
              <w:rPr>
                <w:rFonts w:eastAsia="Times New Roman" w:cs="Times New Roman"/>
                <w:b/>
                <w:bCs/>
                <w:color w:val="000000"/>
                <w:sz w:val="16"/>
                <w:szCs w:val="16"/>
              </w:rPr>
              <w:br/>
              <w:t>Black</w:t>
            </w:r>
          </w:p>
        </w:tc>
        <w:tc>
          <w:tcPr>
            <w:tcW w:w="772" w:type="dxa"/>
            <w:tcBorders>
              <w:top w:val="single" w:sz="4" w:space="0" w:color="auto"/>
              <w:left w:val="nil"/>
              <w:bottom w:val="single" w:sz="4" w:space="0" w:color="auto"/>
              <w:right w:val="single" w:sz="4" w:space="0" w:color="auto"/>
            </w:tcBorders>
            <w:shd w:val="clear" w:color="000000" w:fill="EBF1DE"/>
            <w:hideMark/>
          </w:tcPr>
          <w:p w:rsidR="008E2FD8" w:rsidRPr="001716C7" w:rsidRDefault="008E2FD8" w:rsidP="008E2FD8">
            <w:pPr>
              <w:spacing w:after="0" w:line="240" w:lineRule="auto"/>
              <w:jc w:val="center"/>
              <w:rPr>
                <w:rFonts w:eastAsia="Times New Roman" w:cs="Times New Roman"/>
                <w:b/>
                <w:bCs/>
                <w:color w:val="000000"/>
                <w:sz w:val="16"/>
                <w:szCs w:val="16"/>
              </w:rPr>
            </w:pPr>
            <w:r w:rsidRPr="001716C7">
              <w:rPr>
                <w:rFonts w:eastAsia="Times New Roman" w:cs="Times New Roman"/>
                <w:b/>
                <w:bCs/>
                <w:color w:val="000000"/>
                <w:sz w:val="16"/>
                <w:szCs w:val="16"/>
              </w:rPr>
              <w:t>2010/11</w:t>
            </w:r>
            <w:r w:rsidRPr="001716C7">
              <w:rPr>
                <w:rFonts w:eastAsia="Times New Roman" w:cs="Times New Roman"/>
                <w:b/>
                <w:bCs/>
                <w:color w:val="000000"/>
                <w:sz w:val="16"/>
                <w:szCs w:val="16"/>
              </w:rPr>
              <w:br/>
              <w:t>Asian</w:t>
            </w:r>
          </w:p>
        </w:tc>
        <w:tc>
          <w:tcPr>
            <w:tcW w:w="870" w:type="dxa"/>
            <w:tcBorders>
              <w:top w:val="single" w:sz="4" w:space="0" w:color="auto"/>
              <w:left w:val="nil"/>
              <w:bottom w:val="single" w:sz="4" w:space="0" w:color="auto"/>
              <w:right w:val="single" w:sz="4" w:space="0" w:color="auto"/>
            </w:tcBorders>
            <w:shd w:val="clear" w:color="000000" w:fill="EBF1DE"/>
            <w:hideMark/>
          </w:tcPr>
          <w:p w:rsidR="008E2FD8" w:rsidRPr="001716C7" w:rsidRDefault="008E2FD8" w:rsidP="008E2FD8">
            <w:pPr>
              <w:spacing w:after="0" w:line="240" w:lineRule="auto"/>
              <w:jc w:val="center"/>
              <w:rPr>
                <w:rFonts w:eastAsia="Times New Roman" w:cs="Times New Roman"/>
                <w:b/>
                <w:bCs/>
                <w:color w:val="000000"/>
                <w:sz w:val="16"/>
                <w:szCs w:val="16"/>
              </w:rPr>
            </w:pPr>
            <w:r w:rsidRPr="001716C7">
              <w:rPr>
                <w:rFonts w:eastAsia="Times New Roman" w:cs="Times New Roman"/>
                <w:b/>
                <w:bCs/>
                <w:color w:val="000000"/>
                <w:sz w:val="16"/>
                <w:szCs w:val="16"/>
              </w:rPr>
              <w:t>2010/11</w:t>
            </w:r>
            <w:r w:rsidRPr="001716C7">
              <w:rPr>
                <w:rFonts w:eastAsia="Times New Roman" w:cs="Times New Roman"/>
                <w:b/>
                <w:bCs/>
                <w:color w:val="000000"/>
                <w:sz w:val="16"/>
                <w:szCs w:val="16"/>
              </w:rPr>
              <w:br/>
              <w:t>Other (including mixed)</w:t>
            </w:r>
          </w:p>
        </w:tc>
        <w:tc>
          <w:tcPr>
            <w:tcW w:w="772" w:type="dxa"/>
            <w:tcBorders>
              <w:top w:val="single" w:sz="4" w:space="0" w:color="auto"/>
              <w:left w:val="nil"/>
              <w:bottom w:val="single" w:sz="4" w:space="0" w:color="auto"/>
              <w:right w:val="single" w:sz="4" w:space="0" w:color="auto"/>
            </w:tcBorders>
            <w:shd w:val="clear" w:color="000000" w:fill="EBF1DE"/>
            <w:hideMark/>
          </w:tcPr>
          <w:p w:rsidR="008E2FD8" w:rsidRPr="001716C7" w:rsidRDefault="008E2FD8" w:rsidP="008E2FD8">
            <w:pPr>
              <w:spacing w:after="0" w:line="240" w:lineRule="auto"/>
              <w:jc w:val="center"/>
              <w:rPr>
                <w:rFonts w:eastAsia="Times New Roman" w:cs="Times New Roman"/>
                <w:b/>
                <w:bCs/>
                <w:color w:val="000000"/>
                <w:sz w:val="16"/>
                <w:szCs w:val="16"/>
              </w:rPr>
            </w:pPr>
            <w:r w:rsidRPr="001716C7">
              <w:rPr>
                <w:rFonts w:eastAsia="Times New Roman" w:cs="Times New Roman"/>
                <w:b/>
                <w:bCs/>
                <w:color w:val="000000"/>
                <w:sz w:val="16"/>
                <w:szCs w:val="16"/>
              </w:rPr>
              <w:t>2010/11</w:t>
            </w:r>
            <w:r w:rsidRPr="001716C7">
              <w:rPr>
                <w:rFonts w:eastAsia="Times New Roman" w:cs="Times New Roman"/>
                <w:b/>
                <w:bCs/>
                <w:color w:val="000000"/>
                <w:sz w:val="16"/>
                <w:szCs w:val="16"/>
              </w:rPr>
              <w:br/>
              <w:t>Not known</w:t>
            </w:r>
          </w:p>
        </w:tc>
        <w:tc>
          <w:tcPr>
            <w:tcW w:w="784" w:type="dxa"/>
            <w:tcBorders>
              <w:top w:val="single" w:sz="4" w:space="0" w:color="auto"/>
              <w:left w:val="nil"/>
              <w:bottom w:val="single" w:sz="4" w:space="0" w:color="auto"/>
              <w:right w:val="single" w:sz="4" w:space="0" w:color="auto"/>
            </w:tcBorders>
            <w:shd w:val="clear" w:color="000000" w:fill="EBF1DE"/>
            <w:hideMark/>
          </w:tcPr>
          <w:p w:rsidR="008E2FD8" w:rsidRPr="001716C7" w:rsidRDefault="008E2FD8" w:rsidP="008E2FD8">
            <w:pPr>
              <w:spacing w:after="0" w:line="240" w:lineRule="auto"/>
              <w:jc w:val="center"/>
              <w:rPr>
                <w:rFonts w:eastAsia="Times New Roman" w:cs="Times New Roman"/>
                <w:b/>
                <w:bCs/>
                <w:color w:val="000000"/>
                <w:sz w:val="16"/>
                <w:szCs w:val="16"/>
              </w:rPr>
            </w:pPr>
            <w:r w:rsidRPr="001716C7">
              <w:rPr>
                <w:rFonts w:eastAsia="Times New Roman" w:cs="Times New Roman"/>
                <w:b/>
                <w:bCs/>
                <w:color w:val="000000"/>
                <w:sz w:val="16"/>
                <w:szCs w:val="16"/>
              </w:rPr>
              <w:t>2010/11</w:t>
            </w:r>
            <w:r w:rsidRPr="001716C7">
              <w:rPr>
                <w:rFonts w:eastAsia="Times New Roman" w:cs="Times New Roman"/>
                <w:b/>
                <w:bCs/>
                <w:color w:val="000000"/>
                <w:sz w:val="16"/>
                <w:szCs w:val="16"/>
              </w:rPr>
              <w:br/>
              <w:t>Non-UK domicile</w:t>
            </w:r>
          </w:p>
        </w:tc>
      </w:tr>
      <w:tr w:rsidR="008E2FD8" w:rsidRPr="008E2FD8" w:rsidTr="009C60D6">
        <w:trPr>
          <w:trHeight w:val="259"/>
        </w:trPr>
        <w:tc>
          <w:tcPr>
            <w:tcW w:w="1164" w:type="dxa"/>
            <w:tcBorders>
              <w:top w:val="single" w:sz="4" w:space="0" w:color="auto"/>
              <w:left w:val="single" w:sz="4" w:space="0" w:color="auto"/>
              <w:bottom w:val="single" w:sz="4" w:space="0" w:color="auto"/>
              <w:right w:val="nil"/>
            </w:tcBorders>
            <w:shd w:val="clear" w:color="auto" w:fill="auto"/>
            <w:vAlign w:val="bottom"/>
            <w:hideMark/>
          </w:tcPr>
          <w:p w:rsidR="008E2FD8" w:rsidRPr="00F439AB" w:rsidRDefault="008E2FD8" w:rsidP="008E2FD8">
            <w:pPr>
              <w:spacing w:after="0" w:line="240" w:lineRule="auto"/>
              <w:rPr>
                <w:rFonts w:eastAsia="Times New Roman" w:cs="Times New Roman"/>
                <w:color w:val="000000"/>
                <w:sz w:val="16"/>
                <w:szCs w:val="16"/>
              </w:rPr>
            </w:pPr>
            <w:r w:rsidRPr="00F439AB">
              <w:rPr>
                <w:rFonts w:eastAsia="Times New Roman" w:cs="Times New Roman"/>
                <w:color w:val="000000"/>
                <w:sz w:val="16"/>
                <w:szCs w:val="16"/>
              </w:rPr>
              <w:t>The University of Bath</w:t>
            </w:r>
          </w:p>
        </w:tc>
        <w:tc>
          <w:tcPr>
            <w:tcW w:w="772" w:type="dxa"/>
            <w:tcBorders>
              <w:top w:val="nil"/>
              <w:left w:val="single" w:sz="4" w:space="0" w:color="auto"/>
              <w:bottom w:val="single" w:sz="4" w:space="0" w:color="auto"/>
              <w:right w:val="single" w:sz="4" w:space="0" w:color="auto"/>
            </w:tcBorders>
            <w:shd w:val="clear" w:color="000000" w:fill="EBF1DE"/>
            <w:vAlign w:val="bottom"/>
            <w:hideMark/>
          </w:tcPr>
          <w:p w:rsidR="008E2FD8" w:rsidRPr="00F439AB" w:rsidRDefault="00C40123" w:rsidP="00F439AB">
            <w:pPr>
              <w:spacing w:after="0" w:line="240" w:lineRule="auto"/>
              <w:jc w:val="center"/>
              <w:rPr>
                <w:rFonts w:eastAsia="Times New Roman" w:cs="Times New Roman"/>
                <w:color w:val="000000"/>
                <w:sz w:val="16"/>
                <w:szCs w:val="16"/>
              </w:rPr>
            </w:pPr>
            <w:r w:rsidRPr="00F439AB">
              <w:rPr>
                <w:rFonts w:eastAsia="Times New Roman" w:cs="Times New Roman"/>
                <w:color w:val="000000"/>
                <w:sz w:val="16"/>
                <w:szCs w:val="16"/>
              </w:rPr>
              <w:t>8,965</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C40123" w:rsidRDefault="00C40123" w:rsidP="00F439AB">
            <w:pPr>
              <w:spacing w:after="0" w:line="240" w:lineRule="auto"/>
              <w:jc w:val="center"/>
              <w:rPr>
                <w:rFonts w:eastAsia="Times New Roman" w:cs="Times New Roman"/>
                <w:color w:val="000000"/>
                <w:sz w:val="16"/>
                <w:szCs w:val="16"/>
              </w:rPr>
            </w:pPr>
            <w:r w:rsidRPr="00C40123">
              <w:rPr>
                <w:rFonts w:eastAsia="Times New Roman" w:cs="Times New Roman"/>
                <w:color w:val="000000"/>
                <w:sz w:val="16"/>
                <w:szCs w:val="16"/>
              </w:rPr>
              <w:t>175</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C40123" w:rsidRDefault="00C40123" w:rsidP="00F439AB">
            <w:pPr>
              <w:spacing w:after="0" w:line="240" w:lineRule="auto"/>
              <w:jc w:val="center"/>
              <w:rPr>
                <w:rFonts w:eastAsia="Times New Roman" w:cs="Times New Roman"/>
                <w:color w:val="000000"/>
                <w:sz w:val="16"/>
                <w:szCs w:val="16"/>
              </w:rPr>
            </w:pPr>
            <w:r w:rsidRPr="00C40123">
              <w:rPr>
                <w:rFonts w:eastAsia="Times New Roman" w:cs="Times New Roman"/>
                <w:color w:val="000000"/>
                <w:sz w:val="16"/>
                <w:szCs w:val="16"/>
              </w:rPr>
              <w:t>695</w:t>
            </w:r>
          </w:p>
        </w:tc>
        <w:tc>
          <w:tcPr>
            <w:tcW w:w="870" w:type="dxa"/>
            <w:tcBorders>
              <w:top w:val="nil"/>
              <w:left w:val="nil"/>
              <w:bottom w:val="single" w:sz="4" w:space="0" w:color="auto"/>
              <w:right w:val="single" w:sz="4" w:space="0" w:color="auto"/>
            </w:tcBorders>
            <w:shd w:val="clear" w:color="000000" w:fill="EBF1DE"/>
            <w:vAlign w:val="bottom"/>
            <w:hideMark/>
          </w:tcPr>
          <w:p w:rsidR="008E2FD8" w:rsidRPr="00C40123" w:rsidRDefault="00C40123" w:rsidP="00F439AB">
            <w:pPr>
              <w:spacing w:after="0" w:line="240" w:lineRule="auto"/>
              <w:jc w:val="center"/>
              <w:rPr>
                <w:rFonts w:eastAsia="Times New Roman" w:cs="Times New Roman"/>
                <w:color w:val="000000"/>
                <w:sz w:val="16"/>
                <w:szCs w:val="16"/>
              </w:rPr>
            </w:pPr>
            <w:r w:rsidRPr="00C40123">
              <w:rPr>
                <w:rFonts w:eastAsia="Times New Roman" w:cs="Times New Roman"/>
                <w:color w:val="000000"/>
                <w:sz w:val="16"/>
                <w:szCs w:val="16"/>
              </w:rPr>
              <w:t>515</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C40123" w:rsidRDefault="00C40123" w:rsidP="00F439AB">
            <w:pPr>
              <w:spacing w:after="0" w:line="240" w:lineRule="auto"/>
              <w:jc w:val="center"/>
              <w:rPr>
                <w:rFonts w:eastAsia="Times New Roman" w:cs="Times New Roman"/>
                <w:color w:val="000000"/>
                <w:sz w:val="16"/>
                <w:szCs w:val="16"/>
              </w:rPr>
            </w:pPr>
            <w:r w:rsidRPr="00C40123">
              <w:rPr>
                <w:rFonts w:eastAsia="Times New Roman" w:cs="Times New Roman"/>
                <w:color w:val="000000"/>
                <w:sz w:val="16"/>
                <w:szCs w:val="16"/>
              </w:rPr>
              <w:t>125</w:t>
            </w:r>
          </w:p>
        </w:tc>
        <w:tc>
          <w:tcPr>
            <w:tcW w:w="784" w:type="dxa"/>
            <w:tcBorders>
              <w:top w:val="nil"/>
              <w:left w:val="nil"/>
              <w:bottom w:val="single" w:sz="4" w:space="0" w:color="auto"/>
              <w:right w:val="single" w:sz="4" w:space="0" w:color="auto"/>
            </w:tcBorders>
            <w:shd w:val="clear" w:color="000000" w:fill="EBF1DE"/>
            <w:vAlign w:val="bottom"/>
            <w:hideMark/>
          </w:tcPr>
          <w:p w:rsidR="008E2FD8" w:rsidRPr="00C40123" w:rsidRDefault="00C40123" w:rsidP="00F439AB">
            <w:pPr>
              <w:spacing w:after="0" w:line="240" w:lineRule="auto"/>
              <w:jc w:val="center"/>
              <w:rPr>
                <w:rFonts w:eastAsia="Times New Roman" w:cs="Times New Roman"/>
                <w:color w:val="000000"/>
                <w:sz w:val="16"/>
                <w:szCs w:val="16"/>
              </w:rPr>
            </w:pPr>
            <w:r w:rsidRPr="00C40123">
              <w:rPr>
                <w:rFonts w:eastAsia="Times New Roman" w:cs="Times New Roman"/>
                <w:color w:val="000000"/>
                <w:sz w:val="16"/>
                <w:szCs w:val="16"/>
              </w:rPr>
              <w:t>4,585</w:t>
            </w:r>
          </w:p>
        </w:tc>
        <w:tc>
          <w:tcPr>
            <w:tcW w:w="772" w:type="dxa"/>
            <w:tcBorders>
              <w:top w:val="nil"/>
              <w:left w:val="nil"/>
              <w:bottom w:val="single" w:sz="4" w:space="0" w:color="auto"/>
              <w:right w:val="single" w:sz="4" w:space="0" w:color="auto"/>
            </w:tcBorders>
            <w:shd w:val="clear" w:color="000000" w:fill="DCE6F1"/>
            <w:vAlign w:val="bottom"/>
            <w:hideMark/>
          </w:tcPr>
          <w:p w:rsidR="008E2FD8" w:rsidRPr="007B657B" w:rsidRDefault="007B657B" w:rsidP="007B657B">
            <w:pPr>
              <w:spacing w:after="0" w:line="240" w:lineRule="auto"/>
              <w:jc w:val="center"/>
              <w:rPr>
                <w:rFonts w:eastAsia="Times New Roman" w:cs="Times New Roman"/>
                <w:color w:val="000000"/>
                <w:sz w:val="16"/>
                <w:szCs w:val="16"/>
              </w:rPr>
            </w:pPr>
            <w:r w:rsidRPr="007B657B">
              <w:rPr>
                <w:rFonts w:eastAsia="Times New Roman" w:cs="Times New Roman"/>
                <w:color w:val="000000"/>
                <w:sz w:val="16"/>
                <w:szCs w:val="16"/>
              </w:rPr>
              <w:t>9,205</w:t>
            </w:r>
          </w:p>
        </w:tc>
        <w:tc>
          <w:tcPr>
            <w:tcW w:w="772" w:type="dxa"/>
            <w:tcBorders>
              <w:top w:val="nil"/>
              <w:left w:val="nil"/>
              <w:bottom w:val="single" w:sz="4" w:space="0" w:color="auto"/>
              <w:right w:val="single" w:sz="4" w:space="0" w:color="auto"/>
            </w:tcBorders>
            <w:shd w:val="clear" w:color="000000" w:fill="DCE6F1"/>
            <w:vAlign w:val="bottom"/>
            <w:hideMark/>
          </w:tcPr>
          <w:p w:rsidR="008E2FD8" w:rsidRPr="007B657B" w:rsidRDefault="007B657B" w:rsidP="007B657B">
            <w:pPr>
              <w:spacing w:after="0" w:line="240" w:lineRule="auto"/>
              <w:jc w:val="center"/>
              <w:rPr>
                <w:rFonts w:eastAsia="Times New Roman" w:cs="Times New Roman"/>
                <w:color w:val="000000"/>
                <w:sz w:val="16"/>
                <w:szCs w:val="16"/>
              </w:rPr>
            </w:pPr>
            <w:r w:rsidRPr="007B657B">
              <w:rPr>
                <w:rFonts w:eastAsia="Times New Roman" w:cs="Times New Roman"/>
                <w:color w:val="000000"/>
                <w:sz w:val="16"/>
                <w:szCs w:val="16"/>
              </w:rPr>
              <w:t>190</w:t>
            </w:r>
          </w:p>
        </w:tc>
        <w:tc>
          <w:tcPr>
            <w:tcW w:w="772" w:type="dxa"/>
            <w:tcBorders>
              <w:top w:val="nil"/>
              <w:left w:val="nil"/>
              <w:bottom w:val="single" w:sz="4" w:space="0" w:color="auto"/>
              <w:right w:val="single" w:sz="4" w:space="0" w:color="auto"/>
            </w:tcBorders>
            <w:shd w:val="clear" w:color="000000" w:fill="DCE6F1"/>
            <w:vAlign w:val="bottom"/>
            <w:hideMark/>
          </w:tcPr>
          <w:p w:rsidR="008E2FD8" w:rsidRPr="007B657B" w:rsidRDefault="007B657B" w:rsidP="007B657B">
            <w:pPr>
              <w:spacing w:after="0" w:line="240" w:lineRule="auto"/>
              <w:jc w:val="center"/>
              <w:rPr>
                <w:rFonts w:eastAsia="Times New Roman" w:cs="Times New Roman"/>
                <w:color w:val="000000"/>
                <w:sz w:val="16"/>
                <w:szCs w:val="16"/>
              </w:rPr>
            </w:pPr>
            <w:r w:rsidRPr="007B657B">
              <w:rPr>
                <w:rFonts w:eastAsia="Times New Roman" w:cs="Times New Roman"/>
                <w:color w:val="000000"/>
                <w:sz w:val="16"/>
                <w:szCs w:val="16"/>
              </w:rPr>
              <w:t>730</w:t>
            </w:r>
          </w:p>
        </w:tc>
        <w:tc>
          <w:tcPr>
            <w:tcW w:w="870" w:type="dxa"/>
            <w:tcBorders>
              <w:top w:val="nil"/>
              <w:left w:val="nil"/>
              <w:bottom w:val="single" w:sz="4" w:space="0" w:color="auto"/>
              <w:right w:val="single" w:sz="4" w:space="0" w:color="auto"/>
            </w:tcBorders>
            <w:shd w:val="clear" w:color="000000" w:fill="DCE6F1"/>
            <w:vAlign w:val="bottom"/>
            <w:hideMark/>
          </w:tcPr>
          <w:p w:rsidR="008E2FD8" w:rsidRPr="007B657B" w:rsidRDefault="007B657B" w:rsidP="007B657B">
            <w:pPr>
              <w:spacing w:after="0" w:line="240" w:lineRule="auto"/>
              <w:jc w:val="center"/>
              <w:rPr>
                <w:rFonts w:eastAsia="Times New Roman" w:cs="Times New Roman"/>
                <w:color w:val="000000"/>
                <w:sz w:val="16"/>
                <w:szCs w:val="16"/>
              </w:rPr>
            </w:pPr>
            <w:r w:rsidRPr="007B657B">
              <w:rPr>
                <w:rFonts w:eastAsia="Times New Roman" w:cs="Times New Roman"/>
                <w:color w:val="000000"/>
                <w:sz w:val="16"/>
                <w:szCs w:val="16"/>
              </w:rPr>
              <w:t>395</w:t>
            </w:r>
          </w:p>
        </w:tc>
        <w:tc>
          <w:tcPr>
            <w:tcW w:w="772" w:type="dxa"/>
            <w:tcBorders>
              <w:top w:val="nil"/>
              <w:left w:val="nil"/>
              <w:bottom w:val="single" w:sz="4" w:space="0" w:color="auto"/>
              <w:right w:val="single" w:sz="4" w:space="0" w:color="auto"/>
            </w:tcBorders>
            <w:shd w:val="clear" w:color="000000" w:fill="DCE6F1"/>
            <w:vAlign w:val="bottom"/>
            <w:hideMark/>
          </w:tcPr>
          <w:p w:rsidR="008E2FD8" w:rsidRPr="007B657B" w:rsidRDefault="007B657B" w:rsidP="007B657B">
            <w:pPr>
              <w:spacing w:after="0" w:line="240" w:lineRule="auto"/>
              <w:jc w:val="center"/>
              <w:rPr>
                <w:rFonts w:eastAsia="Times New Roman" w:cs="Times New Roman"/>
                <w:color w:val="000000"/>
                <w:sz w:val="16"/>
                <w:szCs w:val="16"/>
              </w:rPr>
            </w:pPr>
            <w:r w:rsidRPr="007B657B">
              <w:rPr>
                <w:rFonts w:eastAsia="Times New Roman" w:cs="Times New Roman"/>
                <w:color w:val="000000"/>
                <w:sz w:val="16"/>
                <w:szCs w:val="16"/>
              </w:rPr>
              <w:t>205</w:t>
            </w:r>
          </w:p>
        </w:tc>
        <w:tc>
          <w:tcPr>
            <w:tcW w:w="784" w:type="dxa"/>
            <w:tcBorders>
              <w:top w:val="nil"/>
              <w:left w:val="nil"/>
              <w:bottom w:val="single" w:sz="4" w:space="0" w:color="auto"/>
              <w:right w:val="single" w:sz="4" w:space="0" w:color="auto"/>
            </w:tcBorders>
            <w:shd w:val="clear" w:color="000000" w:fill="DCE6F1"/>
            <w:vAlign w:val="bottom"/>
            <w:hideMark/>
          </w:tcPr>
          <w:p w:rsidR="008E2FD8" w:rsidRPr="007B657B" w:rsidRDefault="007B657B" w:rsidP="007B657B">
            <w:pPr>
              <w:spacing w:after="0" w:line="240" w:lineRule="auto"/>
              <w:jc w:val="center"/>
              <w:rPr>
                <w:rFonts w:eastAsia="Times New Roman" w:cs="Times New Roman"/>
                <w:color w:val="000000"/>
                <w:sz w:val="16"/>
                <w:szCs w:val="16"/>
              </w:rPr>
            </w:pPr>
            <w:r w:rsidRPr="007B657B">
              <w:rPr>
                <w:rFonts w:eastAsia="Times New Roman" w:cs="Times New Roman"/>
                <w:color w:val="000000"/>
                <w:sz w:val="16"/>
                <w:szCs w:val="16"/>
              </w:rPr>
              <w:t>4,410</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F439AB" w:rsidRDefault="00F439AB" w:rsidP="008E2FD8">
            <w:pPr>
              <w:spacing w:after="0" w:line="240" w:lineRule="auto"/>
              <w:jc w:val="right"/>
              <w:rPr>
                <w:rFonts w:eastAsia="Times New Roman" w:cs="Times New Roman"/>
                <w:color w:val="000000"/>
                <w:sz w:val="16"/>
                <w:szCs w:val="16"/>
              </w:rPr>
            </w:pPr>
            <w:r w:rsidRPr="00F439AB">
              <w:rPr>
                <w:rFonts w:eastAsia="Times New Roman" w:cs="Times New Roman"/>
                <w:color w:val="000000"/>
                <w:sz w:val="16"/>
                <w:szCs w:val="16"/>
              </w:rPr>
              <w:t>9,385</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F439AB" w:rsidRDefault="00F439AB" w:rsidP="008E2FD8">
            <w:pPr>
              <w:spacing w:after="0" w:line="240" w:lineRule="auto"/>
              <w:jc w:val="right"/>
              <w:rPr>
                <w:rFonts w:eastAsia="Times New Roman" w:cs="Times New Roman"/>
                <w:color w:val="000000"/>
                <w:sz w:val="16"/>
                <w:szCs w:val="16"/>
              </w:rPr>
            </w:pPr>
            <w:r w:rsidRPr="00F439AB">
              <w:rPr>
                <w:rFonts w:eastAsia="Times New Roman" w:cs="Times New Roman"/>
                <w:color w:val="000000"/>
                <w:sz w:val="16"/>
                <w:szCs w:val="16"/>
              </w:rPr>
              <w:t>180</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F439AB" w:rsidRDefault="00F439AB" w:rsidP="00F439AB">
            <w:pPr>
              <w:spacing w:after="0" w:line="240" w:lineRule="auto"/>
              <w:jc w:val="center"/>
              <w:rPr>
                <w:rFonts w:eastAsia="Times New Roman" w:cs="Times New Roman"/>
                <w:color w:val="000000"/>
                <w:sz w:val="16"/>
                <w:szCs w:val="16"/>
              </w:rPr>
            </w:pPr>
            <w:r w:rsidRPr="00F439AB">
              <w:rPr>
                <w:rFonts w:eastAsia="Times New Roman" w:cs="Times New Roman"/>
                <w:color w:val="000000"/>
                <w:sz w:val="16"/>
                <w:szCs w:val="16"/>
              </w:rPr>
              <w:t>610</w:t>
            </w:r>
          </w:p>
        </w:tc>
        <w:tc>
          <w:tcPr>
            <w:tcW w:w="870" w:type="dxa"/>
            <w:tcBorders>
              <w:top w:val="nil"/>
              <w:left w:val="nil"/>
              <w:bottom w:val="single" w:sz="4" w:space="0" w:color="auto"/>
              <w:right w:val="single" w:sz="4" w:space="0" w:color="auto"/>
            </w:tcBorders>
            <w:shd w:val="clear" w:color="000000" w:fill="EBF1DE"/>
            <w:vAlign w:val="bottom"/>
            <w:hideMark/>
          </w:tcPr>
          <w:p w:rsidR="008E2FD8" w:rsidRPr="00F439AB" w:rsidRDefault="00F439AB" w:rsidP="008E2FD8">
            <w:pPr>
              <w:spacing w:after="0" w:line="240" w:lineRule="auto"/>
              <w:jc w:val="right"/>
              <w:rPr>
                <w:rFonts w:eastAsia="Times New Roman" w:cs="Times New Roman"/>
                <w:color w:val="000000"/>
                <w:sz w:val="16"/>
                <w:szCs w:val="16"/>
              </w:rPr>
            </w:pPr>
            <w:r w:rsidRPr="00F439AB">
              <w:rPr>
                <w:rFonts w:eastAsia="Times New Roman" w:cs="Times New Roman"/>
                <w:color w:val="000000"/>
                <w:sz w:val="16"/>
                <w:szCs w:val="16"/>
              </w:rPr>
              <w:t>375</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F439AB" w:rsidRDefault="00F439AB" w:rsidP="008E2FD8">
            <w:pPr>
              <w:spacing w:after="0" w:line="240" w:lineRule="auto"/>
              <w:jc w:val="right"/>
              <w:rPr>
                <w:rFonts w:eastAsia="Times New Roman" w:cs="Times New Roman"/>
                <w:color w:val="000000"/>
                <w:sz w:val="16"/>
                <w:szCs w:val="16"/>
              </w:rPr>
            </w:pPr>
            <w:r w:rsidRPr="00F439AB">
              <w:rPr>
                <w:rFonts w:eastAsia="Times New Roman" w:cs="Times New Roman"/>
                <w:color w:val="000000"/>
                <w:sz w:val="16"/>
                <w:szCs w:val="16"/>
              </w:rPr>
              <w:t>320</w:t>
            </w:r>
          </w:p>
        </w:tc>
        <w:tc>
          <w:tcPr>
            <w:tcW w:w="784" w:type="dxa"/>
            <w:tcBorders>
              <w:top w:val="nil"/>
              <w:left w:val="nil"/>
              <w:bottom w:val="single" w:sz="4" w:space="0" w:color="auto"/>
              <w:right w:val="single" w:sz="4" w:space="0" w:color="auto"/>
            </w:tcBorders>
            <w:shd w:val="clear" w:color="000000" w:fill="EBF1DE"/>
            <w:vAlign w:val="bottom"/>
            <w:hideMark/>
          </w:tcPr>
          <w:p w:rsidR="008E2FD8" w:rsidRPr="00F439AB" w:rsidRDefault="00F439AB" w:rsidP="00F439AB">
            <w:pPr>
              <w:spacing w:after="0" w:line="240" w:lineRule="auto"/>
              <w:jc w:val="center"/>
              <w:rPr>
                <w:rFonts w:eastAsia="Times New Roman" w:cs="Times New Roman"/>
                <w:color w:val="000000"/>
                <w:sz w:val="16"/>
                <w:szCs w:val="16"/>
              </w:rPr>
            </w:pPr>
            <w:r w:rsidRPr="00F439AB">
              <w:rPr>
                <w:rFonts w:eastAsia="Times New Roman" w:cs="Times New Roman"/>
                <w:color w:val="000000"/>
                <w:sz w:val="16"/>
                <w:szCs w:val="16"/>
              </w:rPr>
              <w:t>4,450</w:t>
            </w:r>
          </w:p>
        </w:tc>
      </w:tr>
      <w:tr w:rsidR="008E2FD8" w:rsidRPr="008E2FD8" w:rsidTr="009C60D6">
        <w:trPr>
          <w:trHeight w:val="259"/>
        </w:trPr>
        <w:tc>
          <w:tcPr>
            <w:tcW w:w="1164" w:type="dxa"/>
            <w:tcBorders>
              <w:top w:val="single" w:sz="4" w:space="0" w:color="auto"/>
              <w:left w:val="single" w:sz="4" w:space="0" w:color="auto"/>
              <w:bottom w:val="single" w:sz="4" w:space="0" w:color="auto"/>
              <w:right w:val="nil"/>
            </w:tcBorders>
            <w:shd w:val="clear" w:color="auto" w:fill="auto"/>
            <w:vAlign w:val="bottom"/>
            <w:hideMark/>
          </w:tcPr>
          <w:p w:rsidR="008E2FD8" w:rsidRPr="008E2FD8" w:rsidRDefault="008E2FD8" w:rsidP="008E2FD8">
            <w:pPr>
              <w:spacing w:after="0" w:line="240" w:lineRule="auto"/>
              <w:rPr>
                <w:rFonts w:eastAsia="Times New Roman" w:cs="Times New Roman"/>
                <w:color w:val="000000"/>
                <w:sz w:val="16"/>
                <w:szCs w:val="16"/>
              </w:rPr>
            </w:pPr>
            <w:r w:rsidRPr="008E2FD8">
              <w:rPr>
                <w:rFonts w:eastAsia="Times New Roman" w:cs="Times New Roman"/>
                <w:color w:val="000000"/>
                <w:sz w:val="16"/>
                <w:szCs w:val="16"/>
              </w:rPr>
              <w:t>Brunel University</w:t>
            </w:r>
            <w:r w:rsidR="001716C7">
              <w:rPr>
                <w:rFonts w:eastAsia="Times New Roman" w:cs="Times New Roman"/>
                <w:color w:val="000000"/>
                <w:sz w:val="16"/>
                <w:szCs w:val="16"/>
              </w:rPr>
              <w:t xml:space="preserve"> London</w:t>
            </w:r>
          </w:p>
        </w:tc>
        <w:tc>
          <w:tcPr>
            <w:tcW w:w="772" w:type="dxa"/>
            <w:tcBorders>
              <w:top w:val="nil"/>
              <w:left w:val="single" w:sz="4" w:space="0" w:color="auto"/>
              <w:bottom w:val="single" w:sz="4" w:space="0" w:color="auto"/>
              <w:right w:val="single" w:sz="4" w:space="0" w:color="auto"/>
            </w:tcBorders>
            <w:shd w:val="clear" w:color="000000" w:fill="EBF1DE"/>
            <w:vAlign w:val="bottom"/>
            <w:hideMark/>
          </w:tcPr>
          <w:p w:rsidR="008E2FD8" w:rsidRPr="008E2FD8" w:rsidRDefault="008E2FD8" w:rsidP="00F439A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4,595</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F439A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1,835</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F439A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3,025</w:t>
            </w:r>
          </w:p>
        </w:tc>
        <w:tc>
          <w:tcPr>
            <w:tcW w:w="870"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F439A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1,010</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F439A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115</w:t>
            </w:r>
          </w:p>
        </w:tc>
        <w:tc>
          <w:tcPr>
            <w:tcW w:w="784"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F439A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4,735</w:t>
            </w:r>
          </w:p>
        </w:tc>
        <w:tc>
          <w:tcPr>
            <w:tcW w:w="772" w:type="dxa"/>
            <w:tcBorders>
              <w:top w:val="nil"/>
              <w:left w:val="nil"/>
              <w:bottom w:val="single" w:sz="4" w:space="0" w:color="auto"/>
              <w:right w:val="single" w:sz="4" w:space="0" w:color="auto"/>
            </w:tcBorders>
            <w:shd w:val="clear" w:color="000000" w:fill="DCE6F1"/>
            <w:vAlign w:val="bottom"/>
            <w:hideMark/>
          </w:tcPr>
          <w:p w:rsidR="008E2FD8" w:rsidRPr="008E2FD8" w:rsidRDefault="008E2FD8" w:rsidP="007B657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4,760</w:t>
            </w:r>
          </w:p>
        </w:tc>
        <w:tc>
          <w:tcPr>
            <w:tcW w:w="772" w:type="dxa"/>
            <w:tcBorders>
              <w:top w:val="nil"/>
              <w:left w:val="nil"/>
              <w:bottom w:val="single" w:sz="4" w:space="0" w:color="auto"/>
              <w:right w:val="single" w:sz="4" w:space="0" w:color="auto"/>
            </w:tcBorders>
            <w:shd w:val="clear" w:color="000000" w:fill="DCE6F1"/>
            <w:vAlign w:val="bottom"/>
            <w:hideMark/>
          </w:tcPr>
          <w:p w:rsidR="008E2FD8" w:rsidRPr="008E2FD8" w:rsidRDefault="008E2FD8" w:rsidP="007B657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2,100</w:t>
            </w:r>
          </w:p>
        </w:tc>
        <w:tc>
          <w:tcPr>
            <w:tcW w:w="772" w:type="dxa"/>
            <w:tcBorders>
              <w:top w:val="nil"/>
              <w:left w:val="nil"/>
              <w:bottom w:val="single" w:sz="4" w:space="0" w:color="auto"/>
              <w:right w:val="single" w:sz="4" w:space="0" w:color="auto"/>
            </w:tcBorders>
            <w:shd w:val="clear" w:color="000000" w:fill="DCE6F1"/>
            <w:vAlign w:val="bottom"/>
            <w:hideMark/>
          </w:tcPr>
          <w:p w:rsidR="008E2FD8" w:rsidRPr="008E2FD8" w:rsidRDefault="008E2FD8" w:rsidP="007B657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3,250</w:t>
            </w:r>
          </w:p>
        </w:tc>
        <w:tc>
          <w:tcPr>
            <w:tcW w:w="870" w:type="dxa"/>
            <w:tcBorders>
              <w:top w:val="nil"/>
              <w:left w:val="nil"/>
              <w:bottom w:val="single" w:sz="4" w:space="0" w:color="auto"/>
              <w:right w:val="single" w:sz="4" w:space="0" w:color="auto"/>
            </w:tcBorders>
            <w:shd w:val="clear" w:color="000000" w:fill="DCE6F1"/>
            <w:vAlign w:val="bottom"/>
            <w:hideMark/>
          </w:tcPr>
          <w:p w:rsidR="008E2FD8" w:rsidRPr="008E2FD8" w:rsidRDefault="008E2FD8" w:rsidP="007B657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1,055</w:t>
            </w:r>
          </w:p>
        </w:tc>
        <w:tc>
          <w:tcPr>
            <w:tcW w:w="772" w:type="dxa"/>
            <w:tcBorders>
              <w:top w:val="nil"/>
              <w:left w:val="nil"/>
              <w:bottom w:val="single" w:sz="4" w:space="0" w:color="auto"/>
              <w:right w:val="single" w:sz="4" w:space="0" w:color="auto"/>
            </w:tcBorders>
            <w:shd w:val="clear" w:color="000000" w:fill="DCE6F1"/>
            <w:vAlign w:val="bottom"/>
            <w:hideMark/>
          </w:tcPr>
          <w:p w:rsidR="008E2FD8" w:rsidRPr="008E2FD8" w:rsidRDefault="008E2FD8" w:rsidP="007B657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140</w:t>
            </w:r>
          </w:p>
        </w:tc>
        <w:tc>
          <w:tcPr>
            <w:tcW w:w="784" w:type="dxa"/>
            <w:tcBorders>
              <w:top w:val="nil"/>
              <w:left w:val="nil"/>
              <w:bottom w:val="single" w:sz="4" w:space="0" w:color="auto"/>
              <w:right w:val="single" w:sz="4" w:space="0" w:color="auto"/>
            </w:tcBorders>
            <w:shd w:val="clear" w:color="000000" w:fill="DCE6F1"/>
            <w:vAlign w:val="bottom"/>
            <w:hideMark/>
          </w:tcPr>
          <w:p w:rsidR="008E2FD8" w:rsidRPr="008E2FD8" w:rsidRDefault="008E2FD8" w:rsidP="007B657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4,580</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8E2FD8">
            <w:pPr>
              <w:spacing w:after="0" w:line="240" w:lineRule="auto"/>
              <w:jc w:val="right"/>
              <w:rPr>
                <w:rFonts w:eastAsia="Times New Roman" w:cs="Times New Roman"/>
                <w:color w:val="000000"/>
                <w:sz w:val="16"/>
                <w:szCs w:val="16"/>
              </w:rPr>
            </w:pPr>
            <w:r w:rsidRPr="008E2FD8">
              <w:rPr>
                <w:rFonts w:eastAsia="Times New Roman" w:cs="Times New Roman"/>
                <w:color w:val="000000"/>
                <w:sz w:val="16"/>
                <w:szCs w:val="16"/>
              </w:rPr>
              <w:t>4,620</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8E2FD8">
            <w:pPr>
              <w:spacing w:after="0" w:line="240" w:lineRule="auto"/>
              <w:jc w:val="right"/>
              <w:rPr>
                <w:rFonts w:eastAsia="Times New Roman" w:cs="Times New Roman"/>
                <w:color w:val="000000"/>
                <w:sz w:val="16"/>
                <w:szCs w:val="16"/>
              </w:rPr>
            </w:pPr>
            <w:r w:rsidRPr="008E2FD8">
              <w:rPr>
                <w:rFonts w:eastAsia="Times New Roman" w:cs="Times New Roman"/>
                <w:color w:val="000000"/>
                <w:sz w:val="16"/>
                <w:szCs w:val="16"/>
              </w:rPr>
              <w:t>2,235</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8E2FD8">
            <w:pPr>
              <w:spacing w:after="0" w:line="240" w:lineRule="auto"/>
              <w:jc w:val="right"/>
              <w:rPr>
                <w:rFonts w:eastAsia="Times New Roman" w:cs="Times New Roman"/>
                <w:color w:val="000000"/>
                <w:sz w:val="16"/>
                <w:szCs w:val="16"/>
              </w:rPr>
            </w:pPr>
            <w:r w:rsidRPr="008E2FD8">
              <w:rPr>
                <w:rFonts w:eastAsia="Times New Roman" w:cs="Times New Roman"/>
                <w:color w:val="000000"/>
                <w:sz w:val="16"/>
                <w:szCs w:val="16"/>
              </w:rPr>
              <w:t>3,445</w:t>
            </w:r>
          </w:p>
        </w:tc>
        <w:tc>
          <w:tcPr>
            <w:tcW w:w="870"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8E2FD8">
            <w:pPr>
              <w:spacing w:after="0" w:line="240" w:lineRule="auto"/>
              <w:jc w:val="right"/>
              <w:rPr>
                <w:rFonts w:eastAsia="Times New Roman" w:cs="Times New Roman"/>
                <w:color w:val="000000"/>
                <w:sz w:val="16"/>
                <w:szCs w:val="16"/>
              </w:rPr>
            </w:pPr>
            <w:r w:rsidRPr="008E2FD8">
              <w:rPr>
                <w:rFonts w:eastAsia="Times New Roman" w:cs="Times New Roman"/>
                <w:color w:val="000000"/>
                <w:sz w:val="16"/>
                <w:szCs w:val="16"/>
              </w:rPr>
              <w:t>1,050</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8E2FD8">
            <w:pPr>
              <w:spacing w:after="0" w:line="240" w:lineRule="auto"/>
              <w:jc w:val="right"/>
              <w:rPr>
                <w:rFonts w:eastAsia="Times New Roman" w:cs="Times New Roman"/>
                <w:color w:val="000000"/>
                <w:sz w:val="16"/>
                <w:szCs w:val="16"/>
              </w:rPr>
            </w:pPr>
            <w:r w:rsidRPr="008E2FD8">
              <w:rPr>
                <w:rFonts w:eastAsia="Times New Roman" w:cs="Times New Roman"/>
                <w:color w:val="000000"/>
                <w:sz w:val="16"/>
                <w:szCs w:val="16"/>
              </w:rPr>
              <w:t>160</w:t>
            </w:r>
          </w:p>
        </w:tc>
        <w:tc>
          <w:tcPr>
            <w:tcW w:w="784"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8E2FD8">
            <w:pPr>
              <w:spacing w:after="0" w:line="240" w:lineRule="auto"/>
              <w:jc w:val="right"/>
              <w:rPr>
                <w:rFonts w:eastAsia="Times New Roman" w:cs="Times New Roman"/>
                <w:color w:val="000000"/>
                <w:sz w:val="16"/>
                <w:szCs w:val="16"/>
              </w:rPr>
            </w:pPr>
            <w:r w:rsidRPr="008E2FD8">
              <w:rPr>
                <w:rFonts w:eastAsia="Times New Roman" w:cs="Times New Roman"/>
                <w:color w:val="000000"/>
                <w:sz w:val="16"/>
                <w:szCs w:val="16"/>
              </w:rPr>
              <w:t>4,705</w:t>
            </w:r>
          </w:p>
        </w:tc>
      </w:tr>
      <w:tr w:rsidR="008E2FD8" w:rsidRPr="008E2FD8" w:rsidTr="009C60D6">
        <w:trPr>
          <w:trHeight w:val="259"/>
        </w:trPr>
        <w:tc>
          <w:tcPr>
            <w:tcW w:w="1164" w:type="dxa"/>
            <w:tcBorders>
              <w:top w:val="single" w:sz="4" w:space="0" w:color="auto"/>
              <w:left w:val="single" w:sz="4" w:space="0" w:color="auto"/>
              <w:bottom w:val="single" w:sz="4" w:space="0" w:color="auto"/>
              <w:right w:val="nil"/>
            </w:tcBorders>
            <w:shd w:val="clear" w:color="auto" w:fill="auto"/>
            <w:vAlign w:val="bottom"/>
            <w:hideMark/>
          </w:tcPr>
          <w:p w:rsidR="008E2FD8" w:rsidRPr="008E2FD8" w:rsidRDefault="008E2FD8" w:rsidP="008E2FD8">
            <w:pPr>
              <w:spacing w:after="0" w:line="240" w:lineRule="auto"/>
              <w:rPr>
                <w:rFonts w:eastAsia="Times New Roman" w:cs="Times New Roman"/>
                <w:color w:val="000000"/>
                <w:sz w:val="16"/>
                <w:szCs w:val="16"/>
              </w:rPr>
            </w:pPr>
            <w:r w:rsidRPr="008E2FD8">
              <w:rPr>
                <w:rFonts w:eastAsia="Times New Roman" w:cs="Times New Roman"/>
                <w:color w:val="000000"/>
                <w:sz w:val="16"/>
                <w:szCs w:val="16"/>
              </w:rPr>
              <w:t>The City University</w:t>
            </w:r>
          </w:p>
        </w:tc>
        <w:tc>
          <w:tcPr>
            <w:tcW w:w="772" w:type="dxa"/>
            <w:tcBorders>
              <w:top w:val="nil"/>
              <w:left w:val="single" w:sz="4" w:space="0" w:color="auto"/>
              <w:bottom w:val="single" w:sz="4" w:space="0" w:color="auto"/>
              <w:right w:val="single" w:sz="4" w:space="0" w:color="auto"/>
            </w:tcBorders>
            <w:shd w:val="clear" w:color="000000" w:fill="EBF1DE"/>
            <w:vAlign w:val="bottom"/>
            <w:hideMark/>
          </w:tcPr>
          <w:p w:rsidR="008E2FD8" w:rsidRPr="008E2FD8" w:rsidRDefault="008E2FD8" w:rsidP="00F439A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4,695</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F439A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1,570</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F439A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3,120</w:t>
            </w:r>
          </w:p>
        </w:tc>
        <w:tc>
          <w:tcPr>
            <w:tcW w:w="870"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F439A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750</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F439A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180</w:t>
            </w:r>
          </w:p>
        </w:tc>
        <w:tc>
          <w:tcPr>
            <w:tcW w:w="784"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F439A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6,210</w:t>
            </w:r>
          </w:p>
        </w:tc>
        <w:tc>
          <w:tcPr>
            <w:tcW w:w="772" w:type="dxa"/>
            <w:tcBorders>
              <w:top w:val="nil"/>
              <w:left w:val="nil"/>
              <w:bottom w:val="single" w:sz="4" w:space="0" w:color="auto"/>
              <w:right w:val="single" w:sz="4" w:space="0" w:color="auto"/>
            </w:tcBorders>
            <w:shd w:val="clear" w:color="000000" w:fill="DCE6F1"/>
            <w:vAlign w:val="bottom"/>
            <w:hideMark/>
          </w:tcPr>
          <w:p w:rsidR="008E2FD8" w:rsidRPr="008E2FD8" w:rsidRDefault="008E2FD8" w:rsidP="007B657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5,370</w:t>
            </w:r>
          </w:p>
        </w:tc>
        <w:tc>
          <w:tcPr>
            <w:tcW w:w="772" w:type="dxa"/>
            <w:tcBorders>
              <w:top w:val="nil"/>
              <w:left w:val="nil"/>
              <w:bottom w:val="single" w:sz="4" w:space="0" w:color="auto"/>
              <w:right w:val="single" w:sz="4" w:space="0" w:color="auto"/>
            </w:tcBorders>
            <w:shd w:val="clear" w:color="000000" w:fill="DCE6F1"/>
            <w:vAlign w:val="bottom"/>
            <w:hideMark/>
          </w:tcPr>
          <w:p w:rsidR="008E2FD8" w:rsidRPr="008E2FD8" w:rsidRDefault="008E2FD8" w:rsidP="007B657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1,895</w:t>
            </w:r>
          </w:p>
        </w:tc>
        <w:tc>
          <w:tcPr>
            <w:tcW w:w="772" w:type="dxa"/>
            <w:tcBorders>
              <w:top w:val="nil"/>
              <w:left w:val="nil"/>
              <w:bottom w:val="single" w:sz="4" w:space="0" w:color="auto"/>
              <w:right w:val="single" w:sz="4" w:space="0" w:color="auto"/>
            </w:tcBorders>
            <w:shd w:val="clear" w:color="000000" w:fill="DCE6F1"/>
            <w:vAlign w:val="bottom"/>
            <w:hideMark/>
          </w:tcPr>
          <w:p w:rsidR="008E2FD8" w:rsidRPr="008E2FD8" w:rsidRDefault="008E2FD8" w:rsidP="007B657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3,455</w:t>
            </w:r>
          </w:p>
        </w:tc>
        <w:tc>
          <w:tcPr>
            <w:tcW w:w="870" w:type="dxa"/>
            <w:tcBorders>
              <w:top w:val="nil"/>
              <w:left w:val="nil"/>
              <w:bottom w:val="single" w:sz="4" w:space="0" w:color="auto"/>
              <w:right w:val="single" w:sz="4" w:space="0" w:color="auto"/>
            </w:tcBorders>
            <w:shd w:val="clear" w:color="000000" w:fill="DCE6F1"/>
            <w:vAlign w:val="bottom"/>
            <w:hideMark/>
          </w:tcPr>
          <w:p w:rsidR="008E2FD8" w:rsidRPr="008E2FD8" w:rsidRDefault="008E2FD8" w:rsidP="007B657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815</w:t>
            </w:r>
          </w:p>
        </w:tc>
        <w:tc>
          <w:tcPr>
            <w:tcW w:w="772" w:type="dxa"/>
            <w:tcBorders>
              <w:top w:val="nil"/>
              <w:left w:val="nil"/>
              <w:bottom w:val="single" w:sz="4" w:space="0" w:color="auto"/>
              <w:right w:val="single" w:sz="4" w:space="0" w:color="auto"/>
            </w:tcBorders>
            <w:shd w:val="clear" w:color="000000" w:fill="DCE6F1"/>
            <w:vAlign w:val="bottom"/>
            <w:hideMark/>
          </w:tcPr>
          <w:p w:rsidR="008E2FD8" w:rsidRPr="008E2FD8" w:rsidRDefault="008E2FD8" w:rsidP="007B657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290</w:t>
            </w:r>
          </w:p>
        </w:tc>
        <w:tc>
          <w:tcPr>
            <w:tcW w:w="784" w:type="dxa"/>
            <w:tcBorders>
              <w:top w:val="nil"/>
              <w:left w:val="nil"/>
              <w:bottom w:val="single" w:sz="4" w:space="0" w:color="auto"/>
              <w:right w:val="single" w:sz="4" w:space="0" w:color="auto"/>
            </w:tcBorders>
            <w:shd w:val="clear" w:color="000000" w:fill="DCE6F1"/>
            <w:vAlign w:val="bottom"/>
            <w:hideMark/>
          </w:tcPr>
          <w:p w:rsidR="008E2FD8" w:rsidRPr="008E2FD8" w:rsidRDefault="008E2FD8" w:rsidP="007B657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7,510</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8E2FD8">
            <w:pPr>
              <w:spacing w:after="0" w:line="240" w:lineRule="auto"/>
              <w:jc w:val="right"/>
              <w:rPr>
                <w:rFonts w:eastAsia="Times New Roman" w:cs="Times New Roman"/>
                <w:color w:val="000000"/>
                <w:sz w:val="16"/>
                <w:szCs w:val="16"/>
              </w:rPr>
            </w:pPr>
            <w:r w:rsidRPr="008E2FD8">
              <w:rPr>
                <w:rFonts w:eastAsia="Times New Roman" w:cs="Times New Roman"/>
                <w:color w:val="000000"/>
                <w:sz w:val="16"/>
                <w:szCs w:val="16"/>
              </w:rPr>
              <w:t>5,045</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8E2FD8">
            <w:pPr>
              <w:spacing w:after="0" w:line="240" w:lineRule="auto"/>
              <w:jc w:val="right"/>
              <w:rPr>
                <w:rFonts w:eastAsia="Times New Roman" w:cs="Times New Roman"/>
                <w:color w:val="000000"/>
                <w:sz w:val="16"/>
                <w:szCs w:val="16"/>
              </w:rPr>
            </w:pPr>
            <w:r w:rsidRPr="008E2FD8">
              <w:rPr>
                <w:rFonts w:eastAsia="Times New Roman" w:cs="Times New Roman"/>
                <w:color w:val="000000"/>
                <w:sz w:val="16"/>
                <w:szCs w:val="16"/>
              </w:rPr>
              <w:t>2,010</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8E2FD8">
            <w:pPr>
              <w:spacing w:after="0" w:line="240" w:lineRule="auto"/>
              <w:jc w:val="right"/>
              <w:rPr>
                <w:rFonts w:eastAsia="Times New Roman" w:cs="Times New Roman"/>
                <w:color w:val="000000"/>
                <w:sz w:val="16"/>
                <w:szCs w:val="16"/>
              </w:rPr>
            </w:pPr>
            <w:r w:rsidRPr="008E2FD8">
              <w:rPr>
                <w:rFonts w:eastAsia="Times New Roman" w:cs="Times New Roman"/>
                <w:color w:val="000000"/>
                <w:sz w:val="16"/>
                <w:szCs w:val="16"/>
              </w:rPr>
              <w:t>3,335</w:t>
            </w:r>
          </w:p>
        </w:tc>
        <w:tc>
          <w:tcPr>
            <w:tcW w:w="870"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8E2FD8">
            <w:pPr>
              <w:spacing w:after="0" w:line="240" w:lineRule="auto"/>
              <w:jc w:val="right"/>
              <w:rPr>
                <w:rFonts w:eastAsia="Times New Roman" w:cs="Times New Roman"/>
                <w:color w:val="000000"/>
                <w:sz w:val="16"/>
                <w:szCs w:val="16"/>
              </w:rPr>
            </w:pPr>
            <w:r w:rsidRPr="008E2FD8">
              <w:rPr>
                <w:rFonts w:eastAsia="Times New Roman" w:cs="Times New Roman"/>
                <w:color w:val="000000"/>
                <w:sz w:val="16"/>
                <w:szCs w:val="16"/>
              </w:rPr>
              <w:t>740</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8E2FD8">
            <w:pPr>
              <w:spacing w:after="0" w:line="240" w:lineRule="auto"/>
              <w:jc w:val="right"/>
              <w:rPr>
                <w:rFonts w:eastAsia="Times New Roman" w:cs="Times New Roman"/>
                <w:color w:val="000000"/>
                <w:sz w:val="16"/>
                <w:szCs w:val="16"/>
              </w:rPr>
            </w:pPr>
            <w:r w:rsidRPr="008E2FD8">
              <w:rPr>
                <w:rFonts w:eastAsia="Times New Roman" w:cs="Times New Roman"/>
                <w:color w:val="000000"/>
                <w:sz w:val="16"/>
                <w:szCs w:val="16"/>
              </w:rPr>
              <w:t>415</w:t>
            </w:r>
          </w:p>
        </w:tc>
        <w:tc>
          <w:tcPr>
            <w:tcW w:w="784"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8E2FD8">
            <w:pPr>
              <w:spacing w:after="0" w:line="240" w:lineRule="auto"/>
              <w:jc w:val="right"/>
              <w:rPr>
                <w:rFonts w:eastAsia="Times New Roman" w:cs="Times New Roman"/>
                <w:color w:val="000000"/>
                <w:sz w:val="16"/>
                <w:szCs w:val="16"/>
              </w:rPr>
            </w:pPr>
            <w:r w:rsidRPr="008E2FD8">
              <w:rPr>
                <w:rFonts w:eastAsia="Times New Roman" w:cs="Times New Roman"/>
                <w:color w:val="000000"/>
                <w:sz w:val="16"/>
                <w:szCs w:val="16"/>
              </w:rPr>
              <w:t>5,955</w:t>
            </w:r>
          </w:p>
        </w:tc>
      </w:tr>
      <w:tr w:rsidR="008E2FD8" w:rsidRPr="008E2FD8" w:rsidTr="009C60D6">
        <w:trPr>
          <w:trHeight w:val="259"/>
        </w:trPr>
        <w:tc>
          <w:tcPr>
            <w:tcW w:w="1164" w:type="dxa"/>
            <w:tcBorders>
              <w:top w:val="single" w:sz="4" w:space="0" w:color="auto"/>
              <w:left w:val="single" w:sz="4" w:space="0" w:color="auto"/>
              <w:bottom w:val="single" w:sz="4" w:space="0" w:color="auto"/>
              <w:right w:val="nil"/>
            </w:tcBorders>
            <w:shd w:val="clear" w:color="auto" w:fill="auto"/>
            <w:vAlign w:val="bottom"/>
            <w:hideMark/>
          </w:tcPr>
          <w:p w:rsidR="008E2FD8" w:rsidRPr="008E2FD8" w:rsidRDefault="008E2FD8" w:rsidP="008E2FD8">
            <w:pPr>
              <w:spacing w:after="0" w:line="240" w:lineRule="auto"/>
              <w:rPr>
                <w:rFonts w:eastAsia="Times New Roman" w:cs="Times New Roman"/>
                <w:color w:val="000000"/>
                <w:sz w:val="16"/>
                <w:szCs w:val="16"/>
              </w:rPr>
            </w:pPr>
            <w:r w:rsidRPr="008E2FD8">
              <w:rPr>
                <w:rFonts w:eastAsia="Times New Roman" w:cs="Times New Roman"/>
                <w:color w:val="000000"/>
                <w:sz w:val="16"/>
                <w:szCs w:val="16"/>
              </w:rPr>
              <w:t>The University of Kent</w:t>
            </w:r>
          </w:p>
        </w:tc>
        <w:tc>
          <w:tcPr>
            <w:tcW w:w="772" w:type="dxa"/>
            <w:tcBorders>
              <w:top w:val="nil"/>
              <w:left w:val="single" w:sz="4" w:space="0" w:color="auto"/>
              <w:bottom w:val="single" w:sz="4" w:space="0" w:color="auto"/>
              <w:right w:val="single" w:sz="4" w:space="0" w:color="auto"/>
            </w:tcBorders>
            <w:shd w:val="clear" w:color="000000" w:fill="EBF1DE"/>
            <w:vAlign w:val="bottom"/>
            <w:hideMark/>
          </w:tcPr>
          <w:p w:rsidR="008E2FD8" w:rsidRPr="008E2FD8" w:rsidRDefault="008E2FD8" w:rsidP="00F439A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10,845</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F439A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1,545</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F439A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1,910</w:t>
            </w:r>
          </w:p>
        </w:tc>
        <w:tc>
          <w:tcPr>
            <w:tcW w:w="870"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F439A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830</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F439A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155</w:t>
            </w:r>
          </w:p>
        </w:tc>
        <w:tc>
          <w:tcPr>
            <w:tcW w:w="784"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F439A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4,525</w:t>
            </w:r>
          </w:p>
        </w:tc>
        <w:tc>
          <w:tcPr>
            <w:tcW w:w="772" w:type="dxa"/>
            <w:tcBorders>
              <w:top w:val="nil"/>
              <w:left w:val="nil"/>
              <w:bottom w:val="single" w:sz="4" w:space="0" w:color="auto"/>
              <w:right w:val="single" w:sz="4" w:space="0" w:color="auto"/>
            </w:tcBorders>
            <w:shd w:val="clear" w:color="000000" w:fill="DCE6F1"/>
            <w:vAlign w:val="bottom"/>
            <w:hideMark/>
          </w:tcPr>
          <w:p w:rsidR="008E2FD8" w:rsidRPr="008E2FD8" w:rsidRDefault="008E2FD8" w:rsidP="007B657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11,520</w:t>
            </w:r>
          </w:p>
        </w:tc>
        <w:tc>
          <w:tcPr>
            <w:tcW w:w="772" w:type="dxa"/>
            <w:tcBorders>
              <w:top w:val="nil"/>
              <w:left w:val="nil"/>
              <w:bottom w:val="single" w:sz="4" w:space="0" w:color="auto"/>
              <w:right w:val="single" w:sz="4" w:space="0" w:color="auto"/>
            </w:tcBorders>
            <w:shd w:val="clear" w:color="000000" w:fill="DCE6F1"/>
            <w:vAlign w:val="bottom"/>
            <w:hideMark/>
          </w:tcPr>
          <w:p w:rsidR="008E2FD8" w:rsidRPr="008E2FD8" w:rsidRDefault="008E2FD8" w:rsidP="007B657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1,470</w:t>
            </w:r>
          </w:p>
        </w:tc>
        <w:tc>
          <w:tcPr>
            <w:tcW w:w="772" w:type="dxa"/>
            <w:tcBorders>
              <w:top w:val="nil"/>
              <w:left w:val="nil"/>
              <w:bottom w:val="single" w:sz="4" w:space="0" w:color="auto"/>
              <w:right w:val="single" w:sz="4" w:space="0" w:color="auto"/>
            </w:tcBorders>
            <w:shd w:val="clear" w:color="000000" w:fill="DCE6F1"/>
            <w:vAlign w:val="bottom"/>
            <w:hideMark/>
          </w:tcPr>
          <w:p w:rsidR="008E2FD8" w:rsidRPr="008E2FD8" w:rsidRDefault="008E2FD8" w:rsidP="007B657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1,635</w:t>
            </w:r>
          </w:p>
        </w:tc>
        <w:tc>
          <w:tcPr>
            <w:tcW w:w="870" w:type="dxa"/>
            <w:tcBorders>
              <w:top w:val="nil"/>
              <w:left w:val="nil"/>
              <w:bottom w:val="single" w:sz="4" w:space="0" w:color="auto"/>
              <w:right w:val="single" w:sz="4" w:space="0" w:color="auto"/>
            </w:tcBorders>
            <w:shd w:val="clear" w:color="000000" w:fill="DCE6F1"/>
            <w:vAlign w:val="bottom"/>
            <w:hideMark/>
          </w:tcPr>
          <w:p w:rsidR="008E2FD8" w:rsidRPr="008E2FD8" w:rsidRDefault="008E2FD8" w:rsidP="007B657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810</w:t>
            </w:r>
          </w:p>
        </w:tc>
        <w:tc>
          <w:tcPr>
            <w:tcW w:w="772" w:type="dxa"/>
            <w:tcBorders>
              <w:top w:val="nil"/>
              <w:left w:val="nil"/>
              <w:bottom w:val="single" w:sz="4" w:space="0" w:color="auto"/>
              <w:right w:val="single" w:sz="4" w:space="0" w:color="auto"/>
            </w:tcBorders>
            <w:shd w:val="clear" w:color="000000" w:fill="DCE6F1"/>
            <w:vAlign w:val="bottom"/>
            <w:hideMark/>
          </w:tcPr>
          <w:p w:rsidR="008E2FD8" w:rsidRPr="008E2FD8" w:rsidRDefault="008E2FD8" w:rsidP="007B657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370</w:t>
            </w:r>
          </w:p>
        </w:tc>
        <w:tc>
          <w:tcPr>
            <w:tcW w:w="784" w:type="dxa"/>
            <w:tcBorders>
              <w:top w:val="nil"/>
              <w:left w:val="nil"/>
              <w:bottom w:val="single" w:sz="4" w:space="0" w:color="auto"/>
              <w:right w:val="single" w:sz="4" w:space="0" w:color="auto"/>
            </w:tcBorders>
            <w:shd w:val="clear" w:color="000000" w:fill="DCE6F1"/>
            <w:vAlign w:val="bottom"/>
            <w:hideMark/>
          </w:tcPr>
          <w:p w:rsidR="008E2FD8" w:rsidRPr="008E2FD8" w:rsidRDefault="008E2FD8" w:rsidP="007B657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4,505</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8E2FD8">
            <w:pPr>
              <w:spacing w:after="0" w:line="240" w:lineRule="auto"/>
              <w:jc w:val="right"/>
              <w:rPr>
                <w:rFonts w:eastAsia="Times New Roman" w:cs="Times New Roman"/>
                <w:color w:val="000000"/>
                <w:sz w:val="16"/>
                <w:szCs w:val="16"/>
              </w:rPr>
            </w:pPr>
            <w:r w:rsidRPr="008E2FD8">
              <w:rPr>
                <w:rFonts w:eastAsia="Times New Roman" w:cs="Times New Roman"/>
                <w:color w:val="000000"/>
                <w:sz w:val="16"/>
                <w:szCs w:val="16"/>
              </w:rPr>
              <w:t>11,345</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8E2FD8">
            <w:pPr>
              <w:spacing w:after="0" w:line="240" w:lineRule="auto"/>
              <w:jc w:val="right"/>
              <w:rPr>
                <w:rFonts w:eastAsia="Times New Roman" w:cs="Times New Roman"/>
                <w:color w:val="000000"/>
                <w:sz w:val="16"/>
                <w:szCs w:val="16"/>
              </w:rPr>
            </w:pPr>
            <w:r w:rsidRPr="008E2FD8">
              <w:rPr>
                <w:rFonts w:eastAsia="Times New Roman" w:cs="Times New Roman"/>
                <w:color w:val="000000"/>
                <w:sz w:val="16"/>
                <w:szCs w:val="16"/>
              </w:rPr>
              <w:t>1,385</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8E2FD8">
            <w:pPr>
              <w:spacing w:after="0" w:line="240" w:lineRule="auto"/>
              <w:jc w:val="right"/>
              <w:rPr>
                <w:rFonts w:eastAsia="Times New Roman" w:cs="Times New Roman"/>
                <w:color w:val="000000"/>
                <w:sz w:val="16"/>
                <w:szCs w:val="16"/>
              </w:rPr>
            </w:pPr>
            <w:r w:rsidRPr="008E2FD8">
              <w:rPr>
                <w:rFonts w:eastAsia="Times New Roman" w:cs="Times New Roman"/>
                <w:color w:val="000000"/>
                <w:sz w:val="16"/>
                <w:szCs w:val="16"/>
              </w:rPr>
              <w:t>1,540</w:t>
            </w:r>
          </w:p>
        </w:tc>
        <w:tc>
          <w:tcPr>
            <w:tcW w:w="870"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8E2FD8">
            <w:pPr>
              <w:spacing w:after="0" w:line="240" w:lineRule="auto"/>
              <w:jc w:val="right"/>
              <w:rPr>
                <w:rFonts w:eastAsia="Times New Roman" w:cs="Times New Roman"/>
                <w:color w:val="000000"/>
                <w:sz w:val="16"/>
                <w:szCs w:val="16"/>
              </w:rPr>
            </w:pPr>
            <w:r w:rsidRPr="008E2FD8">
              <w:rPr>
                <w:rFonts w:eastAsia="Times New Roman" w:cs="Times New Roman"/>
                <w:color w:val="000000"/>
                <w:sz w:val="16"/>
                <w:szCs w:val="16"/>
              </w:rPr>
              <w:t>715</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8E2FD8">
            <w:pPr>
              <w:spacing w:after="0" w:line="240" w:lineRule="auto"/>
              <w:jc w:val="right"/>
              <w:rPr>
                <w:rFonts w:eastAsia="Times New Roman" w:cs="Times New Roman"/>
                <w:color w:val="000000"/>
                <w:sz w:val="16"/>
                <w:szCs w:val="16"/>
              </w:rPr>
            </w:pPr>
            <w:r w:rsidRPr="008E2FD8">
              <w:rPr>
                <w:rFonts w:eastAsia="Times New Roman" w:cs="Times New Roman"/>
                <w:color w:val="000000"/>
                <w:sz w:val="16"/>
                <w:szCs w:val="16"/>
              </w:rPr>
              <w:t>360</w:t>
            </w:r>
          </w:p>
        </w:tc>
        <w:tc>
          <w:tcPr>
            <w:tcW w:w="784"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8E2FD8">
            <w:pPr>
              <w:spacing w:after="0" w:line="240" w:lineRule="auto"/>
              <w:jc w:val="right"/>
              <w:rPr>
                <w:rFonts w:eastAsia="Times New Roman" w:cs="Times New Roman"/>
                <w:color w:val="000000"/>
                <w:sz w:val="16"/>
                <w:szCs w:val="16"/>
              </w:rPr>
            </w:pPr>
            <w:r w:rsidRPr="008E2FD8">
              <w:rPr>
                <w:rFonts w:eastAsia="Times New Roman" w:cs="Times New Roman"/>
                <w:color w:val="000000"/>
                <w:sz w:val="16"/>
                <w:szCs w:val="16"/>
              </w:rPr>
              <w:t>3,600</w:t>
            </w:r>
          </w:p>
        </w:tc>
      </w:tr>
      <w:tr w:rsidR="008E2FD8" w:rsidRPr="008E2FD8" w:rsidTr="009C60D6">
        <w:trPr>
          <w:trHeight w:val="259"/>
        </w:trPr>
        <w:tc>
          <w:tcPr>
            <w:tcW w:w="1164" w:type="dxa"/>
            <w:tcBorders>
              <w:top w:val="single" w:sz="4" w:space="0" w:color="auto"/>
              <w:left w:val="single" w:sz="4" w:space="0" w:color="auto"/>
              <w:bottom w:val="single" w:sz="4" w:space="0" w:color="auto"/>
              <w:right w:val="nil"/>
            </w:tcBorders>
            <w:shd w:val="clear" w:color="auto" w:fill="auto"/>
            <w:vAlign w:val="bottom"/>
            <w:hideMark/>
          </w:tcPr>
          <w:p w:rsidR="008E2FD8" w:rsidRPr="008E2FD8" w:rsidRDefault="008E2FD8" w:rsidP="008E2FD8">
            <w:pPr>
              <w:spacing w:after="0" w:line="240" w:lineRule="auto"/>
              <w:rPr>
                <w:rFonts w:eastAsia="Times New Roman" w:cs="Times New Roman"/>
                <w:color w:val="000000"/>
                <w:sz w:val="16"/>
                <w:szCs w:val="16"/>
              </w:rPr>
            </w:pPr>
            <w:r w:rsidRPr="008E2FD8">
              <w:rPr>
                <w:rFonts w:eastAsia="Times New Roman" w:cs="Times New Roman"/>
                <w:color w:val="000000"/>
                <w:sz w:val="16"/>
                <w:szCs w:val="16"/>
              </w:rPr>
              <w:t>Loughborough University</w:t>
            </w:r>
          </w:p>
        </w:tc>
        <w:tc>
          <w:tcPr>
            <w:tcW w:w="772" w:type="dxa"/>
            <w:tcBorders>
              <w:top w:val="nil"/>
              <w:left w:val="single" w:sz="4" w:space="0" w:color="auto"/>
              <w:bottom w:val="single" w:sz="4" w:space="0" w:color="auto"/>
              <w:right w:val="single" w:sz="4" w:space="0" w:color="auto"/>
            </w:tcBorders>
            <w:shd w:val="clear" w:color="000000" w:fill="EBF1DE"/>
            <w:vAlign w:val="bottom"/>
            <w:hideMark/>
          </w:tcPr>
          <w:p w:rsidR="008E2FD8" w:rsidRPr="008E2FD8" w:rsidRDefault="008E2FD8" w:rsidP="00F439A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10,285</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F439A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500</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F439A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1,010</w:t>
            </w:r>
          </w:p>
        </w:tc>
        <w:tc>
          <w:tcPr>
            <w:tcW w:w="870"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F439A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440</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F439A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45</w:t>
            </w:r>
          </w:p>
        </w:tc>
        <w:tc>
          <w:tcPr>
            <w:tcW w:w="784"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F439A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3,180</w:t>
            </w:r>
          </w:p>
        </w:tc>
        <w:tc>
          <w:tcPr>
            <w:tcW w:w="772" w:type="dxa"/>
            <w:tcBorders>
              <w:top w:val="nil"/>
              <w:left w:val="nil"/>
              <w:bottom w:val="single" w:sz="4" w:space="0" w:color="auto"/>
              <w:right w:val="single" w:sz="4" w:space="0" w:color="auto"/>
            </w:tcBorders>
            <w:shd w:val="clear" w:color="000000" w:fill="DCE6F1"/>
            <w:vAlign w:val="bottom"/>
            <w:hideMark/>
          </w:tcPr>
          <w:p w:rsidR="008E2FD8" w:rsidRPr="008E2FD8" w:rsidRDefault="008E2FD8" w:rsidP="007B657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10,625</w:t>
            </w:r>
          </w:p>
        </w:tc>
        <w:tc>
          <w:tcPr>
            <w:tcW w:w="772" w:type="dxa"/>
            <w:tcBorders>
              <w:top w:val="nil"/>
              <w:left w:val="nil"/>
              <w:bottom w:val="single" w:sz="4" w:space="0" w:color="auto"/>
              <w:right w:val="single" w:sz="4" w:space="0" w:color="auto"/>
            </w:tcBorders>
            <w:shd w:val="clear" w:color="000000" w:fill="DCE6F1"/>
            <w:vAlign w:val="bottom"/>
            <w:hideMark/>
          </w:tcPr>
          <w:p w:rsidR="008E2FD8" w:rsidRPr="008E2FD8" w:rsidRDefault="008E2FD8" w:rsidP="007B657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490</w:t>
            </w:r>
          </w:p>
        </w:tc>
        <w:tc>
          <w:tcPr>
            <w:tcW w:w="772" w:type="dxa"/>
            <w:tcBorders>
              <w:top w:val="nil"/>
              <w:left w:val="nil"/>
              <w:bottom w:val="single" w:sz="4" w:space="0" w:color="auto"/>
              <w:right w:val="single" w:sz="4" w:space="0" w:color="auto"/>
            </w:tcBorders>
            <w:shd w:val="clear" w:color="000000" w:fill="DCE6F1"/>
            <w:vAlign w:val="bottom"/>
            <w:hideMark/>
          </w:tcPr>
          <w:p w:rsidR="008E2FD8" w:rsidRPr="008E2FD8" w:rsidRDefault="008E2FD8" w:rsidP="007B657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1,070</w:t>
            </w:r>
          </w:p>
        </w:tc>
        <w:tc>
          <w:tcPr>
            <w:tcW w:w="870" w:type="dxa"/>
            <w:tcBorders>
              <w:top w:val="nil"/>
              <w:left w:val="nil"/>
              <w:bottom w:val="single" w:sz="4" w:space="0" w:color="auto"/>
              <w:right w:val="single" w:sz="4" w:space="0" w:color="auto"/>
            </w:tcBorders>
            <w:shd w:val="clear" w:color="000000" w:fill="DCE6F1"/>
            <w:vAlign w:val="bottom"/>
            <w:hideMark/>
          </w:tcPr>
          <w:p w:rsidR="008E2FD8" w:rsidRPr="008E2FD8" w:rsidRDefault="008E2FD8" w:rsidP="007B657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435</w:t>
            </w:r>
          </w:p>
        </w:tc>
        <w:tc>
          <w:tcPr>
            <w:tcW w:w="772" w:type="dxa"/>
            <w:tcBorders>
              <w:top w:val="nil"/>
              <w:left w:val="nil"/>
              <w:bottom w:val="single" w:sz="4" w:space="0" w:color="auto"/>
              <w:right w:val="single" w:sz="4" w:space="0" w:color="auto"/>
            </w:tcBorders>
            <w:shd w:val="clear" w:color="000000" w:fill="DCE6F1"/>
            <w:vAlign w:val="bottom"/>
            <w:hideMark/>
          </w:tcPr>
          <w:p w:rsidR="008E2FD8" w:rsidRPr="008E2FD8" w:rsidRDefault="008E2FD8" w:rsidP="007B657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65</w:t>
            </w:r>
          </w:p>
        </w:tc>
        <w:tc>
          <w:tcPr>
            <w:tcW w:w="784" w:type="dxa"/>
            <w:tcBorders>
              <w:top w:val="nil"/>
              <w:left w:val="nil"/>
              <w:bottom w:val="single" w:sz="4" w:space="0" w:color="auto"/>
              <w:right w:val="single" w:sz="4" w:space="0" w:color="auto"/>
            </w:tcBorders>
            <w:shd w:val="clear" w:color="000000" w:fill="DCE6F1"/>
            <w:vAlign w:val="bottom"/>
            <w:hideMark/>
          </w:tcPr>
          <w:p w:rsidR="008E2FD8" w:rsidRPr="008E2FD8" w:rsidRDefault="008E2FD8" w:rsidP="007B657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3,340</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8E2FD8">
            <w:pPr>
              <w:spacing w:after="0" w:line="240" w:lineRule="auto"/>
              <w:jc w:val="right"/>
              <w:rPr>
                <w:rFonts w:eastAsia="Times New Roman" w:cs="Times New Roman"/>
                <w:color w:val="000000"/>
                <w:sz w:val="16"/>
                <w:szCs w:val="16"/>
              </w:rPr>
            </w:pPr>
            <w:r w:rsidRPr="008E2FD8">
              <w:rPr>
                <w:rFonts w:eastAsia="Times New Roman" w:cs="Times New Roman"/>
                <w:color w:val="000000"/>
                <w:sz w:val="16"/>
                <w:szCs w:val="16"/>
              </w:rPr>
              <w:t>10,720</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8E2FD8">
            <w:pPr>
              <w:spacing w:after="0" w:line="240" w:lineRule="auto"/>
              <w:jc w:val="right"/>
              <w:rPr>
                <w:rFonts w:eastAsia="Times New Roman" w:cs="Times New Roman"/>
                <w:color w:val="000000"/>
                <w:sz w:val="16"/>
                <w:szCs w:val="16"/>
              </w:rPr>
            </w:pPr>
            <w:r w:rsidRPr="008E2FD8">
              <w:rPr>
                <w:rFonts w:eastAsia="Times New Roman" w:cs="Times New Roman"/>
                <w:color w:val="000000"/>
                <w:sz w:val="16"/>
                <w:szCs w:val="16"/>
              </w:rPr>
              <w:t>495</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8E2FD8">
            <w:pPr>
              <w:spacing w:after="0" w:line="240" w:lineRule="auto"/>
              <w:jc w:val="right"/>
              <w:rPr>
                <w:rFonts w:eastAsia="Times New Roman" w:cs="Times New Roman"/>
                <w:color w:val="000000"/>
                <w:sz w:val="16"/>
                <w:szCs w:val="16"/>
              </w:rPr>
            </w:pPr>
            <w:r w:rsidRPr="008E2FD8">
              <w:rPr>
                <w:rFonts w:eastAsia="Times New Roman" w:cs="Times New Roman"/>
                <w:color w:val="000000"/>
                <w:sz w:val="16"/>
                <w:szCs w:val="16"/>
              </w:rPr>
              <w:t>1,135</w:t>
            </w:r>
          </w:p>
        </w:tc>
        <w:tc>
          <w:tcPr>
            <w:tcW w:w="870"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8E2FD8">
            <w:pPr>
              <w:spacing w:after="0" w:line="240" w:lineRule="auto"/>
              <w:jc w:val="right"/>
              <w:rPr>
                <w:rFonts w:eastAsia="Times New Roman" w:cs="Times New Roman"/>
                <w:color w:val="000000"/>
                <w:sz w:val="16"/>
                <w:szCs w:val="16"/>
              </w:rPr>
            </w:pPr>
            <w:r w:rsidRPr="008E2FD8">
              <w:rPr>
                <w:rFonts w:eastAsia="Times New Roman" w:cs="Times New Roman"/>
                <w:color w:val="000000"/>
                <w:sz w:val="16"/>
                <w:szCs w:val="16"/>
              </w:rPr>
              <w:t>425</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8E2FD8">
            <w:pPr>
              <w:spacing w:after="0" w:line="240" w:lineRule="auto"/>
              <w:jc w:val="right"/>
              <w:rPr>
                <w:rFonts w:eastAsia="Times New Roman" w:cs="Times New Roman"/>
                <w:color w:val="000000"/>
                <w:sz w:val="16"/>
                <w:szCs w:val="16"/>
              </w:rPr>
            </w:pPr>
            <w:r w:rsidRPr="008E2FD8">
              <w:rPr>
                <w:rFonts w:eastAsia="Times New Roman" w:cs="Times New Roman"/>
                <w:color w:val="000000"/>
                <w:sz w:val="16"/>
                <w:szCs w:val="16"/>
              </w:rPr>
              <w:t>80</w:t>
            </w:r>
          </w:p>
        </w:tc>
        <w:tc>
          <w:tcPr>
            <w:tcW w:w="784"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8E2FD8">
            <w:pPr>
              <w:spacing w:after="0" w:line="240" w:lineRule="auto"/>
              <w:jc w:val="right"/>
              <w:rPr>
                <w:rFonts w:eastAsia="Times New Roman" w:cs="Times New Roman"/>
                <w:color w:val="000000"/>
                <w:sz w:val="16"/>
                <w:szCs w:val="16"/>
              </w:rPr>
            </w:pPr>
            <w:r w:rsidRPr="008E2FD8">
              <w:rPr>
                <w:rFonts w:eastAsia="Times New Roman" w:cs="Times New Roman"/>
                <w:color w:val="000000"/>
                <w:sz w:val="16"/>
                <w:szCs w:val="16"/>
              </w:rPr>
              <w:t>3,265</w:t>
            </w:r>
          </w:p>
        </w:tc>
      </w:tr>
      <w:tr w:rsidR="008E2FD8" w:rsidRPr="008E2FD8" w:rsidTr="009C60D6">
        <w:trPr>
          <w:trHeight w:val="259"/>
        </w:trPr>
        <w:tc>
          <w:tcPr>
            <w:tcW w:w="1164" w:type="dxa"/>
            <w:tcBorders>
              <w:top w:val="single" w:sz="4" w:space="0" w:color="auto"/>
              <w:left w:val="single" w:sz="4" w:space="0" w:color="auto"/>
              <w:bottom w:val="single" w:sz="4" w:space="0" w:color="auto"/>
              <w:right w:val="nil"/>
            </w:tcBorders>
            <w:shd w:val="clear" w:color="auto" w:fill="auto"/>
            <w:vAlign w:val="bottom"/>
            <w:hideMark/>
          </w:tcPr>
          <w:p w:rsidR="008E2FD8" w:rsidRPr="008E2FD8" w:rsidRDefault="008E2FD8" w:rsidP="008E2FD8">
            <w:pPr>
              <w:spacing w:after="0" w:line="240" w:lineRule="auto"/>
              <w:rPr>
                <w:rFonts w:eastAsia="Times New Roman" w:cs="Times New Roman"/>
                <w:color w:val="000000"/>
                <w:sz w:val="16"/>
                <w:szCs w:val="16"/>
              </w:rPr>
            </w:pPr>
            <w:r w:rsidRPr="008E2FD8">
              <w:rPr>
                <w:rFonts w:eastAsia="Times New Roman" w:cs="Times New Roman"/>
                <w:color w:val="000000"/>
                <w:sz w:val="16"/>
                <w:szCs w:val="16"/>
              </w:rPr>
              <w:t>Queen Mary University of London</w:t>
            </w:r>
          </w:p>
        </w:tc>
        <w:tc>
          <w:tcPr>
            <w:tcW w:w="772" w:type="dxa"/>
            <w:tcBorders>
              <w:top w:val="nil"/>
              <w:left w:val="single" w:sz="4" w:space="0" w:color="auto"/>
              <w:bottom w:val="single" w:sz="4" w:space="0" w:color="auto"/>
              <w:right w:val="single" w:sz="4" w:space="0" w:color="auto"/>
            </w:tcBorders>
            <w:shd w:val="clear" w:color="000000" w:fill="EBF1DE"/>
            <w:vAlign w:val="bottom"/>
            <w:hideMark/>
          </w:tcPr>
          <w:p w:rsidR="008E2FD8" w:rsidRPr="008E2FD8" w:rsidRDefault="008E2FD8" w:rsidP="00F439A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4,630</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F439A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780</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F439A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3,860</w:t>
            </w:r>
          </w:p>
        </w:tc>
        <w:tc>
          <w:tcPr>
            <w:tcW w:w="870"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F439A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1,050</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F439A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120</w:t>
            </w:r>
          </w:p>
        </w:tc>
        <w:tc>
          <w:tcPr>
            <w:tcW w:w="784"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F439A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4,600</w:t>
            </w:r>
          </w:p>
        </w:tc>
        <w:tc>
          <w:tcPr>
            <w:tcW w:w="772" w:type="dxa"/>
            <w:tcBorders>
              <w:top w:val="nil"/>
              <w:left w:val="nil"/>
              <w:bottom w:val="single" w:sz="4" w:space="0" w:color="auto"/>
              <w:right w:val="single" w:sz="4" w:space="0" w:color="auto"/>
            </w:tcBorders>
            <w:shd w:val="clear" w:color="000000" w:fill="DCE6F1"/>
            <w:vAlign w:val="bottom"/>
            <w:hideMark/>
          </w:tcPr>
          <w:p w:rsidR="008E2FD8" w:rsidRPr="008E2FD8" w:rsidRDefault="008E2FD8" w:rsidP="007B657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4,715</w:t>
            </w:r>
          </w:p>
        </w:tc>
        <w:tc>
          <w:tcPr>
            <w:tcW w:w="772" w:type="dxa"/>
            <w:tcBorders>
              <w:top w:val="nil"/>
              <w:left w:val="nil"/>
              <w:bottom w:val="single" w:sz="4" w:space="0" w:color="auto"/>
              <w:right w:val="single" w:sz="4" w:space="0" w:color="auto"/>
            </w:tcBorders>
            <w:shd w:val="clear" w:color="000000" w:fill="DCE6F1"/>
            <w:vAlign w:val="bottom"/>
            <w:hideMark/>
          </w:tcPr>
          <w:p w:rsidR="008E2FD8" w:rsidRPr="008E2FD8" w:rsidRDefault="008E2FD8" w:rsidP="007B657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805</w:t>
            </w:r>
          </w:p>
        </w:tc>
        <w:tc>
          <w:tcPr>
            <w:tcW w:w="772" w:type="dxa"/>
            <w:tcBorders>
              <w:top w:val="nil"/>
              <w:left w:val="nil"/>
              <w:bottom w:val="single" w:sz="4" w:space="0" w:color="auto"/>
              <w:right w:val="single" w:sz="4" w:space="0" w:color="auto"/>
            </w:tcBorders>
            <w:shd w:val="clear" w:color="000000" w:fill="DCE6F1"/>
            <w:vAlign w:val="bottom"/>
            <w:hideMark/>
          </w:tcPr>
          <w:p w:rsidR="008E2FD8" w:rsidRPr="008E2FD8" w:rsidRDefault="008E2FD8" w:rsidP="007B657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3,960</w:t>
            </w:r>
          </w:p>
        </w:tc>
        <w:tc>
          <w:tcPr>
            <w:tcW w:w="870" w:type="dxa"/>
            <w:tcBorders>
              <w:top w:val="nil"/>
              <w:left w:val="nil"/>
              <w:bottom w:val="single" w:sz="4" w:space="0" w:color="auto"/>
              <w:right w:val="single" w:sz="4" w:space="0" w:color="auto"/>
            </w:tcBorders>
            <w:shd w:val="clear" w:color="000000" w:fill="DCE6F1"/>
            <w:vAlign w:val="bottom"/>
            <w:hideMark/>
          </w:tcPr>
          <w:p w:rsidR="008E2FD8" w:rsidRPr="008E2FD8" w:rsidRDefault="008E2FD8" w:rsidP="007B657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1,000</w:t>
            </w:r>
          </w:p>
        </w:tc>
        <w:tc>
          <w:tcPr>
            <w:tcW w:w="772" w:type="dxa"/>
            <w:tcBorders>
              <w:top w:val="nil"/>
              <w:left w:val="nil"/>
              <w:bottom w:val="single" w:sz="4" w:space="0" w:color="auto"/>
              <w:right w:val="single" w:sz="4" w:space="0" w:color="auto"/>
            </w:tcBorders>
            <w:shd w:val="clear" w:color="000000" w:fill="DCE6F1"/>
            <w:vAlign w:val="bottom"/>
            <w:hideMark/>
          </w:tcPr>
          <w:p w:rsidR="008E2FD8" w:rsidRPr="008E2FD8" w:rsidRDefault="008E2FD8" w:rsidP="007B657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165</w:t>
            </w:r>
          </w:p>
        </w:tc>
        <w:tc>
          <w:tcPr>
            <w:tcW w:w="784" w:type="dxa"/>
            <w:tcBorders>
              <w:top w:val="nil"/>
              <w:left w:val="nil"/>
              <w:bottom w:val="single" w:sz="4" w:space="0" w:color="auto"/>
              <w:right w:val="single" w:sz="4" w:space="0" w:color="auto"/>
            </w:tcBorders>
            <w:shd w:val="clear" w:color="000000" w:fill="DCE6F1"/>
            <w:vAlign w:val="bottom"/>
            <w:hideMark/>
          </w:tcPr>
          <w:p w:rsidR="008E2FD8" w:rsidRPr="008E2FD8" w:rsidRDefault="008E2FD8" w:rsidP="007B657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4,220</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8E2FD8">
            <w:pPr>
              <w:spacing w:after="0" w:line="240" w:lineRule="auto"/>
              <w:jc w:val="right"/>
              <w:rPr>
                <w:rFonts w:eastAsia="Times New Roman" w:cs="Times New Roman"/>
                <w:color w:val="000000"/>
                <w:sz w:val="16"/>
                <w:szCs w:val="16"/>
              </w:rPr>
            </w:pPr>
            <w:r w:rsidRPr="008E2FD8">
              <w:rPr>
                <w:rFonts w:eastAsia="Times New Roman" w:cs="Times New Roman"/>
                <w:color w:val="000000"/>
                <w:sz w:val="16"/>
                <w:szCs w:val="16"/>
              </w:rPr>
              <w:t>4,395</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8E2FD8">
            <w:pPr>
              <w:spacing w:after="0" w:line="240" w:lineRule="auto"/>
              <w:jc w:val="right"/>
              <w:rPr>
                <w:rFonts w:eastAsia="Times New Roman" w:cs="Times New Roman"/>
                <w:color w:val="000000"/>
                <w:sz w:val="16"/>
                <w:szCs w:val="16"/>
              </w:rPr>
            </w:pPr>
            <w:r w:rsidRPr="008E2FD8">
              <w:rPr>
                <w:rFonts w:eastAsia="Times New Roman" w:cs="Times New Roman"/>
                <w:color w:val="000000"/>
                <w:sz w:val="16"/>
                <w:szCs w:val="16"/>
              </w:rPr>
              <w:t>885</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8E2FD8">
            <w:pPr>
              <w:spacing w:after="0" w:line="240" w:lineRule="auto"/>
              <w:jc w:val="right"/>
              <w:rPr>
                <w:rFonts w:eastAsia="Times New Roman" w:cs="Times New Roman"/>
                <w:color w:val="000000"/>
                <w:sz w:val="16"/>
                <w:szCs w:val="16"/>
              </w:rPr>
            </w:pPr>
            <w:r w:rsidRPr="008E2FD8">
              <w:rPr>
                <w:rFonts w:eastAsia="Times New Roman" w:cs="Times New Roman"/>
                <w:color w:val="000000"/>
                <w:sz w:val="16"/>
                <w:szCs w:val="16"/>
              </w:rPr>
              <w:t>4,170</w:t>
            </w:r>
          </w:p>
        </w:tc>
        <w:tc>
          <w:tcPr>
            <w:tcW w:w="870"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8E2FD8">
            <w:pPr>
              <w:spacing w:after="0" w:line="240" w:lineRule="auto"/>
              <w:jc w:val="right"/>
              <w:rPr>
                <w:rFonts w:eastAsia="Times New Roman" w:cs="Times New Roman"/>
                <w:color w:val="000000"/>
                <w:sz w:val="16"/>
                <w:szCs w:val="16"/>
              </w:rPr>
            </w:pPr>
            <w:r w:rsidRPr="008E2FD8">
              <w:rPr>
                <w:rFonts w:eastAsia="Times New Roman" w:cs="Times New Roman"/>
                <w:color w:val="000000"/>
                <w:sz w:val="16"/>
                <w:szCs w:val="16"/>
              </w:rPr>
              <w:t>1,015</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8E2FD8">
            <w:pPr>
              <w:spacing w:after="0" w:line="240" w:lineRule="auto"/>
              <w:jc w:val="right"/>
              <w:rPr>
                <w:rFonts w:eastAsia="Times New Roman" w:cs="Times New Roman"/>
                <w:color w:val="000000"/>
                <w:sz w:val="16"/>
                <w:szCs w:val="16"/>
              </w:rPr>
            </w:pPr>
            <w:r w:rsidRPr="008E2FD8">
              <w:rPr>
                <w:rFonts w:eastAsia="Times New Roman" w:cs="Times New Roman"/>
                <w:color w:val="000000"/>
                <w:sz w:val="16"/>
                <w:szCs w:val="16"/>
              </w:rPr>
              <w:t>325</w:t>
            </w:r>
          </w:p>
        </w:tc>
        <w:tc>
          <w:tcPr>
            <w:tcW w:w="784"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8E2FD8">
            <w:pPr>
              <w:spacing w:after="0" w:line="240" w:lineRule="auto"/>
              <w:jc w:val="right"/>
              <w:rPr>
                <w:rFonts w:eastAsia="Times New Roman" w:cs="Times New Roman"/>
                <w:color w:val="000000"/>
                <w:sz w:val="16"/>
                <w:szCs w:val="16"/>
              </w:rPr>
            </w:pPr>
            <w:r w:rsidRPr="008E2FD8">
              <w:rPr>
                <w:rFonts w:eastAsia="Times New Roman" w:cs="Times New Roman"/>
                <w:color w:val="000000"/>
                <w:sz w:val="16"/>
                <w:szCs w:val="16"/>
              </w:rPr>
              <w:t>4,035</w:t>
            </w:r>
          </w:p>
        </w:tc>
      </w:tr>
      <w:tr w:rsidR="008E2FD8" w:rsidRPr="008E2FD8" w:rsidTr="009C60D6">
        <w:trPr>
          <w:trHeight w:val="259"/>
        </w:trPr>
        <w:tc>
          <w:tcPr>
            <w:tcW w:w="1164" w:type="dxa"/>
            <w:tcBorders>
              <w:top w:val="single" w:sz="4" w:space="0" w:color="auto"/>
              <w:left w:val="single" w:sz="4" w:space="0" w:color="auto"/>
              <w:bottom w:val="single" w:sz="4" w:space="0" w:color="auto"/>
              <w:right w:val="nil"/>
            </w:tcBorders>
            <w:shd w:val="clear" w:color="auto" w:fill="auto"/>
            <w:vAlign w:val="bottom"/>
            <w:hideMark/>
          </w:tcPr>
          <w:p w:rsidR="008E2FD8" w:rsidRPr="008E2FD8" w:rsidRDefault="008E2FD8" w:rsidP="008E2FD8">
            <w:pPr>
              <w:spacing w:after="0" w:line="240" w:lineRule="auto"/>
              <w:rPr>
                <w:rFonts w:eastAsia="Times New Roman" w:cs="Times New Roman"/>
                <w:color w:val="000000"/>
                <w:sz w:val="16"/>
                <w:szCs w:val="16"/>
              </w:rPr>
            </w:pPr>
            <w:r w:rsidRPr="008E2FD8">
              <w:rPr>
                <w:rFonts w:eastAsia="Times New Roman" w:cs="Times New Roman"/>
                <w:color w:val="000000"/>
                <w:sz w:val="16"/>
                <w:szCs w:val="16"/>
              </w:rPr>
              <w:t>The University of Reading</w:t>
            </w:r>
          </w:p>
        </w:tc>
        <w:tc>
          <w:tcPr>
            <w:tcW w:w="772" w:type="dxa"/>
            <w:tcBorders>
              <w:top w:val="nil"/>
              <w:left w:val="single" w:sz="4" w:space="0" w:color="auto"/>
              <w:bottom w:val="single" w:sz="4" w:space="0" w:color="auto"/>
              <w:right w:val="single" w:sz="4" w:space="0" w:color="auto"/>
            </w:tcBorders>
            <w:shd w:val="clear" w:color="000000" w:fill="EBF1DE"/>
            <w:vAlign w:val="bottom"/>
            <w:hideMark/>
          </w:tcPr>
          <w:p w:rsidR="008E2FD8" w:rsidRPr="008E2FD8" w:rsidRDefault="008E2FD8" w:rsidP="00F439A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8,360</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F439A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335</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F439A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855</w:t>
            </w:r>
          </w:p>
        </w:tc>
        <w:tc>
          <w:tcPr>
            <w:tcW w:w="870"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F439A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405</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F439A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250</w:t>
            </w:r>
          </w:p>
        </w:tc>
        <w:tc>
          <w:tcPr>
            <w:tcW w:w="784"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F439A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3,225</w:t>
            </w:r>
          </w:p>
        </w:tc>
        <w:tc>
          <w:tcPr>
            <w:tcW w:w="772" w:type="dxa"/>
            <w:tcBorders>
              <w:top w:val="nil"/>
              <w:left w:val="nil"/>
              <w:bottom w:val="single" w:sz="4" w:space="0" w:color="auto"/>
              <w:right w:val="single" w:sz="4" w:space="0" w:color="auto"/>
            </w:tcBorders>
            <w:shd w:val="clear" w:color="000000" w:fill="DCE6F1"/>
            <w:vAlign w:val="bottom"/>
            <w:hideMark/>
          </w:tcPr>
          <w:p w:rsidR="008E2FD8" w:rsidRPr="008E2FD8" w:rsidRDefault="008E2FD8" w:rsidP="007B657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8,670</w:t>
            </w:r>
          </w:p>
        </w:tc>
        <w:tc>
          <w:tcPr>
            <w:tcW w:w="772" w:type="dxa"/>
            <w:tcBorders>
              <w:top w:val="nil"/>
              <w:left w:val="nil"/>
              <w:bottom w:val="single" w:sz="4" w:space="0" w:color="auto"/>
              <w:right w:val="single" w:sz="4" w:space="0" w:color="auto"/>
            </w:tcBorders>
            <w:shd w:val="clear" w:color="000000" w:fill="DCE6F1"/>
            <w:vAlign w:val="bottom"/>
            <w:hideMark/>
          </w:tcPr>
          <w:p w:rsidR="008E2FD8" w:rsidRPr="008E2FD8" w:rsidRDefault="008E2FD8" w:rsidP="007B657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305</w:t>
            </w:r>
          </w:p>
        </w:tc>
        <w:tc>
          <w:tcPr>
            <w:tcW w:w="772" w:type="dxa"/>
            <w:tcBorders>
              <w:top w:val="nil"/>
              <w:left w:val="nil"/>
              <w:bottom w:val="single" w:sz="4" w:space="0" w:color="auto"/>
              <w:right w:val="single" w:sz="4" w:space="0" w:color="auto"/>
            </w:tcBorders>
            <w:shd w:val="clear" w:color="000000" w:fill="DCE6F1"/>
            <w:vAlign w:val="bottom"/>
            <w:hideMark/>
          </w:tcPr>
          <w:p w:rsidR="008E2FD8" w:rsidRPr="008E2FD8" w:rsidRDefault="008E2FD8" w:rsidP="007B657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805</w:t>
            </w:r>
          </w:p>
        </w:tc>
        <w:tc>
          <w:tcPr>
            <w:tcW w:w="870" w:type="dxa"/>
            <w:tcBorders>
              <w:top w:val="nil"/>
              <w:left w:val="nil"/>
              <w:bottom w:val="single" w:sz="4" w:space="0" w:color="auto"/>
              <w:right w:val="single" w:sz="4" w:space="0" w:color="auto"/>
            </w:tcBorders>
            <w:shd w:val="clear" w:color="000000" w:fill="DCE6F1"/>
            <w:vAlign w:val="bottom"/>
            <w:hideMark/>
          </w:tcPr>
          <w:p w:rsidR="008E2FD8" w:rsidRPr="008E2FD8" w:rsidRDefault="008E2FD8" w:rsidP="007B657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400</w:t>
            </w:r>
          </w:p>
        </w:tc>
        <w:tc>
          <w:tcPr>
            <w:tcW w:w="772" w:type="dxa"/>
            <w:tcBorders>
              <w:top w:val="nil"/>
              <w:left w:val="nil"/>
              <w:bottom w:val="single" w:sz="4" w:space="0" w:color="auto"/>
              <w:right w:val="single" w:sz="4" w:space="0" w:color="auto"/>
            </w:tcBorders>
            <w:shd w:val="clear" w:color="000000" w:fill="DCE6F1"/>
            <w:vAlign w:val="bottom"/>
            <w:hideMark/>
          </w:tcPr>
          <w:p w:rsidR="008E2FD8" w:rsidRPr="008E2FD8" w:rsidRDefault="008E2FD8" w:rsidP="007B657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220</w:t>
            </w:r>
          </w:p>
        </w:tc>
        <w:tc>
          <w:tcPr>
            <w:tcW w:w="784" w:type="dxa"/>
            <w:tcBorders>
              <w:top w:val="nil"/>
              <w:left w:val="nil"/>
              <w:bottom w:val="single" w:sz="4" w:space="0" w:color="auto"/>
              <w:right w:val="single" w:sz="4" w:space="0" w:color="auto"/>
            </w:tcBorders>
            <w:shd w:val="clear" w:color="000000" w:fill="DCE6F1"/>
            <w:vAlign w:val="bottom"/>
            <w:hideMark/>
          </w:tcPr>
          <w:p w:rsidR="008E2FD8" w:rsidRPr="008E2FD8" w:rsidRDefault="008E2FD8" w:rsidP="007B657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3,100</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8E2FD8">
            <w:pPr>
              <w:spacing w:after="0" w:line="240" w:lineRule="auto"/>
              <w:jc w:val="right"/>
              <w:rPr>
                <w:rFonts w:eastAsia="Times New Roman" w:cs="Times New Roman"/>
                <w:color w:val="000000"/>
                <w:sz w:val="16"/>
                <w:szCs w:val="16"/>
              </w:rPr>
            </w:pPr>
            <w:r w:rsidRPr="008E2FD8">
              <w:rPr>
                <w:rFonts w:eastAsia="Times New Roman" w:cs="Times New Roman"/>
                <w:color w:val="000000"/>
                <w:sz w:val="16"/>
                <w:szCs w:val="16"/>
              </w:rPr>
              <w:t>8,630</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8E2FD8">
            <w:pPr>
              <w:spacing w:after="0" w:line="240" w:lineRule="auto"/>
              <w:jc w:val="right"/>
              <w:rPr>
                <w:rFonts w:eastAsia="Times New Roman" w:cs="Times New Roman"/>
                <w:color w:val="000000"/>
                <w:sz w:val="16"/>
                <w:szCs w:val="16"/>
              </w:rPr>
            </w:pPr>
            <w:r w:rsidRPr="008E2FD8">
              <w:rPr>
                <w:rFonts w:eastAsia="Times New Roman" w:cs="Times New Roman"/>
                <w:color w:val="000000"/>
                <w:sz w:val="16"/>
                <w:szCs w:val="16"/>
              </w:rPr>
              <w:t>315</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8E2FD8">
            <w:pPr>
              <w:spacing w:after="0" w:line="240" w:lineRule="auto"/>
              <w:jc w:val="right"/>
              <w:rPr>
                <w:rFonts w:eastAsia="Times New Roman" w:cs="Times New Roman"/>
                <w:color w:val="000000"/>
                <w:sz w:val="16"/>
                <w:szCs w:val="16"/>
              </w:rPr>
            </w:pPr>
            <w:r w:rsidRPr="008E2FD8">
              <w:rPr>
                <w:rFonts w:eastAsia="Times New Roman" w:cs="Times New Roman"/>
                <w:color w:val="000000"/>
                <w:sz w:val="16"/>
                <w:szCs w:val="16"/>
              </w:rPr>
              <w:t>825</w:t>
            </w:r>
          </w:p>
        </w:tc>
        <w:tc>
          <w:tcPr>
            <w:tcW w:w="870"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8E2FD8">
            <w:pPr>
              <w:spacing w:after="0" w:line="240" w:lineRule="auto"/>
              <w:jc w:val="right"/>
              <w:rPr>
                <w:rFonts w:eastAsia="Times New Roman" w:cs="Times New Roman"/>
                <w:color w:val="000000"/>
                <w:sz w:val="16"/>
                <w:szCs w:val="16"/>
              </w:rPr>
            </w:pPr>
            <w:r w:rsidRPr="008E2FD8">
              <w:rPr>
                <w:rFonts w:eastAsia="Times New Roman" w:cs="Times New Roman"/>
                <w:color w:val="000000"/>
                <w:sz w:val="16"/>
                <w:szCs w:val="16"/>
              </w:rPr>
              <w:t>370</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8E2FD8">
            <w:pPr>
              <w:spacing w:after="0" w:line="240" w:lineRule="auto"/>
              <w:jc w:val="right"/>
              <w:rPr>
                <w:rFonts w:eastAsia="Times New Roman" w:cs="Times New Roman"/>
                <w:color w:val="000000"/>
                <w:sz w:val="16"/>
                <w:szCs w:val="16"/>
              </w:rPr>
            </w:pPr>
            <w:r w:rsidRPr="008E2FD8">
              <w:rPr>
                <w:rFonts w:eastAsia="Times New Roman" w:cs="Times New Roman"/>
                <w:color w:val="000000"/>
                <w:sz w:val="16"/>
                <w:szCs w:val="16"/>
              </w:rPr>
              <w:t>225</w:t>
            </w:r>
          </w:p>
        </w:tc>
        <w:tc>
          <w:tcPr>
            <w:tcW w:w="784"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8E2FD8">
            <w:pPr>
              <w:spacing w:after="0" w:line="240" w:lineRule="auto"/>
              <w:jc w:val="right"/>
              <w:rPr>
                <w:rFonts w:eastAsia="Times New Roman" w:cs="Times New Roman"/>
                <w:color w:val="000000"/>
                <w:sz w:val="16"/>
                <w:szCs w:val="16"/>
              </w:rPr>
            </w:pPr>
            <w:r w:rsidRPr="008E2FD8">
              <w:rPr>
                <w:rFonts w:eastAsia="Times New Roman" w:cs="Times New Roman"/>
                <w:color w:val="000000"/>
                <w:sz w:val="16"/>
                <w:szCs w:val="16"/>
              </w:rPr>
              <w:t>2,830</w:t>
            </w:r>
          </w:p>
        </w:tc>
      </w:tr>
      <w:tr w:rsidR="008E2FD8" w:rsidRPr="008E2FD8" w:rsidTr="009C60D6">
        <w:trPr>
          <w:trHeight w:val="402"/>
        </w:trPr>
        <w:tc>
          <w:tcPr>
            <w:tcW w:w="1164" w:type="dxa"/>
            <w:tcBorders>
              <w:top w:val="single" w:sz="4" w:space="0" w:color="auto"/>
              <w:left w:val="single" w:sz="4" w:space="0" w:color="auto"/>
              <w:bottom w:val="single" w:sz="4" w:space="0" w:color="auto"/>
              <w:right w:val="nil"/>
            </w:tcBorders>
            <w:shd w:val="clear" w:color="auto" w:fill="auto"/>
            <w:vAlign w:val="bottom"/>
            <w:hideMark/>
          </w:tcPr>
          <w:p w:rsidR="008E2FD8" w:rsidRPr="008E2FD8" w:rsidRDefault="008E2FD8" w:rsidP="008E2FD8">
            <w:pPr>
              <w:spacing w:after="0" w:line="240" w:lineRule="auto"/>
              <w:rPr>
                <w:rFonts w:eastAsia="Times New Roman" w:cs="Times New Roman"/>
                <w:color w:val="000000"/>
                <w:sz w:val="16"/>
                <w:szCs w:val="16"/>
              </w:rPr>
            </w:pPr>
            <w:r w:rsidRPr="008E2FD8">
              <w:rPr>
                <w:rFonts w:eastAsia="Times New Roman" w:cs="Times New Roman"/>
                <w:color w:val="000000"/>
                <w:sz w:val="16"/>
                <w:szCs w:val="16"/>
              </w:rPr>
              <w:t>Royal Holloway and Bedford New College</w:t>
            </w:r>
          </w:p>
        </w:tc>
        <w:tc>
          <w:tcPr>
            <w:tcW w:w="772" w:type="dxa"/>
            <w:tcBorders>
              <w:top w:val="nil"/>
              <w:left w:val="single" w:sz="4" w:space="0" w:color="auto"/>
              <w:bottom w:val="single" w:sz="4" w:space="0" w:color="auto"/>
              <w:right w:val="single" w:sz="4" w:space="0" w:color="auto"/>
            </w:tcBorders>
            <w:shd w:val="clear" w:color="000000" w:fill="EBF1DE"/>
            <w:vAlign w:val="bottom"/>
            <w:hideMark/>
          </w:tcPr>
          <w:p w:rsidR="008E2FD8" w:rsidRPr="008E2FD8" w:rsidRDefault="008E2FD8" w:rsidP="00F439A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4,610</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F439A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495</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F439A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1,000</w:t>
            </w:r>
          </w:p>
        </w:tc>
        <w:tc>
          <w:tcPr>
            <w:tcW w:w="870"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F439A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480</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F439A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125</w:t>
            </w:r>
          </w:p>
        </w:tc>
        <w:tc>
          <w:tcPr>
            <w:tcW w:w="784"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F439A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2,855</w:t>
            </w:r>
          </w:p>
        </w:tc>
        <w:tc>
          <w:tcPr>
            <w:tcW w:w="772" w:type="dxa"/>
            <w:tcBorders>
              <w:top w:val="nil"/>
              <w:left w:val="nil"/>
              <w:bottom w:val="single" w:sz="4" w:space="0" w:color="auto"/>
              <w:right w:val="single" w:sz="4" w:space="0" w:color="auto"/>
            </w:tcBorders>
            <w:shd w:val="clear" w:color="000000" w:fill="DCE6F1"/>
            <w:vAlign w:val="bottom"/>
            <w:hideMark/>
          </w:tcPr>
          <w:p w:rsidR="008E2FD8" w:rsidRPr="008E2FD8" w:rsidRDefault="008E2FD8" w:rsidP="007B657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4,615</w:t>
            </w:r>
          </w:p>
        </w:tc>
        <w:tc>
          <w:tcPr>
            <w:tcW w:w="772" w:type="dxa"/>
            <w:tcBorders>
              <w:top w:val="nil"/>
              <w:left w:val="nil"/>
              <w:bottom w:val="single" w:sz="4" w:space="0" w:color="auto"/>
              <w:right w:val="single" w:sz="4" w:space="0" w:color="auto"/>
            </w:tcBorders>
            <w:shd w:val="clear" w:color="000000" w:fill="DCE6F1"/>
            <w:vAlign w:val="bottom"/>
            <w:hideMark/>
          </w:tcPr>
          <w:p w:rsidR="008E2FD8" w:rsidRPr="008E2FD8" w:rsidRDefault="008E2FD8" w:rsidP="007B657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450</w:t>
            </w:r>
          </w:p>
        </w:tc>
        <w:tc>
          <w:tcPr>
            <w:tcW w:w="772" w:type="dxa"/>
            <w:tcBorders>
              <w:top w:val="nil"/>
              <w:left w:val="nil"/>
              <w:bottom w:val="single" w:sz="4" w:space="0" w:color="auto"/>
              <w:right w:val="single" w:sz="4" w:space="0" w:color="auto"/>
            </w:tcBorders>
            <w:shd w:val="clear" w:color="000000" w:fill="DCE6F1"/>
            <w:vAlign w:val="bottom"/>
            <w:hideMark/>
          </w:tcPr>
          <w:p w:rsidR="008E2FD8" w:rsidRPr="008E2FD8" w:rsidRDefault="008E2FD8" w:rsidP="007B657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1,035</w:t>
            </w:r>
          </w:p>
        </w:tc>
        <w:tc>
          <w:tcPr>
            <w:tcW w:w="870" w:type="dxa"/>
            <w:tcBorders>
              <w:top w:val="nil"/>
              <w:left w:val="nil"/>
              <w:bottom w:val="single" w:sz="4" w:space="0" w:color="auto"/>
              <w:right w:val="single" w:sz="4" w:space="0" w:color="auto"/>
            </w:tcBorders>
            <w:shd w:val="clear" w:color="000000" w:fill="DCE6F1"/>
            <w:vAlign w:val="bottom"/>
            <w:hideMark/>
          </w:tcPr>
          <w:p w:rsidR="008E2FD8" w:rsidRPr="008E2FD8" w:rsidRDefault="008E2FD8" w:rsidP="007B657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475</w:t>
            </w:r>
          </w:p>
        </w:tc>
        <w:tc>
          <w:tcPr>
            <w:tcW w:w="772" w:type="dxa"/>
            <w:tcBorders>
              <w:top w:val="nil"/>
              <w:left w:val="nil"/>
              <w:bottom w:val="single" w:sz="4" w:space="0" w:color="auto"/>
              <w:right w:val="single" w:sz="4" w:space="0" w:color="auto"/>
            </w:tcBorders>
            <w:shd w:val="clear" w:color="000000" w:fill="DCE6F1"/>
            <w:vAlign w:val="bottom"/>
            <w:hideMark/>
          </w:tcPr>
          <w:p w:rsidR="008E2FD8" w:rsidRPr="008E2FD8" w:rsidRDefault="008E2FD8" w:rsidP="007B657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165</w:t>
            </w:r>
          </w:p>
        </w:tc>
        <w:tc>
          <w:tcPr>
            <w:tcW w:w="784" w:type="dxa"/>
            <w:tcBorders>
              <w:top w:val="nil"/>
              <w:left w:val="nil"/>
              <w:bottom w:val="single" w:sz="4" w:space="0" w:color="auto"/>
              <w:right w:val="single" w:sz="4" w:space="0" w:color="auto"/>
            </w:tcBorders>
            <w:shd w:val="clear" w:color="000000" w:fill="DCE6F1"/>
            <w:vAlign w:val="bottom"/>
            <w:hideMark/>
          </w:tcPr>
          <w:p w:rsidR="008E2FD8" w:rsidRPr="008E2FD8" w:rsidRDefault="008E2FD8" w:rsidP="007B657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3,125</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8E2FD8">
            <w:pPr>
              <w:spacing w:after="0" w:line="240" w:lineRule="auto"/>
              <w:jc w:val="right"/>
              <w:rPr>
                <w:rFonts w:eastAsia="Times New Roman" w:cs="Times New Roman"/>
                <w:color w:val="000000"/>
                <w:sz w:val="16"/>
                <w:szCs w:val="16"/>
              </w:rPr>
            </w:pPr>
            <w:r w:rsidRPr="008E2FD8">
              <w:rPr>
                <w:rFonts w:eastAsia="Times New Roman" w:cs="Times New Roman"/>
                <w:color w:val="000000"/>
                <w:sz w:val="16"/>
                <w:szCs w:val="16"/>
              </w:rPr>
              <w:t>4,570</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8E2FD8">
            <w:pPr>
              <w:spacing w:after="0" w:line="240" w:lineRule="auto"/>
              <w:jc w:val="right"/>
              <w:rPr>
                <w:rFonts w:eastAsia="Times New Roman" w:cs="Times New Roman"/>
                <w:color w:val="000000"/>
                <w:sz w:val="16"/>
                <w:szCs w:val="16"/>
              </w:rPr>
            </w:pPr>
            <w:r w:rsidRPr="008E2FD8">
              <w:rPr>
                <w:rFonts w:eastAsia="Times New Roman" w:cs="Times New Roman"/>
                <w:color w:val="000000"/>
                <w:sz w:val="16"/>
                <w:szCs w:val="16"/>
              </w:rPr>
              <w:t>450</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8E2FD8">
            <w:pPr>
              <w:spacing w:after="0" w:line="240" w:lineRule="auto"/>
              <w:jc w:val="right"/>
              <w:rPr>
                <w:rFonts w:eastAsia="Times New Roman" w:cs="Times New Roman"/>
                <w:color w:val="000000"/>
                <w:sz w:val="16"/>
                <w:szCs w:val="16"/>
              </w:rPr>
            </w:pPr>
            <w:r w:rsidRPr="008E2FD8">
              <w:rPr>
                <w:rFonts w:eastAsia="Times New Roman" w:cs="Times New Roman"/>
                <w:color w:val="000000"/>
                <w:sz w:val="16"/>
                <w:szCs w:val="16"/>
              </w:rPr>
              <w:t>990</w:t>
            </w:r>
          </w:p>
        </w:tc>
        <w:tc>
          <w:tcPr>
            <w:tcW w:w="870"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8E2FD8">
            <w:pPr>
              <w:spacing w:after="0" w:line="240" w:lineRule="auto"/>
              <w:jc w:val="right"/>
              <w:rPr>
                <w:rFonts w:eastAsia="Times New Roman" w:cs="Times New Roman"/>
                <w:color w:val="000000"/>
                <w:sz w:val="16"/>
                <w:szCs w:val="16"/>
              </w:rPr>
            </w:pPr>
            <w:r w:rsidRPr="008E2FD8">
              <w:rPr>
                <w:rFonts w:eastAsia="Times New Roman" w:cs="Times New Roman"/>
                <w:color w:val="000000"/>
                <w:sz w:val="16"/>
                <w:szCs w:val="16"/>
              </w:rPr>
              <w:t>465</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8E2FD8">
            <w:pPr>
              <w:spacing w:after="0" w:line="240" w:lineRule="auto"/>
              <w:jc w:val="right"/>
              <w:rPr>
                <w:rFonts w:eastAsia="Times New Roman" w:cs="Times New Roman"/>
                <w:color w:val="000000"/>
                <w:sz w:val="16"/>
                <w:szCs w:val="16"/>
              </w:rPr>
            </w:pPr>
            <w:r w:rsidRPr="008E2FD8">
              <w:rPr>
                <w:rFonts w:eastAsia="Times New Roman" w:cs="Times New Roman"/>
                <w:color w:val="000000"/>
                <w:sz w:val="16"/>
                <w:szCs w:val="16"/>
              </w:rPr>
              <w:t>190</w:t>
            </w:r>
          </w:p>
        </w:tc>
        <w:tc>
          <w:tcPr>
            <w:tcW w:w="784"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8E2FD8">
            <w:pPr>
              <w:spacing w:after="0" w:line="240" w:lineRule="auto"/>
              <w:jc w:val="right"/>
              <w:rPr>
                <w:rFonts w:eastAsia="Times New Roman" w:cs="Times New Roman"/>
                <w:color w:val="000000"/>
                <w:sz w:val="16"/>
                <w:szCs w:val="16"/>
              </w:rPr>
            </w:pPr>
            <w:r w:rsidRPr="008E2FD8">
              <w:rPr>
                <w:rFonts w:eastAsia="Times New Roman" w:cs="Times New Roman"/>
                <w:color w:val="000000"/>
                <w:sz w:val="16"/>
                <w:szCs w:val="16"/>
              </w:rPr>
              <w:t>2,850</w:t>
            </w:r>
          </w:p>
        </w:tc>
      </w:tr>
      <w:tr w:rsidR="008E2FD8" w:rsidRPr="008E2FD8" w:rsidTr="009C60D6">
        <w:trPr>
          <w:trHeight w:val="259"/>
        </w:trPr>
        <w:tc>
          <w:tcPr>
            <w:tcW w:w="1164" w:type="dxa"/>
            <w:tcBorders>
              <w:top w:val="single" w:sz="4" w:space="0" w:color="auto"/>
              <w:left w:val="single" w:sz="4" w:space="0" w:color="auto"/>
              <w:bottom w:val="single" w:sz="4" w:space="0" w:color="auto"/>
              <w:right w:val="nil"/>
            </w:tcBorders>
            <w:shd w:val="clear" w:color="auto" w:fill="auto"/>
            <w:vAlign w:val="bottom"/>
            <w:hideMark/>
          </w:tcPr>
          <w:p w:rsidR="008E2FD8" w:rsidRPr="00F439AB" w:rsidRDefault="008E2FD8" w:rsidP="008E2FD8">
            <w:pPr>
              <w:spacing w:after="0" w:line="240" w:lineRule="auto"/>
              <w:rPr>
                <w:rFonts w:eastAsia="Times New Roman" w:cs="Times New Roman"/>
                <w:color w:val="000000"/>
                <w:sz w:val="16"/>
                <w:szCs w:val="16"/>
              </w:rPr>
            </w:pPr>
            <w:r w:rsidRPr="00F439AB">
              <w:rPr>
                <w:rFonts w:eastAsia="Times New Roman" w:cs="Times New Roman"/>
                <w:color w:val="000000"/>
                <w:sz w:val="16"/>
                <w:szCs w:val="16"/>
              </w:rPr>
              <w:t>The University of Southampton</w:t>
            </w:r>
          </w:p>
        </w:tc>
        <w:tc>
          <w:tcPr>
            <w:tcW w:w="772" w:type="dxa"/>
            <w:tcBorders>
              <w:top w:val="nil"/>
              <w:left w:val="single" w:sz="4" w:space="0" w:color="auto"/>
              <w:bottom w:val="single" w:sz="4" w:space="0" w:color="auto"/>
              <w:right w:val="single" w:sz="4" w:space="0" w:color="auto"/>
            </w:tcBorders>
            <w:shd w:val="clear" w:color="000000" w:fill="EBF1DE"/>
            <w:vAlign w:val="bottom"/>
            <w:hideMark/>
          </w:tcPr>
          <w:p w:rsidR="008E2FD8" w:rsidRPr="00F439AB" w:rsidRDefault="00C40123" w:rsidP="00F439AB">
            <w:pPr>
              <w:spacing w:after="0" w:line="240" w:lineRule="auto"/>
              <w:jc w:val="center"/>
              <w:rPr>
                <w:rFonts w:eastAsia="Times New Roman" w:cs="Times New Roman"/>
                <w:color w:val="000000"/>
                <w:sz w:val="16"/>
                <w:szCs w:val="16"/>
              </w:rPr>
            </w:pPr>
            <w:r w:rsidRPr="00F439AB">
              <w:rPr>
                <w:rFonts w:eastAsia="Times New Roman" w:cs="Times New Roman"/>
                <w:color w:val="000000"/>
                <w:sz w:val="16"/>
                <w:szCs w:val="16"/>
              </w:rPr>
              <w:t>14,400</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7B657B" w:rsidRDefault="00C40123" w:rsidP="00F439AB">
            <w:pPr>
              <w:spacing w:after="0" w:line="240" w:lineRule="auto"/>
              <w:jc w:val="center"/>
              <w:rPr>
                <w:rFonts w:eastAsia="Times New Roman" w:cs="Times New Roman"/>
                <w:color w:val="000000"/>
                <w:sz w:val="16"/>
                <w:szCs w:val="16"/>
              </w:rPr>
            </w:pPr>
            <w:r w:rsidRPr="007B657B">
              <w:rPr>
                <w:rFonts w:eastAsia="Times New Roman" w:cs="Times New Roman"/>
                <w:color w:val="000000"/>
                <w:sz w:val="16"/>
                <w:szCs w:val="16"/>
              </w:rPr>
              <w:t>495</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7B657B" w:rsidRDefault="00C40123" w:rsidP="00F439AB">
            <w:pPr>
              <w:spacing w:after="0" w:line="240" w:lineRule="auto"/>
              <w:jc w:val="center"/>
              <w:rPr>
                <w:rFonts w:eastAsia="Times New Roman" w:cs="Times New Roman"/>
                <w:color w:val="000000"/>
                <w:sz w:val="16"/>
                <w:szCs w:val="16"/>
              </w:rPr>
            </w:pPr>
            <w:r w:rsidRPr="007B657B">
              <w:rPr>
                <w:rFonts w:eastAsia="Times New Roman" w:cs="Times New Roman"/>
                <w:color w:val="000000"/>
                <w:sz w:val="16"/>
                <w:szCs w:val="16"/>
              </w:rPr>
              <w:t>1025</w:t>
            </w:r>
          </w:p>
        </w:tc>
        <w:tc>
          <w:tcPr>
            <w:tcW w:w="870" w:type="dxa"/>
            <w:tcBorders>
              <w:top w:val="nil"/>
              <w:left w:val="nil"/>
              <w:bottom w:val="single" w:sz="4" w:space="0" w:color="auto"/>
              <w:right w:val="single" w:sz="4" w:space="0" w:color="auto"/>
            </w:tcBorders>
            <w:shd w:val="clear" w:color="000000" w:fill="EBF1DE"/>
            <w:vAlign w:val="bottom"/>
            <w:hideMark/>
          </w:tcPr>
          <w:p w:rsidR="008E2FD8" w:rsidRPr="007B657B" w:rsidRDefault="00C40123" w:rsidP="00F439AB">
            <w:pPr>
              <w:spacing w:after="0" w:line="240" w:lineRule="auto"/>
              <w:jc w:val="center"/>
              <w:rPr>
                <w:rFonts w:eastAsia="Times New Roman" w:cs="Times New Roman"/>
                <w:color w:val="000000"/>
                <w:sz w:val="16"/>
                <w:szCs w:val="16"/>
              </w:rPr>
            </w:pPr>
            <w:r w:rsidRPr="007B657B">
              <w:rPr>
                <w:rFonts w:eastAsia="Times New Roman" w:cs="Times New Roman"/>
                <w:color w:val="000000"/>
                <w:sz w:val="16"/>
                <w:szCs w:val="16"/>
              </w:rPr>
              <w:t>710</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7B657B" w:rsidRDefault="007B657B" w:rsidP="00F439AB">
            <w:pPr>
              <w:spacing w:after="0" w:line="240" w:lineRule="auto"/>
              <w:jc w:val="center"/>
              <w:rPr>
                <w:rFonts w:eastAsia="Times New Roman" w:cs="Times New Roman"/>
                <w:color w:val="000000"/>
                <w:sz w:val="16"/>
                <w:szCs w:val="16"/>
              </w:rPr>
            </w:pPr>
            <w:r w:rsidRPr="007B657B">
              <w:rPr>
                <w:rFonts w:eastAsia="Times New Roman" w:cs="Times New Roman"/>
                <w:color w:val="000000"/>
                <w:sz w:val="16"/>
                <w:szCs w:val="16"/>
              </w:rPr>
              <w:t>260</w:t>
            </w:r>
          </w:p>
        </w:tc>
        <w:tc>
          <w:tcPr>
            <w:tcW w:w="784" w:type="dxa"/>
            <w:tcBorders>
              <w:top w:val="nil"/>
              <w:left w:val="nil"/>
              <w:bottom w:val="single" w:sz="4" w:space="0" w:color="auto"/>
              <w:right w:val="single" w:sz="4" w:space="0" w:color="auto"/>
            </w:tcBorders>
            <w:shd w:val="clear" w:color="000000" w:fill="EBF1DE"/>
            <w:vAlign w:val="bottom"/>
            <w:hideMark/>
          </w:tcPr>
          <w:p w:rsidR="008E2FD8" w:rsidRPr="007B657B" w:rsidRDefault="007B657B" w:rsidP="00F439AB">
            <w:pPr>
              <w:spacing w:after="0" w:line="240" w:lineRule="auto"/>
              <w:jc w:val="center"/>
              <w:rPr>
                <w:rFonts w:eastAsia="Times New Roman" w:cs="Times New Roman"/>
                <w:color w:val="000000"/>
                <w:sz w:val="16"/>
                <w:szCs w:val="16"/>
              </w:rPr>
            </w:pPr>
            <w:r w:rsidRPr="007B657B">
              <w:rPr>
                <w:rFonts w:eastAsia="Times New Roman" w:cs="Times New Roman"/>
                <w:color w:val="000000"/>
                <w:sz w:val="16"/>
                <w:szCs w:val="16"/>
              </w:rPr>
              <w:t>6,230</w:t>
            </w:r>
          </w:p>
        </w:tc>
        <w:tc>
          <w:tcPr>
            <w:tcW w:w="772" w:type="dxa"/>
            <w:tcBorders>
              <w:top w:val="nil"/>
              <w:left w:val="nil"/>
              <w:bottom w:val="single" w:sz="4" w:space="0" w:color="auto"/>
              <w:right w:val="single" w:sz="4" w:space="0" w:color="auto"/>
            </w:tcBorders>
            <w:shd w:val="clear" w:color="000000" w:fill="DCE6F1"/>
            <w:vAlign w:val="bottom"/>
            <w:hideMark/>
          </w:tcPr>
          <w:p w:rsidR="008E2FD8" w:rsidRPr="007B657B" w:rsidRDefault="007B657B" w:rsidP="007B657B">
            <w:pPr>
              <w:spacing w:after="0" w:line="240" w:lineRule="auto"/>
              <w:jc w:val="center"/>
              <w:rPr>
                <w:rFonts w:eastAsia="Times New Roman" w:cs="Times New Roman"/>
                <w:color w:val="000000"/>
                <w:sz w:val="16"/>
                <w:szCs w:val="16"/>
              </w:rPr>
            </w:pPr>
            <w:r w:rsidRPr="007B657B">
              <w:rPr>
                <w:rFonts w:eastAsia="Times New Roman" w:cs="Times New Roman"/>
                <w:color w:val="000000"/>
                <w:sz w:val="16"/>
                <w:szCs w:val="16"/>
              </w:rPr>
              <w:t>15,695</w:t>
            </w:r>
          </w:p>
        </w:tc>
        <w:tc>
          <w:tcPr>
            <w:tcW w:w="772" w:type="dxa"/>
            <w:tcBorders>
              <w:top w:val="nil"/>
              <w:left w:val="nil"/>
              <w:bottom w:val="single" w:sz="4" w:space="0" w:color="auto"/>
              <w:right w:val="single" w:sz="4" w:space="0" w:color="auto"/>
            </w:tcBorders>
            <w:shd w:val="clear" w:color="000000" w:fill="DCE6F1"/>
            <w:vAlign w:val="bottom"/>
            <w:hideMark/>
          </w:tcPr>
          <w:p w:rsidR="008E2FD8" w:rsidRPr="007B657B" w:rsidRDefault="007B657B" w:rsidP="007B657B">
            <w:pPr>
              <w:spacing w:after="0" w:line="240" w:lineRule="auto"/>
              <w:jc w:val="center"/>
              <w:rPr>
                <w:rFonts w:eastAsia="Times New Roman" w:cs="Times New Roman"/>
                <w:color w:val="000000"/>
                <w:sz w:val="16"/>
                <w:szCs w:val="16"/>
              </w:rPr>
            </w:pPr>
            <w:r w:rsidRPr="007B657B">
              <w:rPr>
                <w:rFonts w:eastAsia="Times New Roman" w:cs="Times New Roman"/>
                <w:color w:val="000000"/>
                <w:sz w:val="16"/>
                <w:szCs w:val="16"/>
              </w:rPr>
              <w:t>480</w:t>
            </w:r>
          </w:p>
        </w:tc>
        <w:tc>
          <w:tcPr>
            <w:tcW w:w="772" w:type="dxa"/>
            <w:tcBorders>
              <w:top w:val="nil"/>
              <w:left w:val="nil"/>
              <w:bottom w:val="single" w:sz="4" w:space="0" w:color="auto"/>
              <w:right w:val="single" w:sz="4" w:space="0" w:color="auto"/>
            </w:tcBorders>
            <w:shd w:val="clear" w:color="000000" w:fill="DCE6F1"/>
            <w:vAlign w:val="bottom"/>
            <w:hideMark/>
          </w:tcPr>
          <w:p w:rsidR="008E2FD8" w:rsidRPr="007B657B" w:rsidRDefault="007B657B" w:rsidP="007B657B">
            <w:pPr>
              <w:spacing w:after="0" w:line="240" w:lineRule="auto"/>
              <w:jc w:val="center"/>
              <w:rPr>
                <w:rFonts w:eastAsia="Times New Roman" w:cs="Times New Roman"/>
                <w:color w:val="000000"/>
                <w:sz w:val="16"/>
                <w:szCs w:val="16"/>
              </w:rPr>
            </w:pPr>
            <w:r w:rsidRPr="007B657B">
              <w:rPr>
                <w:rFonts w:eastAsia="Times New Roman" w:cs="Times New Roman"/>
                <w:color w:val="000000"/>
                <w:sz w:val="16"/>
                <w:szCs w:val="16"/>
              </w:rPr>
              <w:t>980</w:t>
            </w:r>
          </w:p>
        </w:tc>
        <w:tc>
          <w:tcPr>
            <w:tcW w:w="870" w:type="dxa"/>
            <w:tcBorders>
              <w:top w:val="nil"/>
              <w:left w:val="nil"/>
              <w:bottom w:val="single" w:sz="4" w:space="0" w:color="auto"/>
              <w:right w:val="single" w:sz="4" w:space="0" w:color="auto"/>
            </w:tcBorders>
            <w:shd w:val="clear" w:color="000000" w:fill="DCE6F1"/>
            <w:vAlign w:val="bottom"/>
            <w:hideMark/>
          </w:tcPr>
          <w:p w:rsidR="008E2FD8" w:rsidRPr="007B657B" w:rsidRDefault="007B657B" w:rsidP="007B657B">
            <w:pPr>
              <w:spacing w:after="0" w:line="240" w:lineRule="auto"/>
              <w:jc w:val="center"/>
              <w:rPr>
                <w:rFonts w:eastAsia="Times New Roman" w:cs="Times New Roman"/>
                <w:color w:val="000000"/>
                <w:sz w:val="16"/>
                <w:szCs w:val="16"/>
              </w:rPr>
            </w:pPr>
            <w:r w:rsidRPr="007B657B">
              <w:rPr>
                <w:rFonts w:eastAsia="Times New Roman" w:cs="Times New Roman"/>
                <w:color w:val="000000"/>
                <w:sz w:val="16"/>
                <w:szCs w:val="16"/>
              </w:rPr>
              <w:t>715</w:t>
            </w:r>
          </w:p>
        </w:tc>
        <w:tc>
          <w:tcPr>
            <w:tcW w:w="772" w:type="dxa"/>
            <w:tcBorders>
              <w:top w:val="nil"/>
              <w:left w:val="nil"/>
              <w:bottom w:val="single" w:sz="4" w:space="0" w:color="auto"/>
              <w:right w:val="single" w:sz="4" w:space="0" w:color="auto"/>
            </w:tcBorders>
            <w:shd w:val="clear" w:color="000000" w:fill="DCE6F1"/>
            <w:vAlign w:val="bottom"/>
            <w:hideMark/>
          </w:tcPr>
          <w:p w:rsidR="008E2FD8" w:rsidRPr="007B657B" w:rsidRDefault="007B657B" w:rsidP="007B657B">
            <w:pPr>
              <w:spacing w:after="0" w:line="240" w:lineRule="auto"/>
              <w:jc w:val="center"/>
              <w:rPr>
                <w:rFonts w:eastAsia="Times New Roman" w:cs="Times New Roman"/>
                <w:color w:val="000000"/>
                <w:sz w:val="16"/>
                <w:szCs w:val="16"/>
              </w:rPr>
            </w:pPr>
            <w:r w:rsidRPr="007B657B">
              <w:rPr>
                <w:rFonts w:eastAsia="Times New Roman" w:cs="Times New Roman"/>
                <w:color w:val="000000"/>
                <w:sz w:val="16"/>
                <w:szCs w:val="16"/>
              </w:rPr>
              <w:t>310</w:t>
            </w:r>
          </w:p>
        </w:tc>
        <w:tc>
          <w:tcPr>
            <w:tcW w:w="784" w:type="dxa"/>
            <w:tcBorders>
              <w:top w:val="nil"/>
              <w:left w:val="nil"/>
              <w:bottom w:val="single" w:sz="4" w:space="0" w:color="auto"/>
              <w:right w:val="single" w:sz="4" w:space="0" w:color="auto"/>
            </w:tcBorders>
            <w:shd w:val="clear" w:color="000000" w:fill="DCE6F1"/>
            <w:vAlign w:val="bottom"/>
            <w:hideMark/>
          </w:tcPr>
          <w:p w:rsidR="008E2FD8" w:rsidRPr="007B657B" w:rsidRDefault="007B657B" w:rsidP="007B657B">
            <w:pPr>
              <w:spacing w:after="0" w:line="240" w:lineRule="auto"/>
              <w:jc w:val="center"/>
              <w:rPr>
                <w:rFonts w:eastAsia="Times New Roman" w:cs="Times New Roman"/>
                <w:color w:val="000000"/>
                <w:sz w:val="16"/>
                <w:szCs w:val="16"/>
              </w:rPr>
            </w:pPr>
            <w:r w:rsidRPr="007B657B">
              <w:rPr>
                <w:rFonts w:eastAsia="Times New Roman" w:cs="Times New Roman"/>
                <w:color w:val="000000"/>
                <w:sz w:val="16"/>
                <w:szCs w:val="16"/>
              </w:rPr>
              <w:t>5,950</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F439AB" w:rsidRDefault="00F439AB" w:rsidP="008E2FD8">
            <w:pPr>
              <w:spacing w:after="0" w:line="240" w:lineRule="auto"/>
              <w:jc w:val="right"/>
              <w:rPr>
                <w:rFonts w:eastAsia="Times New Roman" w:cs="Times New Roman"/>
                <w:color w:val="000000"/>
                <w:sz w:val="16"/>
                <w:szCs w:val="16"/>
              </w:rPr>
            </w:pPr>
            <w:r w:rsidRPr="00F439AB">
              <w:rPr>
                <w:rFonts w:eastAsia="Times New Roman" w:cs="Times New Roman"/>
                <w:color w:val="000000"/>
                <w:sz w:val="16"/>
                <w:szCs w:val="16"/>
              </w:rPr>
              <w:t>15,605</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F439AB" w:rsidRDefault="00F439AB" w:rsidP="008E2FD8">
            <w:pPr>
              <w:spacing w:after="0" w:line="240" w:lineRule="auto"/>
              <w:jc w:val="right"/>
              <w:rPr>
                <w:rFonts w:eastAsia="Times New Roman" w:cs="Times New Roman"/>
                <w:color w:val="000000"/>
                <w:sz w:val="16"/>
                <w:szCs w:val="16"/>
              </w:rPr>
            </w:pPr>
            <w:r w:rsidRPr="00F439AB">
              <w:rPr>
                <w:rFonts w:eastAsia="Times New Roman" w:cs="Times New Roman"/>
                <w:color w:val="000000"/>
                <w:sz w:val="16"/>
                <w:szCs w:val="16"/>
              </w:rPr>
              <w:t>435</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F439AB" w:rsidRDefault="00F439AB" w:rsidP="00F439AB">
            <w:pPr>
              <w:spacing w:after="0" w:line="240" w:lineRule="auto"/>
              <w:jc w:val="center"/>
              <w:rPr>
                <w:rFonts w:eastAsia="Times New Roman" w:cs="Times New Roman"/>
                <w:color w:val="000000"/>
                <w:sz w:val="16"/>
                <w:szCs w:val="16"/>
              </w:rPr>
            </w:pPr>
            <w:r w:rsidRPr="00F439AB">
              <w:rPr>
                <w:rFonts w:eastAsia="Times New Roman" w:cs="Times New Roman"/>
                <w:color w:val="000000"/>
                <w:sz w:val="16"/>
                <w:szCs w:val="16"/>
              </w:rPr>
              <w:t>955</w:t>
            </w:r>
          </w:p>
        </w:tc>
        <w:tc>
          <w:tcPr>
            <w:tcW w:w="870" w:type="dxa"/>
            <w:tcBorders>
              <w:top w:val="nil"/>
              <w:left w:val="nil"/>
              <w:bottom w:val="single" w:sz="4" w:space="0" w:color="auto"/>
              <w:right w:val="single" w:sz="4" w:space="0" w:color="auto"/>
            </w:tcBorders>
            <w:shd w:val="clear" w:color="000000" w:fill="EBF1DE"/>
            <w:vAlign w:val="bottom"/>
            <w:hideMark/>
          </w:tcPr>
          <w:p w:rsidR="008E2FD8" w:rsidRPr="00F439AB" w:rsidRDefault="00F439AB" w:rsidP="008E2FD8">
            <w:pPr>
              <w:spacing w:after="0" w:line="240" w:lineRule="auto"/>
              <w:jc w:val="right"/>
              <w:rPr>
                <w:rFonts w:eastAsia="Times New Roman" w:cs="Times New Roman"/>
                <w:color w:val="000000"/>
                <w:sz w:val="16"/>
                <w:szCs w:val="16"/>
              </w:rPr>
            </w:pPr>
            <w:r w:rsidRPr="00F439AB">
              <w:rPr>
                <w:rFonts w:eastAsia="Times New Roman" w:cs="Times New Roman"/>
                <w:color w:val="000000"/>
                <w:sz w:val="16"/>
                <w:szCs w:val="16"/>
              </w:rPr>
              <w:t>625</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F439AB" w:rsidRDefault="00F439AB" w:rsidP="00F439AB">
            <w:pPr>
              <w:spacing w:after="0" w:line="240" w:lineRule="auto"/>
              <w:jc w:val="center"/>
              <w:rPr>
                <w:rFonts w:eastAsia="Times New Roman" w:cs="Times New Roman"/>
                <w:color w:val="000000"/>
                <w:sz w:val="16"/>
                <w:szCs w:val="16"/>
              </w:rPr>
            </w:pPr>
            <w:r w:rsidRPr="00F439AB">
              <w:rPr>
                <w:rFonts w:eastAsia="Times New Roman" w:cs="Times New Roman"/>
                <w:color w:val="000000"/>
                <w:sz w:val="16"/>
                <w:szCs w:val="16"/>
              </w:rPr>
              <w:t>330</w:t>
            </w:r>
          </w:p>
        </w:tc>
        <w:tc>
          <w:tcPr>
            <w:tcW w:w="784" w:type="dxa"/>
            <w:tcBorders>
              <w:top w:val="nil"/>
              <w:left w:val="nil"/>
              <w:bottom w:val="single" w:sz="4" w:space="0" w:color="auto"/>
              <w:right w:val="single" w:sz="4" w:space="0" w:color="auto"/>
            </w:tcBorders>
            <w:shd w:val="clear" w:color="000000" w:fill="EBF1DE"/>
            <w:vAlign w:val="bottom"/>
            <w:hideMark/>
          </w:tcPr>
          <w:p w:rsidR="008E2FD8" w:rsidRPr="008E2FD8" w:rsidRDefault="00F439AB" w:rsidP="008E2FD8">
            <w:pPr>
              <w:spacing w:after="0" w:line="240" w:lineRule="auto"/>
              <w:jc w:val="right"/>
              <w:rPr>
                <w:rFonts w:eastAsia="Times New Roman" w:cs="Times New Roman"/>
                <w:color w:val="000000"/>
                <w:sz w:val="16"/>
                <w:szCs w:val="16"/>
              </w:rPr>
            </w:pPr>
            <w:r>
              <w:rPr>
                <w:rFonts w:eastAsia="Times New Roman" w:cs="Times New Roman"/>
                <w:color w:val="000000"/>
                <w:sz w:val="16"/>
                <w:szCs w:val="16"/>
              </w:rPr>
              <w:t>5,360</w:t>
            </w:r>
          </w:p>
        </w:tc>
      </w:tr>
      <w:tr w:rsidR="008E2FD8" w:rsidRPr="008E2FD8" w:rsidTr="009C60D6">
        <w:trPr>
          <w:trHeight w:val="259"/>
        </w:trPr>
        <w:tc>
          <w:tcPr>
            <w:tcW w:w="1164" w:type="dxa"/>
            <w:tcBorders>
              <w:top w:val="single" w:sz="4" w:space="0" w:color="auto"/>
              <w:left w:val="single" w:sz="4" w:space="0" w:color="auto"/>
              <w:bottom w:val="single" w:sz="4" w:space="0" w:color="auto"/>
              <w:right w:val="nil"/>
            </w:tcBorders>
            <w:shd w:val="clear" w:color="auto" w:fill="auto"/>
            <w:vAlign w:val="bottom"/>
            <w:hideMark/>
          </w:tcPr>
          <w:p w:rsidR="008E2FD8" w:rsidRPr="008E2FD8" w:rsidRDefault="008E2FD8" w:rsidP="008E2FD8">
            <w:pPr>
              <w:spacing w:after="0" w:line="240" w:lineRule="auto"/>
              <w:rPr>
                <w:rFonts w:eastAsia="Times New Roman" w:cs="Times New Roman"/>
                <w:color w:val="000000"/>
                <w:sz w:val="16"/>
                <w:szCs w:val="16"/>
              </w:rPr>
            </w:pPr>
            <w:r w:rsidRPr="008E2FD8">
              <w:rPr>
                <w:rFonts w:eastAsia="Times New Roman" w:cs="Times New Roman"/>
                <w:color w:val="000000"/>
                <w:sz w:val="16"/>
                <w:szCs w:val="16"/>
              </w:rPr>
              <w:t>The University of Surrey</w:t>
            </w:r>
          </w:p>
        </w:tc>
        <w:tc>
          <w:tcPr>
            <w:tcW w:w="772" w:type="dxa"/>
            <w:tcBorders>
              <w:top w:val="nil"/>
              <w:left w:val="single" w:sz="4" w:space="0" w:color="auto"/>
              <w:bottom w:val="single" w:sz="4" w:space="0" w:color="auto"/>
              <w:right w:val="single" w:sz="4" w:space="0" w:color="auto"/>
            </w:tcBorders>
            <w:shd w:val="clear" w:color="000000" w:fill="EBF1DE"/>
            <w:vAlign w:val="bottom"/>
            <w:hideMark/>
          </w:tcPr>
          <w:p w:rsidR="008E2FD8" w:rsidRPr="008E2FD8" w:rsidRDefault="008E2FD8" w:rsidP="00F439A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7,135</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F439A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720</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F439A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1,055</w:t>
            </w:r>
          </w:p>
        </w:tc>
        <w:tc>
          <w:tcPr>
            <w:tcW w:w="870"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F439A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485</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F439A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320</w:t>
            </w:r>
          </w:p>
        </w:tc>
        <w:tc>
          <w:tcPr>
            <w:tcW w:w="784"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F439A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4,180</w:t>
            </w:r>
          </w:p>
        </w:tc>
        <w:tc>
          <w:tcPr>
            <w:tcW w:w="772" w:type="dxa"/>
            <w:tcBorders>
              <w:top w:val="nil"/>
              <w:left w:val="nil"/>
              <w:bottom w:val="single" w:sz="4" w:space="0" w:color="auto"/>
              <w:right w:val="single" w:sz="4" w:space="0" w:color="auto"/>
            </w:tcBorders>
            <w:shd w:val="clear" w:color="000000" w:fill="DCE6F1"/>
            <w:vAlign w:val="bottom"/>
            <w:hideMark/>
          </w:tcPr>
          <w:p w:rsidR="008E2FD8" w:rsidRPr="008E2FD8" w:rsidRDefault="008E2FD8" w:rsidP="007B657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7,445</w:t>
            </w:r>
          </w:p>
        </w:tc>
        <w:tc>
          <w:tcPr>
            <w:tcW w:w="772" w:type="dxa"/>
            <w:tcBorders>
              <w:top w:val="nil"/>
              <w:left w:val="nil"/>
              <w:bottom w:val="single" w:sz="4" w:space="0" w:color="auto"/>
              <w:right w:val="single" w:sz="4" w:space="0" w:color="auto"/>
            </w:tcBorders>
            <w:shd w:val="clear" w:color="000000" w:fill="DCE6F1"/>
            <w:vAlign w:val="bottom"/>
            <w:hideMark/>
          </w:tcPr>
          <w:p w:rsidR="008E2FD8" w:rsidRPr="008E2FD8" w:rsidRDefault="008E2FD8" w:rsidP="007B657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770</w:t>
            </w:r>
          </w:p>
        </w:tc>
        <w:tc>
          <w:tcPr>
            <w:tcW w:w="772" w:type="dxa"/>
            <w:tcBorders>
              <w:top w:val="nil"/>
              <w:left w:val="nil"/>
              <w:bottom w:val="single" w:sz="4" w:space="0" w:color="auto"/>
              <w:right w:val="single" w:sz="4" w:space="0" w:color="auto"/>
            </w:tcBorders>
            <w:shd w:val="clear" w:color="000000" w:fill="DCE6F1"/>
            <w:vAlign w:val="bottom"/>
            <w:hideMark/>
          </w:tcPr>
          <w:p w:rsidR="008E2FD8" w:rsidRPr="008E2FD8" w:rsidRDefault="008E2FD8" w:rsidP="007B657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1,140</w:t>
            </w:r>
          </w:p>
        </w:tc>
        <w:tc>
          <w:tcPr>
            <w:tcW w:w="870" w:type="dxa"/>
            <w:tcBorders>
              <w:top w:val="nil"/>
              <w:left w:val="nil"/>
              <w:bottom w:val="single" w:sz="4" w:space="0" w:color="auto"/>
              <w:right w:val="single" w:sz="4" w:space="0" w:color="auto"/>
            </w:tcBorders>
            <w:shd w:val="clear" w:color="000000" w:fill="DCE6F1"/>
            <w:vAlign w:val="bottom"/>
            <w:hideMark/>
          </w:tcPr>
          <w:p w:rsidR="008E2FD8" w:rsidRPr="008E2FD8" w:rsidRDefault="008E2FD8" w:rsidP="007B657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490</w:t>
            </w:r>
          </w:p>
        </w:tc>
        <w:tc>
          <w:tcPr>
            <w:tcW w:w="772" w:type="dxa"/>
            <w:tcBorders>
              <w:top w:val="nil"/>
              <w:left w:val="nil"/>
              <w:bottom w:val="single" w:sz="4" w:space="0" w:color="auto"/>
              <w:right w:val="single" w:sz="4" w:space="0" w:color="auto"/>
            </w:tcBorders>
            <w:shd w:val="clear" w:color="000000" w:fill="DCE6F1"/>
            <w:vAlign w:val="bottom"/>
            <w:hideMark/>
          </w:tcPr>
          <w:p w:rsidR="008E2FD8" w:rsidRPr="008E2FD8" w:rsidRDefault="008E2FD8" w:rsidP="007B657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610</w:t>
            </w:r>
          </w:p>
        </w:tc>
        <w:tc>
          <w:tcPr>
            <w:tcW w:w="784" w:type="dxa"/>
            <w:tcBorders>
              <w:top w:val="nil"/>
              <w:left w:val="nil"/>
              <w:bottom w:val="single" w:sz="4" w:space="0" w:color="auto"/>
              <w:right w:val="single" w:sz="4" w:space="0" w:color="auto"/>
            </w:tcBorders>
            <w:shd w:val="clear" w:color="000000" w:fill="DCE6F1"/>
            <w:vAlign w:val="bottom"/>
            <w:hideMark/>
          </w:tcPr>
          <w:p w:rsidR="008E2FD8" w:rsidRPr="008E2FD8" w:rsidRDefault="008E2FD8" w:rsidP="007B657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4,605</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8E2FD8">
            <w:pPr>
              <w:spacing w:after="0" w:line="240" w:lineRule="auto"/>
              <w:jc w:val="right"/>
              <w:rPr>
                <w:rFonts w:eastAsia="Times New Roman" w:cs="Times New Roman"/>
                <w:color w:val="000000"/>
                <w:sz w:val="16"/>
                <w:szCs w:val="16"/>
              </w:rPr>
            </w:pPr>
            <w:r w:rsidRPr="008E2FD8">
              <w:rPr>
                <w:rFonts w:eastAsia="Times New Roman" w:cs="Times New Roman"/>
                <w:color w:val="000000"/>
                <w:sz w:val="16"/>
                <w:szCs w:val="16"/>
              </w:rPr>
              <w:t>7,895</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8E2FD8">
            <w:pPr>
              <w:spacing w:after="0" w:line="240" w:lineRule="auto"/>
              <w:jc w:val="right"/>
              <w:rPr>
                <w:rFonts w:eastAsia="Times New Roman" w:cs="Times New Roman"/>
                <w:color w:val="000000"/>
                <w:sz w:val="16"/>
                <w:szCs w:val="16"/>
              </w:rPr>
            </w:pPr>
            <w:r w:rsidRPr="008E2FD8">
              <w:rPr>
                <w:rFonts w:eastAsia="Times New Roman" w:cs="Times New Roman"/>
                <w:color w:val="000000"/>
                <w:sz w:val="16"/>
                <w:szCs w:val="16"/>
              </w:rPr>
              <w:t>805</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8E2FD8">
            <w:pPr>
              <w:spacing w:after="0" w:line="240" w:lineRule="auto"/>
              <w:jc w:val="right"/>
              <w:rPr>
                <w:rFonts w:eastAsia="Times New Roman" w:cs="Times New Roman"/>
                <w:color w:val="000000"/>
                <w:sz w:val="16"/>
                <w:szCs w:val="16"/>
              </w:rPr>
            </w:pPr>
            <w:r w:rsidRPr="008E2FD8">
              <w:rPr>
                <w:rFonts w:eastAsia="Times New Roman" w:cs="Times New Roman"/>
                <w:color w:val="000000"/>
                <w:sz w:val="16"/>
                <w:szCs w:val="16"/>
              </w:rPr>
              <w:t>1,200</w:t>
            </w:r>
          </w:p>
        </w:tc>
        <w:tc>
          <w:tcPr>
            <w:tcW w:w="870"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8E2FD8">
            <w:pPr>
              <w:spacing w:after="0" w:line="240" w:lineRule="auto"/>
              <w:jc w:val="right"/>
              <w:rPr>
                <w:rFonts w:eastAsia="Times New Roman" w:cs="Times New Roman"/>
                <w:color w:val="000000"/>
                <w:sz w:val="16"/>
                <w:szCs w:val="16"/>
              </w:rPr>
            </w:pPr>
            <w:r w:rsidRPr="008E2FD8">
              <w:rPr>
                <w:rFonts w:eastAsia="Times New Roman" w:cs="Times New Roman"/>
                <w:color w:val="000000"/>
                <w:sz w:val="16"/>
                <w:szCs w:val="16"/>
              </w:rPr>
              <w:t>505</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8E2FD8">
            <w:pPr>
              <w:spacing w:after="0" w:line="240" w:lineRule="auto"/>
              <w:jc w:val="right"/>
              <w:rPr>
                <w:rFonts w:eastAsia="Times New Roman" w:cs="Times New Roman"/>
                <w:color w:val="000000"/>
                <w:sz w:val="16"/>
                <w:szCs w:val="16"/>
              </w:rPr>
            </w:pPr>
            <w:r w:rsidRPr="008E2FD8">
              <w:rPr>
                <w:rFonts w:eastAsia="Times New Roman" w:cs="Times New Roman"/>
                <w:color w:val="000000"/>
                <w:sz w:val="16"/>
                <w:szCs w:val="16"/>
              </w:rPr>
              <w:t>615</w:t>
            </w:r>
          </w:p>
        </w:tc>
        <w:tc>
          <w:tcPr>
            <w:tcW w:w="784"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8E2FD8">
            <w:pPr>
              <w:spacing w:after="0" w:line="240" w:lineRule="auto"/>
              <w:jc w:val="right"/>
              <w:rPr>
                <w:rFonts w:eastAsia="Times New Roman" w:cs="Times New Roman"/>
                <w:color w:val="000000"/>
                <w:sz w:val="16"/>
                <w:szCs w:val="16"/>
              </w:rPr>
            </w:pPr>
            <w:r w:rsidRPr="008E2FD8">
              <w:rPr>
                <w:rFonts w:eastAsia="Times New Roman" w:cs="Times New Roman"/>
                <w:color w:val="000000"/>
                <w:sz w:val="16"/>
                <w:szCs w:val="16"/>
              </w:rPr>
              <w:t>5,245</w:t>
            </w:r>
          </w:p>
        </w:tc>
      </w:tr>
      <w:tr w:rsidR="008E2FD8" w:rsidRPr="008E2FD8" w:rsidTr="009C60D6">
        <w:trPr>
          <w:trHeight w:val="259"/>
        </w:trPr>
        <w:tc>
          <w:tcPr>
            <w:tcW w:w="1164" w:type="dxa"/>
            <w:tcBorders>
              <w:top w:val="single" w:sz="4" w:space="0" w:color="auto"/>
              <w:left w:val="single" w:sz="4" w:space="0" w:color="auto"/>
              <w:bottom w:val="single" w:sz="4" w:space="0" w:color="auto"/>
              <w:right w:val="nil"/>
            </w:tcBorders>
            <w:shd w:val="clear" w:color="auto" w:fill="auto"/>
            <w:vAlign w:val="bottom"/>
            <w:hideMark/>
          </w:tcPr>
          <w:p w:rsidR="008E2FD8" w:rsidRPr="008E2FD8" w:rsidRDefault="008E2FD8" w:rsidP="008E2FD8">
            <w:pPr>
              <w:spacing w:after="0" w:line="240" w:lineRule="auto"/>
              <w:rPr>
                <w:rFonts w:eastAsia="Times New Roman" w:cs="Times New Roman"/>
                <w:color w:val="000000"/>
                <w:sz w:val="16"/>
                <w:szCs w:val="16"/>
              </w:rPr>
            </w:pPr>
            <w:r w:rsidRPr="008E2FD8">
              <w:rPr>
                <w:rFonts w:eastAsia="Times New Roman" w:cs="Times New Roman"/>
                <w:color w:val="000000"/>
                <w:sz w:val="16"/>
                <w:szCs w:val="16"/>
              </w:rPr>
              <w:t>The University of Sussex</w:t>
            </w:r>
          </w:p>
        </w:tc>
        <w:tc>
          <w:tcPr>
            <w:tcW w:w="772" w:type="dxa"/>
            <w:tcBorders>
              <w:top w:val="nil"/>
              <w:left w:val="single" w:sz="4" w:space="0" w:color="auto"/>
              <w:bottom w:val="single" w:sz="4" w:space="0" w:color="auto"/>
              <w:right w:val="single" w:sz="4" w:space="0" w:color="auto"/>
            </w:tcBorders>
            <w:shd w:val="clear" w:color="000000" w:fill="EBF1DE"/>
            <w:vAlign w:val="bottom"/>
            <w:hideMark/>
          </w:tcPr>
          <w:p w:rsidR="008E2FD8" w:rsidRPr="008E2FD8" w:rsidRDefault="008E2FD8" w:rsidP="00F439A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7,630</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F439A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345</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F439A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495</w:t>
            </w:r>
          </w:p>
        </w:tc>
        <w:tc>
          <w:tcPr>
            <w:tcW w:w="870"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F439A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610</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F439A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100</w:t>
            </w:r>
          </w:p>
        </w:tc>
        <w:tc>
          <w:tcPr>
            <w:tcW w:w="784"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F439A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3,965</w:t>
            </w:r>
          </w:p>
        </w:tc>
        <w:tc>
          <w:tcPr>
            <w:tcW w:w="772" w:type="dxa"/>
            <w:tcBorders>
              <w:top w:val="nil"/>
              <w:left w:val="nil"/>
              <w:bottom w:val="single" w:sz="4" w:space="0" w:color="auto"/>
              <w:right w:val="single" w:sz="4" w:space="0" w:color="auto"/>
            </w:tcBorders>
            <w:shd w:val="clear" w:color="000000" w:fill="DCE6F1"/>
            <w:vAlign w:val="bottom"/>
            <w:hideMark/>
          </w:tcPr>
          <w:p w:rsidR="008E2FD8" w:rsidRPr="008E2FD8" w:rsidRDefault="008E2FD8" w:rsidP="007B657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7,985</w:t>
            </w:r>
          </w:p>
        </w:tc>
        <w:tc>
          <w:tcPr>
            <w:tcW w:w="772" w:type="dxa"/>
            <w:tcBorders>
              <w:top w:val="nil"/>
              <w:left w:val="nil"/>
              <w:bottom w:val="single" w:sz="4" w:space="0" w:color="auto"/>
              <w:right w:val="single" w:sz="4" w:space="0" w:color="auto"/>
            </w:tcBorders>
            <w:shd w:val="clear" w:color="000000" w:fill="DCE6F1"/>
            <w:vAlign w:val="bottom"/>
            <w:hideMark/>
          </w:tcPr>
          <w:p w:rsidR="008E2FD8" w:rsidRPr="008E2FD8" w:rsidRDefault="008E2FD8" w:rsidP="007B657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340</w:t>
            </w:r>
          </w:p>
        </w:tc>
        <w:tc>
          <w:tcPr>
            <w:tcW w:w="772" w:type="dxa"/>
            <w:tcBorders>
              <w:top w:val="nil"/>
              <w:left w:val="nil"/>
              <w:bottom w:val="single" w:sz="4" w:space="0" w:color="auto"/>
              <w:right w:val="single" w:sz="4" w:space="0" w:color="auto"/>
            </w:tcBorders>
            <w:shd w:val="clear" w:color="000000" w:fill="DCE6F1"/>
            <w:vAlign w:val="bottom"/>
            <w:hideMark/>
          </w:tcPr>
          <w:p w:rsidR="008E2FD8" w:rsidRPr="008E2FD8" w:rsidRDefault="008E2FD8" w:rsidP="007B657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440</w:t>
            </w:r>
          </w:p>
        </w:tc>
        <w:tc>
          <w:tcPr>
            <w:tcW w:w="870" w:type="dxa"/>
            <w:tcBorders>
              <w:top w:val="nil"/>
              <w:left w:val="nil"/>
              <w:bottom w:val="single" w:sz="4" w:space="0" w:color="auto"/>
              <w:right w:val="single" w:sz="4" w:space="0" w:color="auto"/>
            </w:tcBorders>
            <w:shd w:val="clear" w:color="000000" w:fill="DCE6F1"/>
            <w:vAlign w:val="bottom"/>
            <w:hideMark/>
          </w:tcPr>
          <w:p w:rsidR="008E2FD8" w:rsidRPr="008E2FD8" w:rsidRDefault="008E2FD8" w:rsidP="007B657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625</w:t>
            </w:r>
          </w:p>
        </w:tc>
        <w:tc>
          <w:tcPr>
            <w:tcW w:w="772" w:type="dxa"/>
            <w:tcBorders>
              <w:top w:val="nil"/>
              <w:left w:val="nil"/>
              <w:bottom w:val="single" w:sz="4" w:space="0" w:color="auto"/>
              <w:right w:val="single" w:sz="4" w:space="0" w:color="auto"/>
            </w:tcBorders>
            <w:shd w:val="clear" w:color="000000" w:fill="DCE6F1"/>
            <w:vAlign w:val="bottom"/>
            <w:hideMark/>
          </w:tcPr>
          <w:p w:rsidR="008E2FD8" w:rsidRPr="008E2FD8" w:rsidRDefault="008E2FD8" w:rsidP="007B657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120</w:t>
            </w:r>
          </w:p>
        </w:tc>
        <w:tc>
          <w:tcPr>
            <w:tcW w:w="784" w:type="dxa"/>
            <w:tcBorders>
              <w:top w:val="nil"/>
              <w:left w:val="nil"/>
              <w:bottom w:val="single" w:sz="4" w:space="0" w:color="auto"/>
              <w:right w:val="single" w:sz="4" w:space="0" w:color="auto"/>
            </w:tcBorders>
            <w:shd w:val="clear" w:color="000000" w:fill="DCE6F1"/>
            <w:vAlign w:val="bottom"/>
            <w:hideMark/>
          </w:tcPr>
          <w:p w:rsidR="008E2FD8" w:rsidRPr="008E2FD8" w:rsidRDefault="008E2FD8" w:rsidP="007B657B">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3,625</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8E2FD8">
            <w:pPr>
              <w:spacing w:after="0" w:line="240" w:lineRule="auto"/>
              <w:jc w:val="right"/>
              <w:rPr>
                <w:rFonts w:eastAsia="Times New Roman" w:cs="Times New Roman"/>
                <w:color w:val="000000"/>
                <w:sz w:val="16"/>
                <w:szCs w:val="16"/>
              </w:rPr>
            </w:pPr>
            <w:r w:rsidRPr="008E2FD8">
              <w:rPr>
                <w:rFonts w:eastAsia="Times New Roman" w:cs="Times New Roman"/>
                <w:color w:val="000000"/>
                <w:sz w:val="16"/>
                <w:szCs w:val="16"/>
              </w:rPr>
              <w:t>8,120</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8E2FD8">
            <w:pPr>
              <w:spacing w:after="0" w:line="240" w:lineRule="auto"/>
              <w:jc w:val="right"/>
              <w:rPr>
                <w:rFonts w:eastAsia="Times New Roman" w:cs="Times New Roman"/>
                <w:color w:val="000000"/>
                <w:sz w:val="16"/>
                <w:szCs w:val="16"/>
              </w:rPr>
            </w:pPr>
            <w:r w:rsidRPr="008E2FD8">
              <w:rPr>
                <w:rFonts w:eastAsia="Times New Roman" w:cs="Times New Roman"/>
                <w:color w:val="000000"/>
                <w:sz w:val="16"/>
                <w:szCs w:val="16"/>
              </w:rPr>
              <w:t>295</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8E2FD8">
            <w:pPr>
              <w:spacing w:after="0" w:line="240" w:lineRule="auto"/>
              <w:jc w:val="right"/>
              <w:rPr>
                <w:rFonts w:eastAsia="Times New Roman" w:cs="Times New Roman"/>
                <w:color w:val="000000"/>
                <w:sz w:val="16"/>
                <w:szCs w:val="16"/>
              </w:rPr>
            </w:pPr>
            <w:r w:rsidRPr="008E2FD8">
              <w:rPr>
                <w:rFonts w:eastAsia="Times New Roman" w:cs="Times New Roman"/>
                <w:color w:val="000000"/>
                <w:sz w:val="16"/>
                <w:szCs w:val="16"/>
              </w:rPr>
              <w:t>350</w:t>
            </w:r>
          </w:p>
        </w:tc>
        <w:tc>
          <w:tcPr>
            <w:tcW w:w="870"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8E2FD8">
            <w:pPr>
              <w:spacing w:after="0" w:line="240" w:lineRule="auto"/>
              <w:jc w:val="right"/>
              <w:rPr>
                <w:rFonts w:eastAsia="Times New Roman" w:cs="Times New Roman"/>
                <w:color w:val="000000"/>
                <w:sz w:val="16"/>
                <w:szCs w:val="16"/>
              </w:rPr>
            </w:pPr>
            <w:r w:rsidRPr="008E2FD8">
              <w:rPr>
                <w:rFonts w:eastAsia="Times New Roman" w:cs="Times New Roman"/>
                <w:color w:val="000000"/>
                <w:sz w:val="16"/>
                <w:szCs w:val="16"/>
              </w:rPr>
              <w:t>555</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8E2FD8">
            <w:pPr>
              <w:spacing w:after="0" w:line="240" w:lineRule="auto"/>
              <w:jc w:val="right"/>
              <w:rPr>
                <w:rFonts w:eastAsia="Times New Roman" w:cs="Times New Roman"/>
                <w:color w:val="000000"/>
                <w:sz w:val="16"/>
                <w:szCs w:val="16"/>
              </w:rPr>
            </w:pPr>
            <w:r w:rsidRPr="008E2FD8">
              <w:rPr>
                <w:rFonts w:eastAsia="Times New Roman" w:cs="Times New Roman"/>
                <w:color w:val="000000"/>
                <w:sz w:val="16"/>
                <w:szCs w:val="16"/>
              </w:rPr>
              <w:t>135</w:t>
            </w:r>
          </w:p>
        </w:tc>
        <w:tc>
          <w:tcPr>
            <w:tcW w:w="784" w:type="dxa"/>
            <w:tcBorders>
              <w:top w:val="nil"/>
              <w:left w:val="nil"/>
              <w:bottom w:val="single" w:sz="4" w:space="0" w:color="auto"/>
              <w:right w:val="single" w:sz="4" w:space="0" w:color="auto"/>
            </w:tcBorders>
            <w:shd w:val="clear" w:color="000000" w:fill="EBF1DE"/>
            <w:vAlign w:val="bottom"/>
            <w:hideMark/>
          </w:tcPr>
          <w:p w:rsidR="008E2FD8" w:rsidRPr="008E2FD8" w:rsidRDefault="008E2FD8" w:rsidP="008E2FD8">
            <w:pPr>
              <w:spacing w:after="0" w:line="240" w:lineRule="auto"/>
              <w:jc w:val="right"/>
              <w:rPr>
                <w:rFonts w:eastAsia="Times New Roman" w:cs="Times New Roman"/>
                <w:color w:val="000000"/>
                <w:sz w:val="16"/>
                <w:szCs w:val="16"/>
              </w:rPr>
            </w:pPr>
            <w:r w:rsidRPr="008E2FD8">
              <w:rPr>
                <w:rFonts w:eastAsia="Times New Roman" w:cs="Times New Roman"/>
                <w:color w:val="000000"/>
                <w:sz w:val="16"/>
                <w:szCs w:val="16"/>
              </w:rPr>
              <w:t>2,780</w:t>
            </w:r>
          </w:p>
        </w:tc>
      </w:tr>
      <w:tr w:rsidR="008E2FD8" w:rsidRPr="008E2FD8" w:rsidTr="009C60D6">
        <w:trPr>
          <w:trHeight w:val="259"/>
        </w:trPr>
        <w:tc>
          <w:tcPr>
            <w:tcW w:w="1164" w:type="dxa"/>
            <w:tcBorders>
              <w:top w:val="single" w:sz="4" w:space="0" w:color="auto"/>
              <w:left w:val="single" w:sz="4" w:space="0" w:color="auto"/>
              <w:bottom w:val="single" w:sz="4" w:space="0" w:color="auto"/>
              <w:right w:val="nil"/>
            </w:tcBorders>
            <w:shd w:val="clear" w:color="auto" w:fill="auto"/>
            <w:vAlign w:val="bottom"/>
            <w:hideMark/>
          </w:tcPr>
          <w:p w:rsidR="008E2FD8" w:rsidRPr="00F439AB" w:rsidRDefault="008E2FD8" w:rsidP="008E2FD8">
            <w:pPr>
              <w:spacing w:after="0" w:line="240" w:lineRule="auto"/>
              <w:rPr>
                <w:rFonts w:eastAsia="Times New Roman" w:cs="Times New Roman"/>
                <w:color w:val="000000"/>
                <w:sz w:val="16"/>
                <w:szCs w:val="16"/>
              </w:rPr>
            </w:pPr>
            <w:r w:rsidRPr="00F439AB">
              <w:rPr>
                <w:rFonts w:eastAsia="Times New Roman" w:cs="Times New Roman"/>
                <w:color w:val="000000"/>
                <w:sz w:val="16"/>
                <w:szCs w:val="16"/>
              </w:rPr>
              <w:t>The University of York</w:t>
            </w:r>
          </w:p>
        </w:tc>
        <w:tc>
          <w:tcPr>
            <w:tcW w:w="772" w:type="dxa"/>
            <w:tcBorders>
              <w:top w:val="nil"/>
              <w:left w:val="single" w:sz="4" w:space="0" w:color="auto"/>
              <w:bottom w:val="single" w:sz="4" w:space="0" w:color="auto"/>
              <w:right w:val="single" w:sz="4" w:space="0" w:color="auto"/>
            </w:tcBorders>
            <w:shd w:val="clear" w:color="000000" w:fill="EBF1DE"/>
            <w:vAlign w:val="bottom"/>
            <w:hideMark/>
          </w:tcPr>
          <w:p w:rsidR="008E2FD8" w:rsidRPr="007B657B" w:rsidRDefault="007B657B" w:rsidP="00F439AB">
            <w:pPr>
              <w:spacing w:after="0" w:line="240" w:lineRule="auto"/>
              <w:jc w:val="center"/>
              <w:rPr>
                <w:rFonts w:eastAsia="Times New Roman" w:cs="Times New Roman"/>
                <w:color w:val="000000"/>
                <w:sz w:val="16"/>
                <w:szCs w:val="16"/>
              </w:rPr>
            </w:pPr>
            <w:r w:rsidRPr="007B657B">
              <w:rPr>
                <w:rFonts w:eastAsia="Times New Roman" w:cs="Times New Roman"/>
                <w:color w:val="000000"/>
                <w:sz w:val="16"/>
                <w:szCs w:val="16"/>
              </w:rPr>
              <w:t>11,215</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7B657B" w:rsidRDefault="007B657B" w:rsidP="00F439AB">
            <w:pPr>
              <w:spacing w:after="0" w:line="240" w:lineRule="auto"/>
              <w:jc w:val="center"/>
              <w:rPr>
                <w:rFonts w:eastAsia="Times New Roman" w:cs="Times New Roman"/>
                <w:color w:val="000000"/>
                <w:sz w:val="16"/>
                <w:szCs w:val="16"/>
              </w:rPr>
            </w:pPr>
            <w:r w:rsidRPr="007B657B">
              <w:rPr>
                <w:rFonts w:eastAsia="Times New Roman" w:cs="Times New Roman"/>
                <w:color w:val="000000"/>
                <w:sz w:val="16"/>
                <w:szCs w:val="16"/>
              </w:rPr>
              <w:t>225</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7B657B" w:rsidRDefault="007B657B" w:rsidP="00F439AB">
            <w:pPr>
              <w:spacing w:after="0" w:line="240" w:lineRule="auto"/>
              <w:jc w:val="center"/>
              <w:rPr>
                <w:rFonts w:eastAsia="Times New Roman" w:cs="Times New Roman"/>
                <w:color w:val="000000"/>
                <w:sz w:val="16"/>
                <w:szCs w:val="16"/>
              </w:rPr>
            </w:pPr>
            <w:r w:rsidRPr="007B657B">
              <w:rPr>
                <w:rFonts w:eastAsia="Times New Roman" w:cs="Times New Roman"/>
                <w:color w:val="000000"/>
                <w:sz w:val="16"/>
                <w:szCs w:val="16"/>
              </w:rPr>
              <w:t>530</w:t>
            </w:r>
          </w:p>
        </w:tc>
        <w:tc>
          <w:tcPr>
            <w:tcW w:w="870" w:type="dxa"/>
            <w:tcBorders>
              <w:top w:val="nil"/>
              <w:left w:val="nil"/>
              <w:bottom w:val="single" w:sz="4" w:space="0" w:color="auto"/>
              <w:right w:val="single" w:sz="4" w:space="0" w:color="auto"/>
            </w:tcBorders>
            <w:shd w:val="clear" w:color="000000" w:fill="EBF1DE"/>
            <w:vAlign w:val="bottom"/>
            <w:hideMark/>
          </w:tcPr>
          <w:p w:rsidR="008E2FD8" w:rsidRPr="007B657B" w:rsidRDefault="007B657B" w:rsidP="00F439AB">
            <w:pPr>
              <w:spacing w:after="0" w:line="240" w:lineRule="auto"/>
              <w:jc w:val="center"/>
              <w:rPr>
                <w:rFonts w:eastAsia="Times New Roman" w:cs="Times New Roman"/>
                <w:color w:val="000000"/>
                <w:sz w:val="16"/>
                <w:szCs w:val="16"/>
              </w:rPr>
            </w:pPr>
            <w:r w:rsidRPr="007B657B">
              <w:rPr>
                <w:rFonts w:eastAsia="Times New Roman" w:cs="Times New Roman"/>
                <w:color w:val="000000"/>
                <w:sz w:val="16"/>
                <w:szCs w:val="16"/>
              </w:rPr>
              <w:t>415</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7B657B" w:rsidRDefault="007B657B" w:rsidP="00F439AB">
            <w:pPr>
              <w:spacing w:after="0" w:line="240" w:lineRule="auto"/>
              <w:jc w:val="center"/>
              <w:rPr>
                <w:rFonts w:eastAsia="Times New Roman" w:cs="Times New Roman"/>
                <w:color w:val="000000"/>
                <w:sz w:val="16"/>
                <w:szCs w:val="16"/>
              </w:rPr>
            </w:pPr>
            <w:r w:rsidRPr="007B657B">
              <w:rPr>
                <w:rFonts w:eastAsia="Times New Roman" w:cs="Times New Roman"/>
                <w:color w:val="000000"/>
                <w:sz w:val="16"/>
                <w:szCs w:val="16"/>
              </w:rPr>
              <w:t>140</w:t>
            </w:r>
          </w:p>
        </w:tc>
        <w:tc>
          <w:tcPr>
            <w:tcW w:w="784" w:type="dxa"/>
            <w:tcBorders>
              <w:top w:val="nil"/>
              <w:left w:val="nil"/>
              <w:bottom w:val="single" w:sz="4" w:space="0" w:color="auto"/>
              <w:right w:val="single" w:sz="4" w:space="0" w:color="auto"/>
            </w:tcBorders>
            <w:shd w:val="clear" w:color="000000" w:fill="EBF1DE"/>
            <w:vAlign w:val="bottom"/>
            <w:hideMark/>
          </w:tcPr>
          <w:p w:rsidR="008E2FD8" w:rsidRPr="007B657B" w:rsidRDefault="007B657B" w:rsidP="00F439AB">
            <w:pPr>
              <w:spacing w:after="0" w:line="240" w:lineRule="auto"/>
              <w:jc w:val="center"/>
              <w:rPr>
                <w:rFonts w:eastAsia="Times New Roman" w:cs="Times New Roman"/>
                <w:color w:val="000000"/>
                <w:sz w:val="16"/>
                <w:szCs w:val="16"/>
              </w:rPr>
            </w:pPr>
            <w:r w:rsidRPr="007B657B">
              <w:rPr>
                <w:rFonts w:eastAsia="Times New Roman" w:cs="Times New Roman"/>
                <w:color w:val="000000"/>
                <w:sz w:val="16"/>
                <w:szCs w:val="16"/>
              </w:rPr>
              <w:t>3,625</w:t>
            </w:r>
          </w:p>
        </w:tc>
        <w:tc>
          <w:tcPr>
            <w:tcW w:w="772" w:type="dxa"/>
            <w:tcBorders>
              <w:top w:val="nil"/>
              <w:left w:val="nil"/>
              <w:bottom w:val="single" w:sz="4" w:space="0" w:color="auto"/>
              <w:right w:val="single" w:sz="4" w:space="0" w:color="auto"/>
            </w:tcBorders>
            <w:shd w:val="clear" w:color="000000" w:fill="DCE6F1"/>
            <w:vAlign w:val="bottom"/>
            <w:hideMark/>
          </w:tcPr>
          <w:p w:rsidR="008E2FD8" w:rsidRPr="007B657B" w:rsidRDefault="007B657B" w:rsidP="007B657B">
            <w:pPr>
              <w:spacing w:after="0" w:line="240" w:lineRule="auto"/>
              <w:jc w:val="center"/>
              <w:rPr>
                <w:rFonts w:eastAsia="Times New Roman" w:cs="Times New Roman"/>
                <w:color w:val="000000"/>
                <w:sz w:val="16"/>
                <w:szCs w:val="16"/>
              </w:rPr>
            </w:pPr>
            <w:r w:rsidRPr="007B657B">
              <w:rPr>
                <w:rFonts w:eastAsia="Times New Roman" w:cs="Times New Roman"/>
                <w:color w:val="000000"/>
                <w:sz w:val="16"/>
                <w:szCs w:val="16"/>
              </w:rPr>
              <w:t>11,710</w:t>
            </w:r>
          </w:p>
        </w:tc>
        <w:tc>
          <w:tcPr>
            <w:tcW w:w="772" w:type="dxa"/>
            <w:tcBorders>
              <w:top w:val="nil"/>
              <w:left w:val="nil"/>
              <w:bottom w:val="single" w:sz="4" w:space="0" w:color="auto"/>
              <w:right w:val="single" w:sz="4" w:space="0" w:color="auto"/>
            </w:tcBorders>
            <w:shd w:val="clear" w:color="000000" w:fill="DCE6F1"/>
            <w:vAlign w:val="bottom"/>
            <w:hideMark/>
          </w:tcPr>
          <w:p w:rsidR="008E2FD8" w:rsidRPr="007B657B" w:rsidRDefault="007B657B" w:rsidP="007B657B">
            <w:pPr>
              <w:spacing w:after="0" w:line="240" w:lineRule="auto"/>
              <w:jc w:val="center"/>
              <w:rPr>
                <w:rFonts w:eastAsia="Times New Roman" w:cs="Times New Roman"/>
                <w:color w:val="000000"/>
                <w:sz w:val="16"/>
                <w:szCs w:val="16"/>
              </w:rPr>
            </w:pPr>
            <w:r w:rsidRPr="007B657B">
              <w:rPr>
                <w:rFonts w:eastAsia="Times New Roman" w:cs="Times New Roman"/>
                <w:color w:val="000000"/>
                <w:sz w:val="16"/>
                <w:szCs w:val="16"/>
              </w:rPr>
              <w:t>220</w:t>
            </w:r>
          </w:p>
        </w:tc>
        <w:tc>
          <w:tcPr>
            <w:tcW w:w="772" w:type="dxa"/>
            <w:tcBorders>
              <w:top w:val="nil"/>
              <w:left w:val="nil"/>
              <w:bottom w:val="single" w:sz="4" w:space="0" w:color="auto"/>
              <w:right w:val="single" w:sz="4" w:space="0" w:color="auto"/>
            </w:tcBorders>
            <w:shd w:val="clear" w:color="000000" w:fill="DCE6F1"/>
            <w:vAlign w:val="bottom"/>
            <w:hideMark/>
          </w:tcPr>
          <w:p w:rsidR="008E2FD8" w:rsidRPr="007B657B" w:rsidRDefault="007B657B" w:rsidP="007B657B">
            <w:pPr>
              <w:spacing w:after="0" w:line="240" w:lineRule="auto"/>
              <w:jc w:val="center"/>
              <w:rPr>
                <w:rFonts w:eastAsia="Times New Roman" w:cs="Times New Roman"/>
                <w:color w:val="000000"/>
                <w:sz w:val="16"/>
                <w:szCs w:val="16"/>
              </w:rPr>
            </w:pPr>
            <w:r w:rsidRPr="007B657B">
              <w:rPr>
                <w:rFonts w:eastAsia="Times New Roman" w:cs="Times New Roman"/>
                <w:color w:val="000000"/>
                <w:sz w:val="16"/>
                <w:szCs w:val="16"/>
              </w:rPr>
              <w:t>620</w:t>
            </w:r>
          </w:p>
        </w:tc>
        <w:tc>
          <w:tcPr>
            <w:tcW w:w="870" w:type="dxa"/>
            <w:tcBorders>
              <w:top w:val="nil"/>
              <w:left w:val="nil"/>
              <w:bottom w:val="single" w:sz="4" w:space="0" w:color="auto"/>
              <w:right w:val="single" w:sz="4" w:space="0" w:color="auto"/>
            </w:tcBorders>
            <w:shd w:val="clear" w:color="000000" w:fill="DCE6F1"/>
            <w:vAlign w:val="bottom"/>
            <w:hideMark/>
          </w:tcPr>
          <w:p w:rsidR="008E2FD8" w:rsidRPr="007B657B" w:rsidRDefault="007B657B" w:rsidP="007B657B">
            <w:pPr>
              <w:spacing w:after="0" w:line="240" w:lineRule="auto"/>
              <w:jc w:val="center"/>
              <w:rPr>
                <w:rFonts w:eastAsia="Times New Roman" w:cs="Times New Roman"/>
                <w:color w:val="000000"/>
                <w:sz w:val="16"/>
                <w:szCs w:val="16"/>
              </w:rPr>
            </w:pPr>
            <w:r w:rsidRPr="007B657B">
              <w:rPr>
                <w:rFonts w:eastAsia="Times New Roman" w:cs="Times New Roman"/>
                <w:color w:val="000000"/>
                <w:sz w:val="16"/>
                <w:szCs w:val="16"/>
              </w:rPr>
              <w:t>425</w:t>
            </w:r>
          </w:p>
        </w:tc>
        <w:tc>
          <w:tcPr>
            <w:tcW w:w="772" w:type="dxa"/>
            <w:tcBorders>
              <w:top w:val="nil"/>
              <w:left w:val="nil"/>
              <w:bottom w:val="single" w:sz="4" w:space="0" w:color="auto"/>
              <w:right w:val="single" w:sz="4" w:space="0" w:color="auto"/>
            </w:tcBorders>
            <w:shd w:val="clear" w:color="000000" w:fill="DCE6F1"/>
            <w:vAlign w:val="bottom"/>
            <w:hideMark/>
          </w:tcPr>
          <w:p w:rsidR="008E2FD8" w:rsidRPr="007B657B" w:rsidRDefault="007B657B" w:rsidP="007B657B">
            <w:pPr>
              <w:spacing w:after="0" w:line="240" w:lineRule="auto"/>
              <w:jc w:val="center"/>
              <w:rPr>
                <w:rFonts w:eastAsia="Times New Roman" w:cs="Times New Roman"/>
                <w:color w:val="000000"/>
                <w:sz w:val="16"/>
                <w:szCs w:val="16"/>
              </w:rPr>
            </w:pPr>
            <w:r w:rsidRPr="007B657B">
              <w:rPr>
                <w:rFonts w:eastAsia="Times New Roman" w:cs="Times New Roman"/>
                <w:color w:val="000000"/>
                <w:sz w:val="16"/>
                <w:szCs w:val="16"/>
              </w:rPr>
              <w:t>185</w:t>
            </w:r>
          </w:p>
        </w:tc>
        <w:tc>
          <w:tcPr>
            <w:tcW w:w="784" w:type="dxa"/>
            <w:tcBorders>
              <w:top w:val="nil"/>
              <w:left w:val="nil"/>
              <w:bottom w:val="single" w:sz="4" w:space="0" w:color="auto"/>
              <w:right w:val="single" w:sz="4" w:space="0" w:color="auto"/>
            </w:tcBorders>
            <w:shd w:val="clear" w:color="000000" w:fill="DCE6F1"/>
            <w:vAlign w:val="bottom"/>
            <w:hideMark/>
          </w:tcPr>
          <w:p w:rsidR="008E2FD8" w:rsidRPr="007B657B" w:rsidRDefault="007B657B" w:rsidP="007B657B">
            <w:pPr>
              <w:spacing w:after="0" w:line="240" w:lineRule="auto"/>
              <w:jc w:val="center"/>
              <w:rPr>
                <w:rFonts w:eastAsia="Times New Roman" w:cs="Times New Roman"/>
                <w:color w:val="000000"/>
                <w:sz w:val="16"/>
                <w:szCs w:val="16"/>
              </w:rPr>
            </w:pPr>
            <w:r w:rsidRPr="007B657B">
              <w:rPr>
                <w:rFonts w:eastAsia="Times New Roman" w:cs="Times New Roman"/>
                <w:color w:val="000000"/>
                <w:sz w:val="16"/>
                <w:szCs w:val="16"/>
              </w:rPr>
              <w:t>4,250</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F439AB" w:rsidRDefault="00F439AB" w:rsidP="008E2FD8">
            <w:pPr>
              <w:spacing w:after="0" w:line="240" w:lineRule="auto"/>
              <w:jc w:val="right"/>
              <w:rPr>
                <w:rFonts w:eastAsia="Times New Roman" w:cs="Times New Roman"/>
                <w:color w:val="000000"/>
                <w:sz w:val="16"/>
                <w:szCs w:val="16"/>
              </w:rPr>
            </w:pPr>
            <w:r w:rsidRPr="00F439AB">
              <w:rPr>
                <w:rFonts w:eastAsia="Times New Roman" w:cs="Times New Roman"/>
                <w:color w:val="000000"/>
                <w:sz w:val="16"/>
                <w:szCs w:val="16"/>
              </w:rPr>
              <w:t>11,370</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F439AB" w:rsidRDefault="00F439AB" w:rsidP="008E2FD8">
            <w:pPr>
              <w:spacing w:after="0" w:line="240" w:lineRule="auto"/>
              <w:jc w:val="right"/>
              <w:rPr>
                <w:rFonts w:eastAsia="Times New Roman" w:cs="Times New Roman"/>
                <w:color w:val="000000"/>
                <w:sz w:val="16"/>
                <w:szCs w:val="16"/>
              </w:rPr>
            </w:pPr>
            <w:r w:rsidRPr="00F439AB">
              <w:rPr>
                <w:rFonts w:eastAsia="Times New Roman" w:cs="Times New Roman"/>
                <w:color w:val="000000"/>
                <w:sz w:val="16"/>
                <w:szCs w:val="16"/>
              </w:rPr>
              <w:t>200</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F439AB" w:rsidRDefault="00F439AB" w:rsidP="008E2FD8">
            <w:pPr>
              <w:spacing w:after="0" w:line="240" w:lineRule="auto"/>
              <w:jc w:val="right"/>
              <w:rPr>
                <w:rFonts w:eastAsia="Times New Roman" w:cs="Times New Roman"/>
                <w:color w:val="000000"/>
                <w:sz w:val="16"/>
                <w:szCs w:val="16"/>
              </w:rPr>
            </w:pPr>
            <w:r w:rsidRPr="00F439AB">
              <w:rPr>
                <w:rFonts w:eastAsia="Times New Roman" w:cs="Times New Roman"/>
                <w:color w:val="000000"/>
                <w:sz w:val="16"/>
                <w:szCs w:val="16"/>
              </w:rPr>
              <w:t>610</w:t>
            </w:r>
          </w:p>
        </w:tc>
        <w:tc>
          <w:tcPr>
            <w:tcW w:w="870" w:type="dxa"/>
            <w:tcBorders>
              <w:top w:val="nil"/>
              <w:left w:val="nil"/>
              <w:bottom w:val="single" w:sz="4" w:space="0" w:color="auto"/>
              <w:right w:val="single" w:sz="4" w:space="0" w:color="auto"/>
            </w:tcBorders>
            <w:shd w:val="clear" w:color="000000" w:fill="EBF1DE"/>
            <w:vAlign w:val="bottom"/>
            <w:hideMark/>
          </w:tcPr>
          <w:p w:rsidR="008E2FD8" w:rsidRPr="00F439AB" w:rsidRDefault="00F439AB" w:rsidP="00F439AB">
            <w:pPr>
              <w:spacing w:after="0" w:line="240" w:lineRule="auto"/>
              <w:jc w:val="center"/>
              <w:rPr>
                <w:rFonts w:eastAsia="Times New Roman" w:cs="Times New Roman"/>
                <w:color w:val="000000"/>
                <w:sz w:val="16"/>
                <w:szCs w:val="16"/>
              </w:rPr>
            </w:pPr>
            <w:r w:rsidRPr="00F439AB">
              <w:rPr>
                <w:rFonts w:eastAsia="Times New Roman" w:cs="Times New Roman"/>
                <w:color w:val="000000"/>
                <w:sz w:val="16"/>
                <w:szCs w:val="16"/>
              </w:rPr>
              <w:t>365</w:t>
            </w:r>
          </w:p>
        </w:tc>
        <w:tc>
          <w:tcPr>
            <w:tcW w:w="772" w:type="dxa"/>
            <w:tcBorders>
              <w:top w:val="nil"/>
              <w:left w:val="nil"/>
              <w:bottom w:val="single" w:sz="4" w:space="0" w:color="auto"/>
              <w:right w:val="single" w:sz="4" w:space="0" w:color="auto"/>
            </w:tcBorders>
            <w:shd w:val="clear" w:color="000000" w:fill="EBF1DE"/>
            <w:vAlign w:val="bottom"/>
            <w:hideMark/>
          </w:tcPr>
          <w:p w:rsidR="008E2FD8" w:rsidRPr="00F439AB" w:rsidRDefault="00F439AB" w:rsidP="00F439AB">
            <w:pPr>
              <w:spacing w:after="0" w:line="240" w:lineRule="auto"/>
              <w:jc w:val="center"/>
              <w:rPr>
                <w:rFonts w:eastAsia="Times New Roman" w:cs="Times New Roman"/>
                <w:color w:val="000000"/>
                <w:sz w:val="16"/>
                <w:szCs w:val="16"/>
              </w:rPr>
            </w:pPr>
            <w:r w:rsidRPr="00F439AB">
              <w:rPr>
                <w:rFonts w:eastAsia="Times New Roman" w:cs="Times New Roman"/>
                <w:color w:val="000000"/>
                <w:sz w:val="16"/>
                <w:szCs w:val="16"/>
              </w:rPr>
              <w:t>260</w:t>
            </w:r>
          </w:p>
        </w:tc>
        <w:tc>
          <w:tcPr>
            <w:tcW w:w="784" w:type="dxa"/>
            <w:tcBorders>
              <w:top w:val="nil"/>
              <w:left w:val="nil"/>
              <w:bottom w:val="single" w:sz="4" w:space="0" w:color="auto"/>
              <w:right w:val="single" w:sz="4" w:space="0" w:color="auto"/>
            </w:tcBorders>
            <w:shd w:val="clear" w:color="000000" w:fill="EBF1DE"/>
            <w:vAlign w:val="bottom"/>
            <w:hideMark/>
          </w:tcPr>
          <w:p w:rsidR="008E2FD8" w:rsidRPr="00F439AB" w:rsidRDefault="00F439AB" w:rsidP="008E2FD8">
            <w:pPr>
              <w:spacing w:after="0" w:line="240" w:lineRule="auto"/>
              <w:jc w:val="right"/>
              <w:rPr>
                <w:rFonts w:eastAsia="Times New Roman" w:cs="Times New Roman"/>
                <w:color w:val="000000"/>
                <w:sz w:val="16"/>
                <w:szCs w:val="16"/>
              </w:rPr>
            </w:pPr>
            <w:r w:rsidRPr="00F439AB">
              <w:rPr>
                <w:rFonts w:eastAsia="Times New Roman" w:cs="Times New Roman"/>
                <w:color w:val="000000"/>
                <w:sz w:val="16"/>
                <w:szCs w:val="16"/>
              </w:rPr>
              <w:t>3,875</w:t>
            </w:r>
          </w:p>
        </w:tc>
      </w:tr>
    </w:tbl>
    <w:p w:rsidR="008E2FD8" w:rsidRPr="005A3FAD" w:rsidRDefault="00F06359" w:rsidP="008E2FD8">
      <w:pPr>
        <w:rPr>
          <w:b/>
          <w:sz w:val="24"/>
          <w:szCs w:val="24"/>
          <w:u w:val="single"/>
        </w:rPr>
      </w:pPr>
      <w:r>
        <w:rPr>
          <w:b/>
          <w:sz w:val="24"/>
          <w:szCs w:val="24"/>
          <w:u w:val="single"/>
        </w:rPr>
        <w:t>Table 7</w:t>
      </w:r>
      <w:r w:rsidR="008E2FD8" w:rsidRPr="005A3FAD">
        <w:rPr>
          <w:b/>
          <w:sz w:val="24"/>
          <w:szCs w:val="24"/>
          <w:u w:val="single"/>
        </w:rPr>
        <w:t xml:space="preserve">a: Ethnicity </w:t>
      </w:r>
      <w:r w:rsidR="005A3FAD" w:rsidRPr="005A3FAD">
        <w:rPr>
          <w:b/>
          <w:sz w:val="24"/>
          <w:szCs w:val="24"/>
          <w:u w:val="single"/>
        </w:rPr>
        <w:t xml:space="preserve">(#) Brunel </w:t>
      </w:r>
      <w:r w:rsidR="007C5C9A" w:rsidRPr="001716C7">
        <w:rPr>
          <w:b/>
          <w:sz w:val="24"/>
          <w:szCs w:val="24"/>
          <w:u w:val="single"/>
        </w:rPr>
        <w:t xml:space="preserve">University London </w:t>
      </w:r>
      <w:r w:rsidR="005A3FAD" w:rsidRPr="005A3FAD">
        <w:rPr>
          <w:b/>
          <w:sz w:val="24"/>
          <w:szCs w:val="24"/>
          <w:u w:val="single"/>
        </w:rPr>
        <w:t>and its Comparators 2010/11 -2012/13:</w:t>
      </w:r>
    </w:p>
    <w:p w:rsidR="001A32DD" w:rsidRDefault="001A32DD" w:rsidP="00477390">
      <w:pPr>
        <w:rPr>
          <w:sz w:val="24"/>
          <w:szCs w:val="24"/>
        </w:rPr>
      </w:pPr>
      <w:r>
        <w:rPr>
          <w:sz w:val="24"/>
          <w:szCs w:val="24"/>
        </w:rPr>
        <w:br w:type="page"/>
      </w:r>
    </w:p>
    <w:tbl>
      <w:tblPr>
        <w:tblpPr w:leftFromText="180" w:rightFromText="180" w:vertAnchor="text" w:horzAnchor="margin" w:tblpXSpec="center" w:tblpY="150"/>
        <w:tblW w:w="15780" w:type="dxa"/>
        <w:tblLook w:val="04A0" w:firstRow="1" w:lastRow="0" w:firstColumn="1" w:lastColumn="0" w:noHBand="0" w:noVBand="1"/>
      </w:tblPr>
      <w:tblGrid>
        <w:gridCol w:w="1184"/>
        <w:gridCol w:w="776"/>
        <w:gridCol w:w="776"/>
        <w:gridCol w:w="776"/>
        <w:gridCol w:w="874"/>
        <w:gridCol w:w="776"/>
        <w:gridCol w:w="788"/>
        <w:gridCol w:w="776"/>
        <w:gridCol w:w="779"/>
        <w:gridCol w:w="776"/>
        <w:gridCol w:w="874"/>
        <w:gridCol w:w="815"/>
        <w:gridCol w:w="820"/>
        <w:gridCol w:w="838"/>
        <w:gridCol w:w="804"/>
        <w:gridCol w:w="804"/>
        <w:gridCol w:w="874"/>
        <w:gridCol w:w="850"/>
        <w:gridCol w:w="820"/>
      </w:tblGrid>
      <w:tr w:rsidR="008E2FD8" w:rsidRPr="008E2FD8" w:rsidTr="004706EE">
        <w:trPr>
          <w:trHeight w:val="1228"/>
        </w:trPr>
        <w:tc>
          <w:tcPr>
            <w:tcW w:w="1184" w:type="dxa"/>
            <w:tcBorders>
              <w:top w:val="single" w:sz="4" w:space="0" w:color="auto"/>
              <w:left w:val="single" w:sz="4" w:space="0" w:color="auto"/>
              <w:bottom w:val="single" w:sz="4" w:space="0" w:color="auto"/>
              <w:right w:val="nil"/>
            </w:tcBorders>
            <w:shd w:val="clear" w:color="auto" w:fill="auto"/>
            <w:hideMark/>
          </w:tcPr>
          <w:p w:rsidR="008E2FD8" w:rsidRPr="001716C7" w:rsidRDefault="008E2FD8" w:rsidP="008E2FD8">
            <w:pPr>
              <w:spacing w:after="0" w:line="240" w:lineRule="auto"/>
              <w:rPr>
                <w:rFonts w:eastAsia="Times New Roman" w:cs="Times New Roman"/>
                <w:b/>
                <w:bCs/>
                <w:color w:val="000000"/>
                <w:sz w:val="16"/>
                <w:szCs w:val="16"/>
              </w:rPr>
            </w:pPr>
            <w:r w:rsidRPr="001716C7">
              <w:rPr>
                <w:rFonts w:eastAsia="Times New Roman" w:cs="Times New Roman"/>
                <w:b/>
                <w:bCs/>
                <w:color w:val="000000"/>
                <w:sz w:val="16"/>
                <w:szCs w:val="16"/>
              </w:rPr>
              <w:t>E</w:t>
            </w:r>
            <w:bookmarkStart w:id="0" w:name="_GoBack"/>
            <w:bookmarkEnd w:id="0"/>
            <w:r w:rsidRPr="001716C7">
              <w:rPr>
                <w:rFonts w:eastAsia="Times New Roman" w:cs="Times New Roman"/>
                <w:b/>
                <w:bCs/>
                <w:color w:val="000000"/>
                <w:sz w:val="16"/>
                <w:szCs w:val="16"/>
              </w:rPr>
              <w:t>thnicity %</w:t>
            </w:r>
          </w:p>
        </w:tc>
        <w:tc>
          <w:tcPr>
            <w:tcW w:w="776" w:type="dxa"/>
            <w:tcBorders>
              <w:top w:val="single" w:sz="4" w:space="0" w:color="auto"/>
              <w:left w:val="single" w:sz="4" w:space="0" w:color="auto"/>
              <w:bottom w:val="single" w:sz="4" w:space="0" w:color="auto"/>
              <w:right w:val="single" w:sz="4" w:space="0" w:color="auto"/>
            </w:tcBorders>
            <w:shd w:val="clear" w:color="000000" w:fill="EBF1DE"/>
            <w:hideMark/>
          </w:tcPr>
          <w:p w:rsidR="008E2FD8" w:rsidRPr="001716C7" w:rsidRDefault="008E2FD8" w:rsidP="008E2FD8">
            <w:pPr>
              <w:spacing w:after="0" w:line="240" w:lineRule="auto"/>
              <w:jc w:val="center"/>
              <w:rPr>
                <w:rFonts w:eastAsia="Times New Roman" w:cs="Times New Roman"/>
                <w:b/>
                <w:bCs/>
                <w:color w:val="000000"/>
                <w:sz w:val="16"/>
                <w:szCs w:val="16"/>
              </w:rPr>
            </w:pPr>
            <w:r w:rsidRPr="001716C7">
              <w:rPr>
                <w:rFonts w:eastAsia="Times New Roman" w:cs="Times New Roman"/>
                <w:b/>
                <w:bCs/>
                <w:color w:val="000000"/>
                <w:sz w:val="16"/>
                <w:szCs w:val="16"/>
              </w:rPr>
              <w:t>2012/13</w:t>
            </w:r>
            <w:r w:rsidRPr="001716C7">
              <w:rPr>
                <w:rFonts w:eastAsia="Times New Roman" w:cs="Times New Roman"/>
                <w:b/>
                <w:bCs/>
                <w:color w:val="000000"/>
                <w:sz w:val="16"/>
                <w:szCs w:val="16"/>
              </w:rPr>
              <w:br/>
              <w:t>White</w:t>
            </w:r>
          </w:p>
        </w:tc>
        <w:tc>
          <w:tcPr>
            <w:tcW w:w="776" w:type="dxa"/>
            <w:tcBorders>
              <w:top w:val="single" w:sz="4" w:space="0" w:color="auto"/>
              <w:left w:val="nil"/>
              <w:bottom w:val="single" w:sz="4" w:space="0" w:color="auto"/>
              <w:right w:val="single" w:sz="4" w:space="0" w:color="auto"/>
            </w:tcBorders>
            <w:shd w:val="clear" w:color="000000" w:fill="EBF1DE"/>
            <w:hideMark/>
          </w:tcPr>
          <w:p w:rsidR="008E2FD8" w:rsidRPr="001716C7" w:rsidRDefault="008E2FD8" w:rsidP="008E2FD8">
            <w:pPr>
              <w:spacing w:after="0" w:line="240" w:lineRule="auto"/>
              <w:jc w:val="center"/>
              <w:rPr>
                <w:rFonts w:eastAsia="Times New Roman" w:cs="Times New Roman"/>
                <w:b/>
                <w:bCs/>
                <w:color w:val="000000"/>
                <w:sz w:val="16"/>
                <w:szCs w:val="16"/>
              </w:rPr>
            </w:pPr>
            <w:r w:rsidRPr="001716C7">
              <w:rPr>
                <w:rFonts w:eastAsia="Times New Roman" w:cs="Times New Roman"/>
                <w:b/>
                <w:bCs/>
                <w:color w:val="000000"/>
                <w:sz w:val="16"/>
                <w:szCs w:val="16"/>
              </w:rPr>
              <w:t>2012/13</w:t>
            </w:r>
            <w:r w:rsidRPr="001716C7">
              <w:rPr>
                <w:rFonts w:eastAsia="Times New Roman" w:cs="Times New Roman"/>
                <w:b/>
                <w:bCs/>
                <w:color w:val="000000"/>
                <w:sz w:val="16"/>
                <w:szCs w:val="16"/>
              </w:rPr>
              <w:br/>
              <w:t>Black</w:t>
            </w:r>
          </w:p>
        </w:tc>
        <w:tc>
          <w:tcPr>
            <w:tcW w:w="776" w:type="dxa"/>
            <w:tcBorders>
              <w:top w:val="single" w:sz="4" w:space="0" w:color="auto"/>
              <w:left w:val="nil"/>
              <w:bottom w:val="single" w:sz="4" w:space="0" w:color="auto"/>
              <w:right w:val="single" w:sz="4" w:space="0" w:color="auto"/>
            </w:tcBorders>
            <w:shd w:val="clear" w:color="000000" w:fill="EBF1DE"/>
            <w:hideMark/>
          </w:tcPr>
          <w:p w:rsidR="008E2FD8" w:rsidRPr="001716C7" w:rsidRDefault="008E2FD8" w:rsidP="008E2FD8">
            <w:pPr>
              <w:spacing w:after="0" w:line="240" w:lineRule="auto"/>
              <w:jc w:val="center"/>
              <w:rPr>
                <w:rFonts w:eastAsia="Times New Roman" w:cs="Times New Roman"/>
                <w:b/>
                <w:bCs/>
                <w:color w:val="000000"/>
                <w:sz w:val="16"/>
                <w:szCs w:val="16"/>
              </w:rPr>
            </w:pPr>
            <w:r w:rsidRPr="001716C7">
              <w:rPr>
                <w:rFonts w:eastAsia="Times New Roman" w:cs="Times New Roman"/>
                <w:b/>
                <w:bCs/>
                <w:color w:val="000000"/>
                <w:sz w:val="16"/>
                <w:szCs w:val="16"/>
              </w:rPr>
              <w:t>2012/13</w:t>
            </w:r>
            <w:r w:rsidRPr="001716C7">
              <w:rPr>
                <w:rFonts w:eastAsia="Times New Roman" w:cs="Times New Roman"/>
                <w:b/>
                <w:bCs/>
                <w:color w:val="000000"/>
                <w:sz w:val="16"/>
                <w:szCs w:val="16"/>
              </w:rPr>
              <w:br/>
              <w:t>Asian</w:t>
            </w:r>
          </w:p>
        </w:tc>
        <w:tc>
          <w:tcPr>
            <w:tcW w:w="874" w:type="dxa"/>
            <w:tcBorders>
              <w:top w:val="single" w:sz="4" w:space="0" w:color="auto"/>
              <w:left w:val="nil"/>
              <w:bottom w:val="single" w:sz="4" w:space="0" w:color="auto"/>
              <w:right w:val="single" w:sz="4" w:space="0" w:color="auto"/>
            </w:tcBorders>
            <w:shd w:val="clear" w:color="000000" w:fill="EBF1DE"/>
            <w:hideMark/>
          </w:tcPr>
          <w:p w:rsidR="008E2FD8" w:rsidRPr="001716C7" w:rsidRDefault="008E2FD8" w:rsidP="008E2FD8">
            <w:pPr>
              <w:spacing w:after="0" w:line="240" w:lineRule="auto"/>
              <w:jc w:val="center"/>
              <w:rPr>
                <w:rFonts w:eastAsia="Times New Roman" w:cs="Times New Roman"/>
                <w:b/>
                <w:bCs/>
                <w:color w:val="000000"/>
                <w:sz w:val="16"/>
                <w:szCs w:val="16"/>
              </w:rPr>
            </w:pPr>
            <w:r w:rsidRPr="001716C7">
              <w:rPr>
                <w:rFonts w:eastAsia="Times New Roman" w:cs="Times New Roman"/>
                <w:b/>
                <w:bCs/>
                <w:color w:val="000000"/>
                <w:sz w:val="16"/>
                <w:szCs w:val="16"/>
              </w:rPr>
              <w:t>2012/13</w:t>
            </w:r>
            <w:r w:rsidRPr="001716C7">
              <w:rPr>
                <w:rFonts w:eastAsia="Times New Roman" w:cs="Times New Roman"/>
                <w:b/>
                <w:bCs/>
                <w:color w:val="000000"/>
                <w:sz w:val="16"/>
                <w:szCs w:val="16"/>
              </w:rPr>
              <w:br/>
              <w:t>Other (including mixed)</w:t>
            </w:r>
          </w:p>
        </w:tc>
        <w:tc>
          <w:tcPr>
            <w:tcW w:w="776" w:type="dxa"/>
            <w:tcBorders>
              <w:top w:val="single" w:sz="4" w:space="0" w:color="auto"/>
              <w:left w:val="nil"/>
              <w:bottom w:val="single" w:sz="4" w:space="0" w:color="auto"/>
              <w:right w:val="single" w:sz="4" w:space="0" w:color="auto"/>
            </w:tcBorders>
            <w:shd w:val="clear" w:color="000000" w:fill="EBF1DE"/>
            <w:hideMark/>
          </w:tcPr>
          <w:p w:rsidR="008E2FD8" w:rsidRPr="001716C7" w:rsidRDefault="008E2FD8" w:rsidP="008E2FD8">
            <w:pPr>
              <w:spacing w:after="0" w:line="240" w:lineRule="auto"/>
              <w:jc w:val="center"/>
              <w:rPr>
                <w:rFonts w:eastAsia="Times New Roman" w:cs="Times New Roman"/>
                <w:b/>
                <w:bCs/>
                <w:color w:val="000000"/>
                <w:sz w:val="16"/>
                <w:szCs w:val="16"/>
              </w:rPr>
            </w:pPr>
            <w:r w:rsidRPr="001716C7">
              <w:rPr>
                <w:rFonts w:eastAsia="Times New Roman" w:cs="Times New Roman"/>
                <w:b/>
                <w:bCs/>
                <w:color w:val="000000"/>
                <w:sz w:val="16"/>
                <w:szCs w:val="16"/>
              </w:rPr>
              <w:t>2012/13</w:t>
            </w:r>
            <w:r w:rsidRPr="001716C7">
              <w:rPr>
                <w:rFonts w:eastAsia="Times New Roman" w:cs="Times New Roman"/>
                <w:b/>
                <w:bCs/>
                <w:color w:val="000000"/>
                <w:sz w:val="16"/>
                <w:szCs w:val="16"/>
              </w:rPr>
              <w:br/>
              <w:t>Not known</w:t>
            </w:r>
          </w:p>
        </w:tc>
        <w:tc>
          <w:tcPr>
            <w:tcW w:w="788" w:type="dxa"/>
            <w:tcBorders>
              <w:top w:val="single" w:sz="4" w:space="0" w:color="auto"/>
              <w:left w:val="nil"/>
              <w:bottom w:val="single" w:sz="4" w:space="0" w:color="auto"/>
              <w:right w:val="single" w:sz="4" w:space="0" w:color="auto"/>
            </w:tcBorders>
            <w:shd w:val="clear" w:color="000000" w:fill="EBF1DE"/>
            <w:hideMark/>
          </w:tcPr>
          <w:p w:rsidR="008E2FD8" w:rsidRPr="001716C7" w:rsidRDefault="008E2FD8" w:rsidP="008E2FD8">
            <w:pPr>
              <w:spacing w:after="0" w:line="240" w:lineRule="auto"/>
              <w:jc w:val="center"/>
              <w:rPr>
                <w:rFonts w:eastAsia="Times New Roman" w:cs="Times New Roman"/>
                <w:b/>
                <w:bCs/>
                <w:color w:val="000000"/>
                <w:sz w:val="16"/>
                <w:szCs w:val="16"/>
              </w:rPr>
            </w:pPr>
            <w:r w:rsidRPr="001716C7">
              <w:rPr>
                <w:rFonts w:eastAsia="Times New Roman" w:cs="Times New Roman"/>
                <w:b/>
                <w:bCs/>
                <w:color w:val="000000"/>
                <w:sz w:val="16"/>
                <w:szCs w:val="16"/>
              </w:rPr>
              <w:t>2012/13</w:t>
            </w:r>
            <w:r w:rsidRPr="001716C7">
              <w:rPr>
                <w:rFonts w:eastAsia="Times New Roman" w:cs="Times New Roman"/>
                <w:b/>
                <w:bCs/>
                <w:color w:val="000000"/>
                <w:sz w:val="16"/>
                <w:szCs w:val="16"/>
              </w:rPr>
              <w:br/>
              <w:t>Non-UK domicile</w:t>
            </w:r>
          </w:p>
        </w:tc>
        <w:tc>
          <w:tcPr>
            <w:tcW w:w="776" w:type="dxa"/>
            <w:tcBorders>
              <w:top w:val="single" w:sz="4" w:space="0" w:color="auto"/>
              <w:left w:val="nil"/>
              <w:bottom w:val="single" w:sz="4" w:space="0" w:color="auto"/>
              <w:right w:val="single" w:sz="4" w:space="0" w:color="auto"/>
            </w:tcBorders>
            <w:shd w:val="clear" w:color="000000" w:fill="DCE6F1"/>
            <w:hideMark/>
          </w:tcPr>
          <w:p w:rsidR="008E2FD8" w:rsidRPr="001716C7" w:rsidRDefault="008E2FD8" w:rsidP="008E2FD8">
            <w:pPr>
              <w:spacing w:after="0" w:line="240" w:lineRule="auto"/>
              <w:jc w:val="center"/>
              <w:rPr>
                <w:rFonts w:eastAsia="Times New Roman" w:cs="Times New Roman"/>
                <w:b/>
                <w:bCs/>
                <w:color w:val="000000"/>
                <w:sz w:val="16"/>
                <w:szCs w:val="16"/>
              </w:rPr>
            </w:pPr>
            <w:r w:rsidRPr="001716C7">
              <w:rPr>
                <w:rFonts w:eastAsia="Times New Roman" w:cs="Times New Roman"/>
                <w:b/>
                <w:bCs/>
                <w:color w:val="000000"/>
                <w:sz w:val="16"/>
                <w:szCs w:val="16"/>
              </w:rPr>
              <w:t>2011/12</w:t>
            </w:r>
            <w:r w:rsidRPr="001716C7">
              <w:rPr>
                <w:rFonts w:eastAsia="Times New Roman" w:cs="Times New Roman"/>
                <w:b/>
                <w:bCs/>
                <w:color w:val="000000"/>
                <w:sz w:val="16"/>
                <w:szCs w:val="16"/>
              </w:rPr>
              <w:br/>
              <w:t>White</w:t>
            </w:r>
          </w:p>
        </w:tc>
        <w:tc>
          <w:tcPr>
            <w:tcW w:w="779" w:type="dxa"/>
            <w:tcBorders>
              <w:top w:val="single" w:sz="4" w:space="0" w:color="auto"/>
              <w:left w:val="nil"/>
              <w:bottom w:val="single" w:sz="4" w:space="0" w:color="auto"/>
              <w:right w:val="single" w:sz="4" w:space="0" w:color="auto"/>
            </w:tcBorders>
            <w:shd w:val="clear" w:color="000000" w:fill="DCE6F1"/>
            <w:hideMark/>
          </w:tcPr>
          <w:p w:rsidR="008E2FD8" w:rsidRPr="001716C7" w:rsidRDefault="008E2FD8" w:rsidP="008E2FD8">
            <w:pPr>
              <w:spacing w:after="0" w:line="240" w:lineRule="auto"/>
              <w:jc w:val="center"/>
              <w:rPr>
                <w:rFonts w:eastAsia="Times New Roman" w:cs="Times New Roman"/>
                <w:b/>
                <w:bCs/>
                <w:color w:val="000000"/>
                <w:sz w:val="16"/>
                <w:szCs w:val="16"/>
              </w:rPr>
            </w:pPr>
            <w:r w:rsidRPr="001716C7">
              <w:rPr>
                <w:rFonts w:eastAsia="Times New Roman" w:cs="Times New Roman"/>
                <w:b/>
                <w:bCs/>
                <w:color w:val="000000"/>
                <w:sz w:val="16"/>
                <w:szCs w:val="16"/>
              </w:rPr>
              <w:t>2011/12</w:t>
            </w:r>
            <w:r w:rsidRPr="001716C7">
              <w:rPr>
                <w:rFonts w:eastAsia="Times New Roman" w:cs="Times New Roman"/>
                <w:b/>
                <w:bCs/>
                <w:color w:val="000000"/>
                <w:sz w:val="16"/>
                <w:szCs w:val="16"/>
              </w:rPr>
              <w:br/>
              <w:t>Black</w:t>
            </w:r>
          </w:p>
        </w:tc>
        <w:tc>
          <w:tcPr>
            <w:tcW w:w="776" w:type="dxa"/>
            <w:tcBorders>
              <w:top w:val="single" w:sz="4" w:space="0" w:color="auto"/>
              <w:left w:val="nil"/>
              <w:bottom w:val="single" w:sz="4" w:space="0" w:color="auto"/>
              <w:right w:val="single" w:sz="4" w:space="0" w:color="auto"/>
            </w:tcBorders>
            <w:shd w:val="clear" w:color="000000" w:fill="DCE6F1"/>
            <w:hideMark/>
          </w:tcPr>
          <w:p w:rsidR="008E2FD8" w:rsidRPr="001716C7" w:rsidRDefault="008E2FD8" w:rsidP="008E2FD8">
            <w:pPr>
              <w:spacing w:after="0" w:line="240" w:lineRule="auto"/>
              <w:jc w:val="center"/>
              <w:rPr>
                <w:rFonts w:eastAsia="Times New Roman" w:cs="Times New Roman"/>
                <w:b/>
                <w:bCs/>
                <w:color w:val="000000"/>
                <w:sz w:val="16"/>
                <w:szCs w:val="16"/>
              </w:rPr>
            </w:pPr>
            <w:r w:rsidRPr="001716C7">
              <w:rPr>
                <w:rFonts w:eastAsia="Times New Roman" w:cs="Times New Roman"/>
                <w:b/>
                <w:bCs/>
                <w:color w:val="000000"/>
                <w:sz w:val="16"/>
                <w:szCs w:val="16"/>
              </w:rPr>
              <w:t>2011/12</w:t>
            </w:r>
            <w:r w:rsidRPr="001716C7">
              <w:rPr>
                <w:rFonts w:eastAsia="Times New Roman" w:cs="Times New Roman"/>
                <w:b/>
                <w:bCs/>
                <w:color w:val="000000"/>
                <w:sz w:val="16"/>
                <w:szCs w:val="16"/>
              </w:rPr>
              <w:br/>
              <w:t>Asian</w:t>
            </w:r>
          </w:p>
        </w:tc>
        <w:tc>
          <w:tcPr>
            <w:tcW w:w="874" w:type="dxa"/>
            <w:tcBorders>
              <w:top w:val="single" w:sz="4" w:space="0" w:color="auto"/>
              <w:left w:val="nil"/>
              <w:bottom w:val="single" w:sz="4" w:space="0" w:color="auto"/>
              <w:right w:val="single" w:sz="4" w:space="0" w:color="auto"/>
            </w:tcBorders>
            <w:shd w:val="clear" w:color="000000" w:fill="DCE6F1"/>
            <w:hideMark/>
          </w:tcPr>
          <w:p w:rsidR="008E2FD8" w:rsidRPr="001716C7" w:rsidRDefault="008E2FD8" w:rsidP="008E2FD8">
            <w:pPr>
              <w:spacing w:after="0" w:line="240" w:lineRule="auto"/>
              <w:jc w:val="center"/>
              <w:rPr>
                <w:rFonts w:eastAsia="Times New Roman" w:cs="Times New Roman"/>
                <w:b/>
                <w:bCs/>
                <w:color w:val="000000"/>
                <w:sz w:val="16"/>
                <w:szCs w:val="16"/>
              </w:rPr>
            </w:pPr>
            <w:r w:rsidRPr="001716C7">
              <w:rPr>
                <w:rFonts w:eastAsia="Times New Roman" w:cs="Times New Roman"/>
                <w:b/>
                <w:bCs/>
                <w:color w:val="000000"/>
                <w:sz w:val="16"/>
                <w:szCs w:val="16"/>
              </w:rPr>
              <w:t>2011/12</w:t>
            </w:r>
            <w:r w:rsidRPr="001716C7">
              <w:rPr>
                <w:rFonts w:eastAsia="Times New Roman" w:cs="Times New Roman"/>
                <w:b/>
                <w:bCs/>
                <w:color w:val="000000"/>
                <w:sz w:val="16"/>
                <w:szCs w:val="16"/>
              </w:rPr>
              <w:br/>
              <w:t>Other (including mixed)</w:t>
            </w:r>
          </w:p>
        </w:tc>
        <w:tc>
          <w:tcPr>
            <w:tcW w:w="815" w:type="dxa"/>
            <w:tcBorders>
              <w:top w:val="single" w:sz="4" w:space="0" w:color="auto"/>
              <w:left w:val="nil"/>
              <w:bottom w:val="single" w:sz="4" w:space="0" w:color="auto"/>
              <w:right w:val="single" w:sz="4" w:space="0" w:color="auto"/>
            </w:tcBorders>
            <w:shd w:val="clear" w:color="000000" w:fill="DCE6F1"/>
            <w:hideMark/>
          </w:tcPr>
          <w:p w:rsidR="008E2FD8" w:rsidRPr="001716C7" w:rsidRDefault="008E2FD8" w:rsidP="008E2FD8">
            <w:pPr>
              <w:spacing w:after="0" w:line="240" w:lineRule="auto"/>
              <w:jc w:val="center"/>
              <w:rPr>
                <w:rFonts w:eastAsia="Times New Roman" w:cs="Times New Roman"/>
                <w:b/>
                <w:bCs/>
                <w:color w:val="000000"/>
                <w:sz w:val="16"/>
                <w:szCs w:val="16"/>
              </w:rPr>
            </w:pPr>
            <w:r w:rsidRPr="001716C7">
              <w:rPr>
                <w:rFonts w:eastAsia="Times New Roman" w:cs="Times New Roman"/>
                <w:b/>
                <w:bCs/>
                <w:color w:val="000000"/>
                <w:sz w:val="16"/>
                <w:szCs w:val="16"/>
              </w:rPr>
              <w:t>2011/12</w:t>
            </w:r>
            <w:r w:rsidRPr="001716C7">
              <w:rPr>
                <w:rFonts w:eastAsia="Times New Roman" w:cs="Times New Roman"/>
                <w:b/>
                <w:bCs/>
                <w:color w:val="000000"/>
                <w:sz w:val="16"/>
                <w:szCs w:val="16"/>
              </w:rPr>
              <w:br/>
              <w:t>Not known</w:t>
            </w:r>
          </w:p>
        </w:tc>
        <w:tc>
          <w:tcPr>
            <w:tcW w:w="820" w:type="dxa"/>
            <w:tcBorders>
              <w:top w:val="single" w:sz="4" w:space="0" w:color="auto"/>
              <w:left w:val="nil"/>
              <w:bottom w:val="single" w:sz="4" w:space="0" w:color="auto"/>
              <w:right w:val="single" w:sz="4" w:space="0" w:color="auto"/>
            </w:tcBorders>
            <w:shd w:val="clear" w:color="000000" w:fill="DCE6F1"/>
            <w:hideMark/>
          </w:tcPr>
          <w:p w:rsidR="008E2FD8" w:rsidRPr="001716C7" w:rsidRDefault="008E2FD8" w:rsidP="008E2FD8">
            <w:pPr>
              <w:spacing w:after="0" w:line="240" w:lineRule="auto"/>
              <w:jc w:val="center"/>
              <w:rPr>
                <w:rFonts w:eastAsia="Times New Roman" w:cs="Times New Roman"/>
                <w:b/>
                <w:bCs/>
                <w:color w:val="000000"/>
                <w:sz w:val="16"/>
                <w:szCs w:val="16"/>
              </w:rPr>
            </w:pPr>
            <w:r w:rsidRPr="001716C7">
              <w:rPr>
                <w:rFonts w:eastAsia="Times New Roman" w:cs="Times New Roman"/>
                <w:b/>
                <w:bCs/>
                <w:color w:val="000000"/>
                <w:sz w:val="16"/>
                <w:szCs w:val="16"/>
              </w:rPr>
              <w:t>2011/12</w:t>
            </w:r>
            <w:r w:rsidRPr="001716C7">
              <w:rPr>
                <w:rFonts w:eastAsia="Times New Roman" w:cs="Times New Roman"/>
                <w:b/>
                <w:bCs/>
                <w:color w:val="000000"/>
                <w:sz w:val="16"/>
                <w:szCs w:val="16"/>
              </w:rPr>
              <w:br/>
              <w:t>Non-UK domicile</w:t>
            </w:r>
          </w:p>
        </w:tc>
        <w:tc>
          <w:tcPr>
            <w:tcW w:w="838" w:type="dxa"/>
            <w:tcBorders>
              <w:top w:val="single" w:sz="4" w:space="0" w:color="auto"/>
              <w:left w:val="nil"/>
              <w:bottom w:val="single" w:sz="4" w:space="0" w:color="auto"/>
              <w:right w:val="single" w:sz="4" w:space="0" w:color="auto"/>
            </w:tcBorders>
            <w:shd w:val="clear" w:color="000000" w:fill="EBF1DE"/>
            <w:hideMark/>
          </w:tcPr>
          <w:p w:rsidR="008E2FD8" w:rsidRPr="001716C7" w:rsidRDefault="008E2FD8" w:rsidP="008E2FD8">
            <w:pPr>
              <w:spacing w:after="0" w:line="240" w:lineRule="auto"/>
              <w:jc w:val="center"/>
              <w:rPr>
                <w:rFonts w:eastAsia="Times New Roman" w:cs="Times New Roman"/>
                <w:b/>
                <w:bCs/>
                <w:color w:val="000000"/>
                <w:sz w:val="16"/>
                <w:szCs w:val="16"/>
              </w:rPr>
            </w:pPr>
            <w:r w:rsidRPr="001716C7">
              <w:rPr>
                <w:rFonts w:eastAsia="Times New Roman" w:cs="Times New Roman"/>
                <w:b/>
                <w:bCs/>
                <w:color w:val="000000"/>
                <w:sz w:val="16"/>
                <w:szCs w:val="16"/>
              </w:rPr>
              <w:t>2010/11</w:t>
            </w:r>
            <w:r w:rsidRPr="001716C7">
              <w:rPr>
                <w:rFonts w:eastAsia="Times New Roman" w:cs="Times New Roman"/>
                <w:b/>
                <w:bCs/>
                <w:color w:val="000000"/>
                <w:sz w:val="16"/>
                <w:szCs w:val="16"/>
              </w:rPr>
              <w:br/>
              <w:t>White</w:t>
            </w:r>
          </w:p>
        </w:tc>
        <w:tc>
          <w:tcPr>
            <w:tcW w:w="804" w:type="dxa"/>
            <w:tcBorders>
              <w:top w:val="single" w:sz="4" w:space="0" w:color="auto"/>
              <w:left w:val="nil"/>
              <w:bottom w:val="single" w:sz="4" w:space="0" w:color="auto"/>
              <w:right w:val="single" w:sz="4" w:space="0" w:color="auto"/>
            </w:tcBorders>
            <w:shd w:val="clear" w:color="000000" w:fill="EBF1DE"/>
            <w:hideMark/>
          </w:tcPr>
          <w:p w:rsidR="008E2FD8" w:rsidRPr="001716C7" w:rsidRDefault="008E2FD8" w:rsidP="008E2FD8">
            <w:pPr>
              <w:spacing w:after="0" w:line="240" w:lineRule="auto"/>
              <w:jc w:val="center"/>
              <w:rPr>
                <w:rFonts w:eastAsia="Times New Roman" w:cs="Times New Roman"/>
                <w:b/>
                <w:bCs/>
                <w:color w:val="000000"/>
                <w:sz w:val="16"/>
                <w:szCs w:val="16"/>
              </w:rPr>
            </w:pPr>
            <w:r w:rsidRPr="001716C7">
              <w:rPr>
                <w:rFonts w:eastAsia="Times New Roman" w:cs="Times New Roman"/>
                <w:b/>
                <w:bCs/>
                <w:color w:val="000000"/>
                <w:sz w:val="16"/>
                <w:szCs w:val="16"/>
              </w:rPr>
              <w:t>2010/11</w:t>
            </w:r>
            <w:r w:rsidRPr="001716C7">
              <w:rPr>
                <w:rFonts w:eastAsia="Times New Roman" w:cs="Times New Roman"/>
                <w:b/>
                <w:bCs/>
                <w:color w:val="000000"/>
                <w:sz w:val="16"/>
                <w:szCs w:val="16"/>
              </w:rPr>
              <w:br/>
              <w:t>Black</w:t>
            </w:r>
          </w:p>
        </w:tc>
        <w:tc>
          <w:tcPr>
            <w:tcW w:w="804" w:type="dxa"/>
            <w:tcBorders>
              <w:top w:val="single" w:sz="4" w:space="0" w:color="auto"/>
              <w:left w:val="nil"/>
              <w:bottom w:val="single" w:sz="4" w:space="0" w:color="auto"/>
              <w:right w:val="single" w:sz="4" w:space="0" w:color="auto"/>
            </w:tcBorders>
            <w:shd w:val="clear" w:color="000000" w:fill="EBF1DE"/>
            <w:hideMark/>
          </w:tcPr>
          <w:p w:rsidR="008E2FD8" w:rsidRPr="001716C7" w:rsidRDefault="008E2FD8" w:rsidP="008E2FD8">
            <w:pPr>
              <w:spacing w:after="0" w:line="240" w:lineRule="auto"/>
              <w:jc w:val="center"/>
              <w:rPr>
                <w:rFonts w:eastAsia="Times New Roman" w:cs="Times New Roman"/>
                <w:b/>
                <w:bCs/>
                <w:color w:val="000000"/>
                <w:sz w:val="16"/>
                <w:szCs w:val="16"/>
              </w:rPr>
            </w:pPr>
            <w:r w:rsidRPr="001716C7">
              <w:rPr>
                <w:rFonts w:eastAsia="Times New Roman" w:cs="Times New Roman"/>
                <w:b/>
                <w:bCs/>
                <w:color w:val="000000"/>
                <w:sz w:val="16"/>
                <w:szCs w:val="16"/>
              </w:rPr>
              <w:t>2010/11</w:t>
            </w:r>
            <w:r w:rsidRPr="001716C7">
              <w:rPr>
                <w:rFonts w:eastAsia="Times New Roman" w:cs="Times New Roman"/>
                <w:b/>
                <w:bCs/>
                <w:color w:val="000000"/>
                <w:sz w:val="16"/>
                <w:szCs w:val="16"/>
              </w:rPr>
              <w:br/>
              <w:t>Asian</w:t>
            </w:r>
          </w:p>
        </w:tc>
        <w:tc>
          <w:tcPr>
            <w:tcW w:w="874" w:type="dxa"/>
            <w:tcBorders>
              <w:top w:val="single" w:sz="4" w:space="0" w:color="auto"/>
              <w:left w:val="nil"/>
              <w:bottom w:val="single" w:sz="4" w:space="0" w:color="auto"/>
              <w:right w:val="single" w:sz="4" w:space="0" w:color="auto"/>
            </w:tcBorders>
            <w:shd w:val="clear" w:color="000000" w:fill="EBF1DE"/>
            <w:hideMark/>
          </w:tcPr>
          <w:p w:rsidR="008E2FD8" w:rsidRPr="001716C7" w:rsidRDefault="008E2FD8" w:rsidP="008E2FD8">
            <w:pPr>
              <w:spacing w:after="0" w:line="240" w:lineRule="auto"/>
              <w:jc w:val="center"/>
              <w:rPr>
                <w:rFonts w:eastAsia="Times New Roman" w:cs="Times New Roman"/>
                <w:b/>
                <w:bCs/>
                <w:color w:val="000000"/>
                <w:sz w:val="16"/>
                <w:szCs w:val="16"/>
              </w:rPr>
            </w:pPr>
            <w:r w:rsidRPr="001716C7">
              <w:rPr>
                <w:rFonts w:eastAsia="Times New Roman" w:cs="Times New Roman"/>
                <w:b/>
                <w:bCs/>
                <w:color w:val="000000"/>
                <w:sz w:val="16"/>
                <w:szCs w:val="16"/>
              </w:rPr>
              <w:t>2010/11</w:t>
            </w:r>
            <w:r w:rsidRPr="001716C7">
              <w:rPr>
                <w:rFonts w:eastAsia="Times New Roman" w:cs="Times New Roman"/>
                <w:b/>
                <w:bCs/>
                <w:color w:val="000000"/>
                <w:sz w:val="16"/>
                <w:szCs w:val="16"/>
              </w:rPr>
              <w:br/>
              <w:t>Other (including mixed)</w:t>
            </w:r>
          </w:p>
        </w:tc>
        <w:tc>
          <w:tcPr>
            <w:tcW w:w="850" w:type="dxa"/>
            <w:tcBorders>
              <w:top w:val="single" w:sz="4" w:space="0" w:color="auto"/>
              <w:left w:val="nil"/>
              <w:bottom w:val="single" w:sz="4" w:space="0" w:color="auto"/>
              <w:right w:val="single" w:sz="4" w:space="0" w:color="auto"/>
            </w:tcBorders>
            <w:shd w:val="clear" w:color="000000" w:fill="EBF1DE"/>
            <w:hideMark/>
          </w:tcPr>
          <w:p w:rsidR="008E2FD8" w:rsidRPr="001716C7" w:rsidRDefault="008E2FD8" w:rsidP="008E2FD8">
            <w:pPr>
              <w:spacing w:after="0" w:line="240" w:lineRule="auto"/>
              <w:jc w:val="center"/>
              <w:rPr>
                <w:rFonts w:eastAsia="Times New Roman" w:cs="Times New Roman"/>
                <w:b/>
                <w:bCs/>
                <w:color w:val="000000"/>
                <w:sz w:val="16"/>
                <w:szCs w:val="16"/>
              </w:rPr>
            </w:pPr>
            <w:r w:rsidRPr="001716C7">
              <w:rPr>
                <w:rFonts w:eastAsia="Times New Roman" w:cs="Times New Roman"/>
                <w:b/>
                <w:bCs/>
                <w:color w:val="000000"/>
                <w:sz w:val="16"/>
                <w:szCs w:val="16"/>
              </w:rPr>
              <w:t>2010/11</w:t>
            </w:r>
            <w:r w:rsidRPr="001716C7">
              <w:rPr>
                <w:rFonts w:eastAsia="Times New Roman" w:cs="Times New Roman"/>
                <w:b/>
                <w:bCs/>
                <w:color w:val="000000"/>
                <w:sz w:val="16"/>
                <w:szCs w:val="16"/>
              </w:rPr>
              <w:br/>
              <w:t>Not known</w:t>
            </w:r>
          </w:p>
        </w:tc>
        <w:tc>
          <w:tcPr>
            <w:tcW w:w="820" w:type="dxa"/>
            <w:tcBorders>
              <w:top w:val="single" w:sz="4" w:space="0" w:color="auto"/>
              <w:left w:val="nil"/>
              <w:bottom w:val="single" w:sz="4" w:space="0" w:color="auto"/>
              <w:right w:val="single" w:sz="4" w:space="0" w:color="auto"/>
            </w:tcBorders>
            <w:shd w:val="clear" w:color="000000" w:fill="EBF1DE"/>
            <w:hideMark/>
          </w:tcPr>
          <w:p w:rsidR="008E2FD8" w:rsidRPr="001716C7" w:rsidRDefault="008E2FD8" w:rsidP="008E2FD8">
            <w:pPr>
              <w:spacing w:after="0" w:line="240" w:lineRule="auto"/>
              <w:jc w:val="center"/>
              <w:rPr>
                <w:rFonts w:eastAsia="Times New Roman" w:cs="Times New Roman"/>
                <w:b/>
                <w:bCs/>
                <w:color w:val="000000"/>
                <w:sz w:val="16"/>
                <w:szCs w:val="16"/>
              </w:rPr>
            </w:pPr>
            <w:r w:rsidRPr="001716C7">
              <w:rPr>
                <w:rFonts w:eastAsia="Times New Roman" w:cs="Times New Roman"/>
                <w:b/>
                <w:bCs/>
                <w:color w:val="000000"/>
                <w:sz w:val="16"/>
                <w:szCs w:val="16"/>
              </w:rPr>
              <w:t>2010/11</w:t>
            </w:r>
            <w:r w:rsidRPr="001716C7">
              <w:rPr>
                <w:rFonts w:eastAsia="Times New Roman" w:cs="Times New Roman"/>
                <w:b/>
                <w:bCs/>
                <w:color w:val="000000"/>
                <w:sz w:val="16"/>
                <w:szCs w:val="16"/>
              </w:rPr>
              <w:br/>
              <w:t>Non-UK domicile</w:t>
            </w:r>
          </w:p>
        </w:tc>
      </w:tr>
      <w:tr w:rsidR="008E2FD8" w:rsidRPr="008E2FD8" w:rsidTr="004706EE">
        <w:trPr>
          <w:trHeight w:val="410"/>
        </w:trPr>
        <w:tc>
          <w:tcPr>
            <w:tcW w:w="1184" w:type="dxa"/>
            <w:tcBorders>
              <w:top w:val="single" w:sz="4" w:space="0" w:color="auto"/>
              <w:left w:val="single" w:sz="4" w:space="0" w:color="auto"/>
              <w:bottom w:val="single" w:sz="4" w:space="0" w:color="auto"/>
              <w:right w:val="nil"/>
            </w:tcBorders>
            <w:shd w:val="clear" w:color="auto" w:fill="auto"/>
            <w:vAlign w:val="bottom"/>
            <w:hideMark/>
          </w:tcPr>
          <w:p w:rsidR="008E2FD8" w:rsidRPr="004671CD" w:rsidRDefault="008E2FD8" w:rsidP="008E2FD8">
            <w:pPr>
              <w:spacing w:after="0" w:line="240" w:lineRule="auto"/>
              <w:rPr>
                <w:rFonts w:eastAsia="Times New Roman" w:cs="Times New Roman"/>
                <w:color w:val="000000"/>
                <w:sz w:val="16"/>
                <w:szCs w:val="16"/>
              </w:rPr>
            </w:pPr>
            <w:r w:rsidRPr="004671CD">
              <w:rPr>
                <w:rFonts w:eastAsia="Times New Roman" w:cs="Times New Roman"/>
                <w:color w:val="000000"/>
                <w:sz w:val="16"/>
                <w:szCs w:val="16"/>
              </w:rPr>
              <w:t>The University of Bath</w:t>
            </w:r>
          </w:p>
        </w:tc>
        <w:tc>
          <w:tcPr>
            <w:tcW w:w="776" w:type="dxa"/>
            <w:tcBorders>
              <w:top w:val="nil"/>
              <w:left w:val="single" w:sz="4" w:space="0" w:color="auto"/>
              <w:bottom w:val="single" w:sz="4" w:space="0" w:color="auto"/>
              <w:right w:val="single" w:sz="4" w:space="0" w:color="auto"/>
            </w:tcBorders>
            <w:shd w:val="clear" w:color="000000" w:fill="EBF1DE"/>
            <w:vAlign w:val="center"/>
          </w:tcPr>
          <w:p w:rsidR="008E2FD8" w:rsidRPr="004671CD" w:rsidRDefault="004671CD" w:rsidP="004671CD">
            <w:pPr>
              <w:spacing w:after="0" w:line="240" w:lineRule="auto"/>
              <w:rPr>
                <w:rFonts w:eastAsia="Times New Roman" w:cs="Times New Roman"/>
                <w:color w:val="000000"/>
                <w:sz w:val="16"/>
                <w:szCs w:val="16"/>
              </w:rPr>
            </w:pPr>
            <w:r w:rsidRPr="004671CD">
              <w:rPr>
                <w:rFonts w:eastAsia="Times New Roman" w:cs="Times New Roman"/>
                <w:color w:val="000000"/>
                <w:sz w:val="16"/>
                <w:szCs w:val="16"/>
              </w:rPr>
              <w:t>60</w:t>
            </w:r>
            <w:r w:rsidR="00D91E57">
              <w:rPr>
                <w:rFonts w:eastAsia="Times New Roman" w:cs="Times New Roman"/>
                <w:color w:val="000000"/>
                <w:sz w:val="16"/>
                <w:szCs w:val="16"/>
              </w:rPr>
              <w:t>%</w:t>
            </w:r>
          </w:p>
        </w:tc>
        <w:tc>
          <w:tcPr>
            <w:tcW w:w="776" w:type="dxa"/>
            <w:tcBorders>
              <w:top w:val="nil"/>
              <w:left w:val="nil"/>
              <w:bottom w:val="single" w:sz="4" w:space="0" w:color="auto"/>
              <w:right w:val="single" w:sz="4" w:space="0" w:color="auto"/>
            </w:tcBorders>
            <w:shd w:val="clear" w:color="000000" w:fill="EBF1DE"/>
            <w:vAlign w:val="center"/>
          </w:tcPr>
          <w:p w:rsidR="008E2FD8" w:rsidRPr="004671CD" w:rsidRDefault="00D91E57" w:rsidP="004671CD">
            <w:pPr>
              <w:spacing w:after="0" w:line="240" w:lineRule="auto"/>
              <w:rPr>
                <w:rFonts w:eastAsia="Times New Roman" w:cs="Times New Roman"/>
                <w:color w:val="000000"/>
                <w:sz w:val="16"/>
                <w:szCs w:val="16"/>
              </w:rPr>
            </w:pPr>
            <w:r>
              <w:rPr>
                <w:rFonts w:eastAsia="Times New Roman" w:cs="Times New Roman"/>
                <w:color w:val="000000"/>
                <w:sz w:val="16"/>
                <w:szCs w:val="16"/>
              </w:rPr>
              <w:t>1%</w:t>
            </w:r>
          </w:p>
        </w:tc>
        <w:tc>
          <w:tcPr>
            <w:tcW w:w="776" w:type="dxa"/>
            <w:tcBorders>
              <w:top w:val="nil"/>
              <w:left w:val="nil"/>
              <w:bottom w:val="single" w:sz="4" w:space="0" w:color="auto"/>
              <w:right w:val="single" w:sz="4" w:space="0" w:color="auto"/>
            </w:tcBorders>
            <w:shd w:val="clear" w:color="000000" w:fill="EBF1DE"/>
            <w:vAlign w:val="center"/>
          </w:tcPr>
          <w:p w:rsidR="008E2FD8" w:rsidRPr="004671CD" w:rsidRDefault="008E2FD8" w:rsidP="008E2FD8">
            <w:pPr>
              <w:spacing w:after="0" w:line="240" w:lineRule="auto"/>
              <w:jc w:val="center"/>
              <w:rPr>
                <w:rFonts w:eastAsia="Times New Roman" w:cs="Times New Roman"/>
                <w:color w:val="000000"/>
                <w:sz w:val="16"/>
                <w:szCs w:val="16"/>
              </w:rPr>
            </w:pPr>
            <w:r w:rsidRPr="004671CD">
              <w:rPr>
                <w:rFonts w:eastAsia="Times New Roman" w:cs="Times New Roman"/>
                <w:color w:val="000000"/>
                <w:sz w:val="16"/>
                <w:szCs w:val="16"/>
              </w:rPr>
              <w:t>5%</w:t>
            </w:r>
          </w:p>
        </w:tc>
        <w:tc>
          <w:tcPr>
            <w:tcW w:w="874" w:type="dxa"/>
            <w:tcBorders>
              <w:top w:val="nil"/>
              <w:left w:val="nil"/>
              <w:bottom w:val="single" w:sz="4" w:space="0" w:color="auto"/>
              <w:right w:val="single" w:sz="4" w:space="0" w:color="auto"/>
            </w:tcBorders>
            <w:shd w:val="clear" w:color="000000" w:fill="EBF1DE"/>
            <w:vAlign w:val="center"/>
          </w:tcPr>
          <w:p w:rsidR="008E2FD8" w:rsidRPr="004671CD" w:rsidRDefault="008E2FD8" w:rsidP="008E2FD8">
            <w:pPr>
              <w:spacing w:after="0" w:line="240" w:lineRule="auto"/>
              <w:jc w:val="center"/>
              <w:rPr>
                <w:rFonts w:eastAsia="Times New Roman" w:cs="Times New Roman"/>
                <w:color w:val="000000"/>
                <w:sz w:val="16"/>
                <w:szCs w:val="16"/>
              </w:rPr>
            </w:pPr>
            <w:r w:rsidRPr="004671CD">
              <w:rPr>
                <w:rFonts w:eastAsia="Times New Roman" w:cs="Times New Roman"/>
                <w:color w:val="000000"/>
                <w:sz w:val="16"/>
                <w:szCs w:val="16"/>
              </w:rPr>
              <w:t>3%</w:t>
            </w:r>
          </w:p>
        </w:tc>
        <w:tc>
          <w:tcPr>
            <w:tcW w:w="776" w:type="dxa"/>
            <w:tcBorders>
              <w:top w:val="nil"/>
              <w:left w:val="nil"/>
              <w:bottom w:val="single" w:sz="4" w:space="0" w:color="auto"/>
              <w:right w:val="single" w:sz="4" w:space="0" w:color="auto"/>
            </w:tcBorders>
            <w:shd w:val="clear" w:color="000000" w:fill="EBF1DE"/>
            <w:vAlign w:val="center"/>
          </w:tcPr>
          <w:p w:rsidR="008E2FD8" w:rsidRPr="004671CD" w:rsidRDefault="008E2FD8" w:rsidP="008E2FD8">
            <w:pPr>
              <w:spacing w:after="0" w:line="240" w:lineRule="auto"/>
              <w:jc w:val="center"/>
              <w:rPr>
                <w:rFonts w:eastAsia="Times New Roman" w:cs="Times New Roman"/>
                <w:color w:val="000000"/>
                <w:sz w:val="16"/>
                <w:szCs w:val="16"/>
              </w:rPr>
            </w:pPr>
            <w:r w:rsidRPr="004671CD">
              <w:rPr>
                <w:rFonts w:eastAsia="Times New Roman" w:cs="Times New Roman"/>
                <w:color w:val="000000"/>
                <w:sz w:val="16"/>
                <w:szCs w:val="16"/>
              </w:rPr>
              <w:t>1%</w:t>
            </w:r>
          </w:p>
        </w:tc>
        <w:tc>
          <w:tcPr>
            <w:tcW w:w="788" w:type="dxa"/>
            <w:tcBorders>
              <w:top w:val="nil"/>
              <w:left w:val="nil"/>
              <w:bottom w:val="single" w:sz="4" w:space="0" w:color="auto"/>
              <w:right w:val="single" w:sz="4" w:space="0" w:color="auto"/>
            </w:tcBorders>
            <w:shd w:val="clear" w:color="000000" w:fill="EBF1DE"/>
            <w:vAlign w:val="center"/>
          </w:tcPr>
          <w:p w:rsidR="008E2FD8" w:rsidRPr="004671CD" w:rsidRDefault="004671CD" w:rsidP="008E2FD8">
            <w:pPr>
              <w:spacing w:after="0" w:line="240" w:lineRule="auto"/>
              <w:jc w:val="center"/>
              <w:rPr>
                <w:rFonts w:eastAsia="Times New Roman" w:cs="Times New Roman"/>
                <w:color w:val="000000"/>
                <w:sz w:val="16"/>
                <w:szCs w:val="16"/>
              </w:rPr>
            </w:pPr>
            <w:r w:rsidRPr="004671CD">
              <w:rPr>
                <w:rFonts w:eastAsia="Times New Roman" w:cs="Times New Roman"/>
                <w:color w:val="000000"/>
                <w:sz w:val="16"/>
                <w:szCs w:val="16"/>
              </w:rPr>
              <w:t>30</w:t>
            </w:r>
            <w:r w:rsidR="008E2FD8" w:rsidRPr="004671CD">
              <w:rPr>
                <w:rFonts w:eastAsia="Times New Roman" w:cs="Times New Roman"/>
                <w:color w:val="000000"/>
                <w:sz w:val="16"/>
                <w:szCs w:val="16"/>
              </w:rPr>
              <w:t>%</w:t>
            </w:r>
          </w:p>
        </w:tc>
        <w:tc>
          <w:tcPr>
            <w:tcW w:w="776" w:type="dxa"/>
            <w:tcBorders>
              <w:top w:val="nil"/>
              <w:left w:val="nil"/>
              <w:bottom w:val="single" w:sz="4" w:space="0" w:color="auto"/>
              <w:right w:val="single" w:sz="4" w:space="0" w:color="auto"/>
            </w:tcBorders>
            <w:shd w:val="clear" w:color="000000" w:fill="DCE6F1"/>
            <w:vAlign w:val="center"/>
          </w:tcPr>
          <w:p w:rsidR="008E2FD8" w:rsidRPr="004671CD" w:rsidRDefault="004671CD" w:rsidP="008E2FD8">
            <w:pPr>
              <w:spacing w:after="0" w:line="240" w:lineRule="auto"/>
              <w:jc w:val="center"/>
              <w:rPr>
                <w:rFonts w:eastAsia="Times New Roman" w:cs="Times New Roman"/>
                <w:color w:val="000000"/>
                <w:sz w:val="16"/>
                <w:szCs w:val="16"/>
              </w:rPr>
            </w:pPr>
            <w:r w:rsidRPr="004671CD">
              <w:rPr>
                <w:rFonts w:eastAsia="Times New Roman" w:cs="Times New Roman"/>
                <w:color w:val="000000"/>
                <w:sz w:val="16"/>
                <w:szCs w:val="16"/>
              </w:rPr>
              <w:t>61</w:t>
            </w:r>
            <w:r w:rsidR="008E2FD8" w:rsidRPr="004671CD">
              <w:rPr>
                <w:rFonts w:eastAsia="Times New Roman" w:cs="Times New Roman"/>
                <w:color w:val="000000"/>
                <w:sz w:val="16"/>
                <w:szCs w:val="16"/>
              </w:rPr>
              <w:t>%</w:t>
            </w:r>
          </w:p>
        </w:tc>
        <w:tc>
          <w:tcPr>
            <w:tcW w:w="779" w:type="dxa"/>
            <w:tcBorders>
              <w:top w:val="nil"/>
              <w:left w:val="nil"/>
              <w:bottom w:val="single" w:sz="4" w:space="0" w:color="auto"/>
              <w:right w:val="single" w:sz="4" w:space="0" w:color="auto"/>
            </w:tcBorders>
            <w:shd w:val="clear" w:color="000000" w:fill="DCE6F1"/>
            <w:vAlign w:val="center"/>
          </w:tcPr>
          <w:p w:rsidR="008E2FD8" w:rsidRPr="004671CD" w:rsidRDefault="004671CD" w:rsidP="008E2FD8">
            <w:pPr>
              <w:spacing w:after="0" w:line="240" w:lineRule="auto"/>
              <w:jc w:val="center"/>
              <w:rPr>
                <w:rFonts w:eastAsia="Times New Roman" w:cs="Times New Roman"/>
                <w:color w:val="000000"/>
                <w:sz w:val="16"/>
                <w:szCs w:val="16"/>
              </w:rPr>
            </w:pPr>
            <w:r w:rsidRPr="004671CD">
              <w:rPr>
                <w:rFonts w:eastAsia="Times New Roman" w:cs="Times New Roman"/>
                <w:color w:val="000000"/>
                <w:sz w:val="16"/>
                <w:szCs w:val="16"/>
              </w:rPr>
              <w:t>1</w:t>
            </w:r>
            <w:r w:rsidR="008E2FD8" w:rsidRPr="004671CD">
              <w:rPr>
                <w:rFonts w:eastAsia="Times New Roman" w:cs="Times New Roman"/>
                <w:color w:val="000000"/>
                <w:sz w:val="16"/>
                <w:szCs w:val="16"/>
              </w:rPr>
              <w:t>%</w:t>
            </w:r>
          </w:p>
        </w:tc>
        <w:tc>
          <w:tcPr>
            <w:tcW w:w="776" w:type="dxa"/>
            <w:tcBorders>
              <w:top w:val="nil"/>
              <w:left w:val="nil"/>
              <w:bottom w:val="single" w:sz="4" w:space="0" w:color="auto"/>
              <w:right w:val="single" w:sz="4" w:space="0" w:color="auto"/>
            </w:tcBorders>
            <w:shd w:val="clear" w:color="000000" w:fill="DCE6F1"/>
            <w:vAlign w:val="center"/>
          </w:tcPr>
          <w:p w:rsidR="008E2FD8" w:rsidRPr="004671CD" w:rsidRDefault="004671CD" w:rsidP="008E2FD8">
            <w:pPr>
              <w:spacing w:after="0" w:line="240" w:lineRule="auto"/>
              <w:jc w:val="center"/>
              <w:rPr>
                <w:rFonts w:eastAsia="Times New Roman" w:cs="Times New Roman"/>
                <w:color w:val="000000"/>
                <w:sz w:val="16"/>
                <w:szCs w:val="16"/>
              </w:rPr>
            </w:pPr>
            <w:r w:rsidRPr="004671CD">
              <w:rPr>
                <w:rFonts w:eastAsia="Times New Roman" w:cs="Times New Roman"/>
                <w:color w:val="000000"/>
                <w:sz w:val="16"/>
                <w:szCs w:val="16"/>
              </w:rPr>
              <w:t>5</w:t>
            </w:r>
            <w:r w:rsidR="008E2FD8" w:rsidRPr="004671CD">
              <w:rPr>
                <w:rFonts w:eastAsia="Times New Roman" w:cs="Times New Roman"/>
                <w:color w:val="000000"/>
                <w:sz w:val="16"/>
                <w:szCs w:val="16"/>
              </w:rPr>
              <w:t>%</w:t>
            </w:r>
          </w:p>
        </w:tc>
        <w:tc>
          <w:tcPr>
            <w:tcW w:w="874" w:type="dxa"/>
            <w:tcBorders>
              <w:top w:val="nil"/>
              <w:left w:val="nil"/>
              <w:bottom w:val="single" w:sz="4" w:space="0" w:color="auto"/>
              <w:right w:val="single" w:sz="4" w:space="0" w:color="auto"/>
            </w:tcBorders>
            <w:shd w:val="clear" w:color="000000" w:fill="DCE6F1"/>
            <w:vAlign w:val="center"/>
          </w:tcPr>
          <w:p w:rsidR="008E2FD8" w:rsidRPr="004671CD" w:rsidRDefault="008E2FD8" w:rsidP="008E2FD8">
            <w:pPr>
              <w:spacing w:after="0" w:line="240" w:lineRule="auto"/>
              <w:jc w:val="center"/>
              <w:rPr>
                <w:rFonts w:eastAsia="Times New Roman" w:cs="Times New Roman"/>
                <w:color w:val="000000"/>
                <w:sz w:val="16"/>
                <w:szCs w:val="16"/>
              </w:rPr>
            </w:pPr>
            <w:r w:rsidRPr="004671CD">
              <w:rPr>
                <w:rFonts w:eastAsia="Times New Roman" w:cs="Times New Roman"/>
                <w:color w:val="000000"/>
                <w:sz w:val="16"/>
                <w:szCs w:val="16"/>
              </w:rPr>
              <w:t>3%</w:t>
            </w:r>
          </w:p>
        </w:tc>
        <w:tc>
          <w:tcPr>
            <w:tcW w:w="815" w:type="dxa"/>
            <w:tcBorders>
              <w:top w:val="nil"/>
              <w:left w:val="nil"/>
              <w:bottom w:val="single" w:sz="4" w:space="0" w:color="auto"/>
              <w:right w:val="single" w:sz="4" w:space="0" w:color="auto"/>
            </w:tcBorders>
            <w:shd w:val="clear" w:color="000000" w:fill="DCE6F1"/>
            <w:vAlign w:val="center"/>
          </w:tcPr>
          <w:p w:rsidR="008E2FD8" w:rsidRPr="004671CD" w:rsidRDefault="008E2FD8" w:rsidP="008E2FD8">
            <w:pPr>
              <w:spacing w:after="0" w:line="240" w:lineRule="auto"/>
              <w:jc w:val="center"/>
              <w:rPr>
                <w:rFonts w:eastAsia="Times New Roman" w:cs="Times New Roman"/>
                <w:color w:val="000000"/>
                <w:sz w:val="16"/>
                <w:szCs w:val="16"/>
              </w:rPr>
            </w:pPr>
            <w:r w:rsidRPr="004671CD">
              <w:rPr>
                <w:rFonts w:eastAsia="Times New Roman" w:cs="Times New Roman"/>
                <w:color w:val="000000"/>
                <w:sz w:val="16"/>
                <w:szCs w:val="16"/>
              </w:rPr>
              <w:t>1%</w:t>
            </w:r>
          </w:p>
        </w:tc>
        <w:tc>
          <w:tcPr>
            <w:tcW w:w="820" w:type="dxa"/>
            <w:tcBorders>
              <w:top w:val="nil"/>
              <w:left w:val="nil"/>
              <w:bottom w:val="single" w:sz="4" w:space="0" w:color="auto"/>
              <w:right w:val="single" w:sz="4" w:space="0" w:color="auto"/>
            </w:tcBorders>
            <w:shd w:val="clear" w:color="000000" w:fill="DCE6F1"/>
            <w:vAlign w:val="center"/>
          </w:tcPr>
          <w:p w:rsidR="008E2FD8" w:rsidRPr="004671CD" w:rsidRDefault="004671CD" w:rsidP="008E2FD8">
            <w:pPr>
              <w:spacing w:after="0" w:line="240" w:lineRule="auto"/>
              <w:jc w:val="center"/>
              <w:rPr>
                <w:rFonts w:eastAsia="Times New Roman" w:cs="Times New Roman"/>
                <w:color w:val="000000"/>
                <w:sz w:val="16"/>
                <w:szCs w:val="16"/>
              </w:rPr>
            </w:pPr>
            <w:r w:rsidRPr="004671CD">
              <w:rPr>
                <w:rFonts w:eastAsia="Times New Roman" w:cs="Times New Roman"/>
                <w:color w:val="000000"/>
                <w:sz w:val="16"/>
                <w:szCs w:val="16"/>
              </w:rPr>
              <w:t>2</w:t>
            </w:r>
            <w:r w:rsidR="008E2FD8" w:rsidRPr="004671CD">
              <w:rPr>
                <w:rFonts w:eastAsia="Times New Roman" w:cs="Times New Roman"/>
                <w:color w:val="000000"/>
                <w:sz w:val="16"/>
                <w:szCs w:val="16"/>
              </w:rPr>
              <w:t>9%</w:t>
            </w:r>
          </w:p>
        </w:tc>
        <w:tc>
          <w:tcPr>
            <w:tcW w:w="838" w:type="dxa"/>
            <w:tcBorders>
              <w:top w:val="nil"/>
              <w:left w:val="nil"/>
              <w:bottom w:val="single" w:sz="4" w:space="0" w:color="auto"/>
              <w:right w:val="single" w:sz="4" w:space="0" w:color="auto"/>
            </w:tcBorders>
            <w:shd w:val="clear" w:color="000000" w:fill="EBF1DE"/>
            <w:vAlign w:val="center"/>
          </w:tcPr>
          <w:p w:rsidR="008E2FD8" w:rsidRPr="004671CD" w:rsidRDefault="004671CD" w:rsidP="004671CD">
            <w:pPr>
              <w:spacing w:after="0" w:line="240" w:lineRule="auto"/>
              <w:jc w:val="center"/>
              <w:rPr>
                <w:rFonts w:eastAsia="Times New Roman" w:cs="Times New Roman"/>
                <w:color w:val="000000"/>
                <w:sz w:val="16"/>
                <w:szCs w:val="16"/>
              </w:rPr>
            </w:pPr>
            <w:r w:rsidRPr="004671CD">
              <w:rPr>
                <w:rFonts w:eastAsia="Times New Roman" w:cs="Times New Roman"/>
                <w:color w:val="000000"/>
                <w:sz w:val="16"/>
                <w:szCs w:val="16"/>
              </w:rPr>
              <w:t>61</w:t>
            </w:r>
            <w:r w:rsidR="008E2FD8" w:rsidRPr="004671CD">
              <w:rPr>
                <w:rFonts w:eastAsia="Times New Roman" w:cs="Times New Roman"/>
                <w:color w:val="000000"/>
                <w:sz w:val="16"/>
                <w:szCs w:val="16"/>
              </w:rPr>
              <w:t>%</w:t>
            </w:r>
          </w:p>
        </w:tc>
        <w:tc>
          <w:tcPr>
            <w:tcW w:w="804" w:type="dxa"/>
            <w:tcBorders>
              <w:top w:val="nil"/>
              <w:left w:val="nil"/>
              <w:bottom w:val="single" w:sz="4" w:space="0" w:color="auto"/>
              <w:right w:val="single" w:sz="4" w:space="0" w:color="auto"/>
            </w:tcBorders>
            <w:shd w:val="clear" w:color="000000" w:fill="EBF1DE"/>
            <w:vAlign w:val="center"/>
          </w:tcPr>
          <w:p w:rsidR="008E2FD8" w:rsidRPr="004671CD" w:rsidRDefault="004671CD" w:rsidP="004671CD">
            <w:pPr>
              <w:spacing w:after="0" w:line="240" w:lineRule="auto"/>
              <w:jc w:val="center"/>
              <w:rPr>
                <w:rFonts w:eastAsia="Times New Roman" w:cs="Times New Roman"/>
                <w:color w:val="000000"/>
                <w:sz w:val="16"/>
                <w:szCs w:val="16"/>
              </w:rPr>
            </w:pPr>
            <w:r w:rsidRPr="004671CD">
              <w:rPr>
                <w:rFonts w:eastAsia="Times New Roman" w:cs="Times New Roman"/>
                <w:color w:val="000000"/>
                <w:sz w:val="16"/>
                <w:szCs w:val="16"/>
              </w:rPr>
              <w:t>1</w:t>
            </w:r>
            <w:r w:rsidR="008E2FD8" w:rsidRPr="004671CD">
              <w:rPr>
                <w:rFonts w:eastAsia="Times New Roman" w:cs="Times New Roman"/>
                <w:color w:val="000000"/>
                <w:sz w:val="16"/>
                <w:szCs w:val="16"/>
              </w:rPr>
              <w:t>%</w:t>
            </w:r>
          </w:p>
        </w:tc>
        <w:tc>
          <w:tcPr>
            <w:tcW w:w="804" w:type="dxa"/>
            <w:tcBorders>
              <w:top w:val="nil"/>
              <w:left w:val="nil"/>
              <w:bottom w:val="single" w:sz="4" w:space="0" w:color="auto"/>
              <w:right w:val="single" w:sz="4" w:space="0" w:color="auto"/>
            </w:tcBorders>
            <w:shd w:val="clear" w:color="000000" w:fill="EBF1DE"/>
            <w:vAlign w:val="center"/>
          </w:tcPr>
          <w:p w:rsidR="008E2FD8" w:rsidRPr="004671CD" w:rsidRDefault="004671CD" w:rsidP="004671CD">
            <w:pPr>
              <w:spacing w:after="0" w:line="240" w:lineRule="auto"/>
              <w:jc w:val="center"/>
              <w:rPr>
                <w:rFonts w:eastAsia="Times New Roman" w:cs="Times New Roman"/>
                <w:color w:val="000000"/>
                <w:sz w:val="16"/>
                <w:szCs w:val="16"/>
              </w:rPr>
            </w:pPr>
            <w:r w:rsidRPr="004671CD">
              <w:rPr>
                <w:rFonts w:eastAsia="Times New Roman" w:cs="Times New Roman"/>
                <w:color w:val="000000"/>
                <w:sz w:val="16"/>
                <w:szCs w:val="16"/>
              </w:rPr>
              <w:t>4</w:t>
            </w:r>
            <w:r w:rsidR="008E2FD8" w:rsidRPr="004671CD">
              <w:rPr>
                <w:rFonts w:eastAsia="Times New Roman" w:cs="Times New Roman"/>
                <w:color w:val="000000"/>
                <w:sz w:val="16"/>
                <w:szCs w:val="16"/>
              </w:rPr>
              <w:t>%</w:t>
            </w:r>
          </w:p>
        </w:tc>
        <w:tc>
          <w:tcPr>
            <w:tcW w:w="874" w:type="dxa"/>
            <w:tcBorders>
              <w:top w:val="nil"/>
              <w:left w:val="nil"/>
              <w:bottom w:val="single" w:sz="4" w:space="0" w:color="auto"/>
              <w:right w:val="single" w:sz="4" w:space="0" w:color="auto"/>
            </w:tcBorders>
            <w:shd w:val="clear" w:color="000000" w:fill="EBF1DE"/>
            <w:vAlign w:val="center"/>
          </w:tcPr>
          <w:p w:rsidR="008E2FD8" w:rsidRPr="004671CD" w:rsidRDefault="004671CD" w:rsidP="004671CD">
            <w:pPr>
              <w:spacing w:after="0" w:line="240" w:lineRule="auto"/>
              <w:jc w:val="center"/>
              <w:rPr>
                <w:rFonts w:eastAsia="Times New Roman" w:cs="Times New Roman"/>
                <w:color w:val="000000"/>
                <w:sz w:val="16"/>
                <w:szCs w:val="16"/>
              </w:rPr>
            </w:pPr>
            <w:r w:rsidRPr="004671CD">
              <w:rPr>
                <w:rFonts w:eastAsia="Times New Roman" w:cs="Times New Roman"/>
                <w:color w:val="000000"/>
                <w:sz w:val="16"/>
                <w:szCs w:val="16"/>
              </w:rPr>
              <w:t>2</w:t>
            </w:r>
            <w:r w:rsidR="008E2FD8" w:rsidRPr="004671CD">
              <w:rPr>
                <w:rFonts w:eastAsia="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EBF1DE"/>
            <w:vAlign w:val="center"/>
          </w:tcPr>
          <w:p w:rsidR="008E2FD8" w:rsidRPr="004671CD" w:rsidRDefault="004671CD" w:rsidP="004671CD">
            <w:pPr>
              <w:spacing w:after="0" w:line="240" w:lineRule="auto"/>
              <w:jc w:val="center"/>
              <w:rPr>
                <w:rFonts w:eastAsia="Times New Roman" w:cs="Times New Roman"/>
                <w:color w:val="000000"/>
                <w:sz w:val="16"/>
                <w:szCs w:val="16"/>
              </w:rPr>
            </w:pPr>
            <w:r w:rsidRPr="004671CD">
              <w:rPr>
                <w:rFonts w:eastAsia="Times New Roman" w:cs="Times New Roman"/>
                <w:color w:val="000000"/>
                <w:sz w:val="16"/>
                <w:szCs w:val="16"/>
              </w:rPr>
              <w:t>2</w:t>
            </w:r>
            <w:r w:rsidR="008E2FD8" w:rsidRPr="004671CD">
              <w:rPr>
                <w:rFonts w:eastAsia="Times New Roman" w:cs="Times New Roman"/>
                <w:color w:val="000000"/>
                <w:sz w:val="16"/>
                <w:szCs w:val="16"/>
              </w:rPr>
              <w:t>%</w:t>
            </w:r>
          </w:p>
        </w:tc>
        <w:tc>
          <w:tcPr>
            <w:tcW w:w="820" w:type="dxa"/>
            <w:tcBorders>
              <w:top w:val="nil"/>
              <w:left w:val="nil"/>
              <w:bottom w:val="single" w:sz="4" w:space="0" w:color="auto"/>
              <w:right w:val="single" w:sz="4" w:space="0" w:color="auto"/>
            </w:tcBorders>
            <w:shd w:val="clear" w:color="000000" w:fill="EBF1DE"/>
            <w:vAlign w:val="center"/>
          </w:tcPr>
          <w:p w:rsidR="008E2FD8" w:rsidRPr="004671CD" w:rsidRDefault="004671CD" w:rsidP="004671CD">
            <w:pPr>
              <w:spacing w:after="0" w:line="240" w:lineRule="auto"/>
              <w:jc w:val="center"/>
              <w:rPr>
                <w:rFonts w:eastAsia="Times New Roman" w:cs="Times New Roman"/>
                <w:color w:val="000000"/>
                <w:sz w:val="16"/>
                <w:szCs w:val="16"/>
              </w:rPr>
            </w:pPr>
            <w:r w:rsidRPr="004671CD">
              <w:rPr>
                <w:rFonts w:eastAsia="Times New Roman" w:cs="Times New Roman"/>
                <w:color w:val="000000"/>
                <w:sz w:val="16"/>
                <w:szCs w:val="16"/>
              </w:rPr>
              <w:t>29</w:t>
            </w:r>
            <w:r w:rsidR="008E2FD8" w:rsidRPr="004671CD">
              <w:rPr>
                <w:rFonts w:eastAsia="Times New Roman" w:cs="Times New Roman"/>
                <w:color w:val="000000"/>
                <w:sz w:val="16"/>
                <w:szCs w:val="16"/>
              </w:rPr>
              <w:t>%</w:t>
            </w:r>
          </w:p>
        </w:tc>
      </w:tr>
      <w:tr w:rsidR="008E2FD8" w:rsidRPr="008E2FD8" w:rsidTr="004706EE">
        <w:trPr>
          <w:trHeight w:val="410"/>
        </w:trPr>
        <w:tc>
          <w:tcPr>
            <w:tcW w:w="1184" w:type="dxa"/>
            <w:tcBorders>
              <w:top w:val="single" w:sz="4" w:space="0" w:color="auto"/>
              <w:left w:val="single" w:sz="4" w:space="0" w:color="auto"/>
              <w:bottom w:val="single" w:sz="4" w:space="0" w:color="auto"/>
              <w:right w:val="nil"/>
            </w:tcBorders>
            <w:shd w:val="clear" w:color="auto" w:fill="auto"/>
            <w:vAlign w:val="bottom"/>
            <w:hideMark/>
          </w:tcPr>
          <w:p w:rsidR="008E2FD8" w:rsidRPr="008E2FD8" w:rsidRDefault="008E2FD8" w:rsidP="008E2FD8">
            <w:pPr>
              <w:spacing w:after="0" w:line="240" w:lineRule="auto"/>
              <w:rPr>
                <w:rFonts w:eastAsia="Times New Roman" w:cs="Times New Roman"/>
                <w:color w:val="000000"/>
                <w:sz w:val="16"/>
                <w:szCs w:val="16"/>
              </w:rPr>
            </w:pPr>
            <w:r w:rsidRPr="008E2FD8">
              <w:rPr>
                <w:rFonts w:eastAsia="Times New Roman" w:cs="Times New Roman"/>
                <w:color w:val="000000"/>
                <w:sz w:val="16"/>
                <w:szCs w:val="16"/>
              </w:rPr>
              <w:t>Brunel University</w:t>
            </w:r>
            <w:r w:rsidR="001716C7">
              <w:rPr>
                <w:rFonts w:eastAsia="Times New Roman" w:cs="Times New Roman"/>
                <w:color w:val="000000"/>
                <w:sz w:val="16"/>
                <w:szCs w:val="16"/>
              </w:rPr>
              <w:t xml:space="preserve"> London</w:t>
            </w:r>
          </w:p>
        </w:tc>
        <w:tc>
          <w:tcPr>
            <w:tcW w:w="776" w:type="dxa"/>
            <w:tcBorders>
              <w:top w:val="nil"/>
              <w:left w:val="single" w:sz="4" w:space="0" w:color="auto"/>
              <w:bottom w:val="single" w:sz="4" w:space="0" w:color="auto"/>
              <w:right w:val="single" w:sz="4" w:space="0" w:color="auto"/>
            </w:tcBorders>
            <w:shd w:val="clear" w:color="000000" w:fill="EBF1DE"/>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30%</w:t>
            </w:r>
          </w:p>
        </w:tc>
        <w:tc>
          <w:tcPr>
            <w:tcW w:w="776" w:type="dxa"/>
            <w:tcBorders>
              <w:top w:val="nil"/>
              <w:left w:val="nil"/>
              <w:bottom w:val="single" w:sz="4" w:space="0" w:color="auto"/>
              <w:right w:val="single" w:sz="4" w:space="0" w:color="auto"/>
            </w:tcBorders>
            <w:shd w:val="clear" w:color="000000" w:fill="EBF1DE"/>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12%</w:t>
            </w:r>
          </w:p>
        </w:tc>
        <w:tc>
          <w:tcPr>
            <w:tcW w:w="776" w:type="dxa"/>
            <w:tcBorders>
              <w:top w:val="nil"/>
              <w:left w:val="nil"/>
              <w:bottom w:val="single" w:sz="4" w:space="0" w:color="auto"/>
              <w:right w:val="single" w:sz="4" w:space="0" w:color="auto"/>
            </w:tcBorders>
            <w:shd w:val="clear" w:color="000000" w:fill="EBF1DE"/>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20%</w:t>
            </w:r>
          </w:p>
        </w:tc>
        <w:tc>
          <w:tcPr>
            <w:tcW w:w="874" w:type="dxa"/>
            <w:tcBorders>
              <w:top w:val="nil"/>
              <w:left w:val="nil"/>
              <w:bottom w:val="single" w:sz="4" w:space="0" w:color="auto"/>
              <w:right w:val="single" w:sz="4" w:space="0" w:color="auto"/>
            </w:tcBorders>
            <w:shd w:val="clear" w:color="000000" w:fill="EBF1DE"/>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7%</w:t>
            </w:r>
          </w:p>
        </w:tc>
        <w:tc>
          <w:tcPr>
            <w:tcW w:w="776" w:type="dxa"/>
            <w:tcBorders>
              <w:top w:val="nil"/>
              <w:left w:val="nil"/>
              <w:bottom w:val="single" w:sz="4" w:space="0" w:color="auto"/>
              <w:right w:val="single" w:sz="4" w:space="0" w:color="auto"/>
            </w:tcBorders>
            <w:shd w:val="clear" w:color="000000" w:fill="EBF1DE"/>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1%</w:t>
            </w:r>
          </w:p>
        </w:tc>
        <w:tc>
          <w:tcPr>
            <w:tcW w:w="788" w:type="dxa"/>
            <w:tcBorders>
              <w:top w:val="nil"/>
              <w:left w:val="nil"/>
              <w:bottom w:val="single" w:sz="4" w:space="0" w:color="auto"/>
              <w:right w:val="single" w:sz="4" w:space="0" w:color="auto"/>
            </w:tcBorders>
            <w:shd w:val="clear" w:color="000000" w:fill="EBF1DE"/>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31%</w:t>
            </w:r>
          </w:p>
        </w:tc>
        <w:tc>
          <w:tcPr>
            <w:tcW w:w="776" w:type="dxa"/>
            <w:tcBorders>
              <w:top w:val="nil"/>
              <w:left w:val="nil"/>
              <w:bottom w:val="single" w:sz="4" w:space="0" w:color="auto"/>
              <w:right w:val="single" w:sz="4" w:space="0" w:color="auto"/>
            </w:tcBorders>
            <w:shd w:val="clear" w:color="000000" w:fill="DCE6F1"/>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30%</w:t>
            </w:r>
          </w:p>
        </w:tc>
        <w:tc>
          <w:tcPr>
            <w:tcW w:w="779" w:type="dxa"/>
            <w:tcBorders>
              <w:top w:val="nil"/>
              <w:left w:val="nil"/>
              <w:bottom w:val="single" w:sz="4" w:space="0" w:color="auto"/>
              <w:right w:val="single" w:sz="4" w:space="0" w:color="auto"/>
            </w:tcBorders>
            <w:shd w:val="clear" w:color="000000" w:fill="DCE6F1"/>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13%</w:t>
            </w:r>
          </w:p>
        </w:tc>
        <w:tc>
          <w:tcPr>
            <w:tcW w:w="776" w:type="dxa"/>
            <w:tcBorders>
              <w:top w:val="nil"/>
              <w:left w:val="nil"/>
              <w:bottom w:val="single" w:sz="4" w:space="0" w:color="auto"/>
              <w:right w:val="single" w:sz="4" w:space="0" w:color="auto"/>
            </w:tcBorders>
            <w:shd w:val="clear" w:color="000000" w:fill="DCE6F1"/>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20%</w:t>
            </w:r>
          </w:p>
        </w:tc>
        <w:tc>
          <w:tcPr>
            <w:tcW w:w="874" w:type="dxa"/>
            <w:tcBorders>
              <w:top w:val="nil"/>
              <w:left w:val="nil"/>
              <w:bottom w:val="single" w:sz="4" w:space="0" w:color="auto"/>
              <w:right w:val="single" w:sz="4" w:space="0" w:color="auto"/>
            </w:tcBorders>
            <w:shd w:val="clear" w:color="000000" w:fill="DCE6F1"/>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7%</w:t>
            </w:r>
          </w:p>
        </w:tc>
        <w:tc>
          <w:tcPr>
            <w:tcW w:w="815" w:type="dxa"/>
            <w:tcBorders>
              <w:top w:val="nil"/>
              <w:left w:val="nil"/>
              <w:bottom w:val="single" w:sz="4" w:space="0" w:color="auto"/>
              <w:right w:val="single" w:sz="4" w:space="0" w:color="auto"/>
            </w:tcBorders>
            <w:shd w:val="clear" w:color="000000" w:fill="DCE6F1"/>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1%</w:t>
            </w:r>
          </w:p>
        </w:tc>
        <w:tc>
          <w:tcPr>
            <w:tcW w:w="820" w:type="dxa"/>
            <w:tcBorders>
              <w:top w:val="nil"/>
              <w:left w:val="nil"/>
              <w:bottom w:val="single" w:sz="4" w:space="0" w:color="auto"/>
              <w:right w:val="single" w:sz="4" w:space="0" w:color="auto"/>
            </w:tcBorders>
            <w:shd w:val="clear" w:color="000000" w:fill="DCE6F1"/>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29%</w:t>
            </w:r>
          </w:p>
        </w:tc>
        <w:tc>
          <w:tcPr>
            <w:tcW w:w="838" w:type="dxa"/>
            <w:tcBorders>
              <w:top w:val="nil"/>
              <w:left w:val="nil"/>
              <w:bottom w:val="single" w:sz="4" w:space="0" w:color="auto"/>
              <w:right w:val="single" w:sz="4" w:space="0" w:color="auto"/>
            </w:tcBorders>
            <w:shd w:val="clear" w:color="000000" w:fill="EBF1DE"/>
            <w:vAlign w:val="center"/>
          </w:tcPr>
          <w:p w:rsidR="008E2FD8" w:rsidRPr="008E2FD8" w:rsidRDefault="008E2FD8" w:rsidP="004671CD">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28%</w:t>
            </w:r>
          </w:p>
        </w:tc>
        <w:tc>
          <w:tcPr>
            <w:tcW w:w="804" w:type="dxa"/>
            <w:tcBorders>
              <w:top w:val="nil"/>
              <w:left w:val="nil"/>
              <w:bottom w:val="single" w:sz="4" w:space="0" w:color="auto"/>
              <w:right w:val="single" w:sz="4" w:space="0" w:color="auto"/>
            </w:tcBorders>
            <w:shd w:val="clear" w:color="000000" w:fill="EBF1DE"/>
            <w:vAlign w:val="center"/>
          </w:tcPr>
          <w:p w:rsidR="008E2FD8" w:rsidRPr="008E2FD8" w:rsidRDefault="008E2FD8" w:rsidP="004671CD">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14%</w:t>
            </w:r>
          </w:p>
        </w:tc>
        <w:tc>
          <w:tcPr>
            <w:tcW w:w="804" w:type="dxa"/>
            <w:tcBorders>
              <w:top w:val="nil"/>
              <w:left w:val="nil"/>
              <w:bottom w:val="single" w:sz="4" w:space="0" w:color="auto"/>
              <w:right w:val="single" w:sz="4" w:space="0" w:color="auto"/>
            </w:tcBorders>
            <w:shd w:val="clear" w:color="000000" w:fill="EBF1DE"/>
            <w:vAlign w:val="center"/>
          </w:tcPr>
          <w:p w:rsidR="008E2FD8" w:rsidRPr="008E2FD8" w:rsidRDefault="008E2FD8" w:rsidP="004671CD">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21%</w:t>
            </w:r>
          </w:p>
        </w:tc>
        <w:tc>
          <w:tcPr>
            <w:tcW w:w="874" w:type="dxa"/>
            <w:tcBorders>
              <w:top w:val="nil"/>
              <w:left w:val="nil"/>
              <w:bottom w:val="single" w:sz="4" w:space="0" w:color="auto"/>
              <w:right w:val="single" w:sz="4" w:space="0" w:color="auto"/>
            </w:tcBorders>
            <w:shd w:val="clear" w:color="000000" w:fill="EBF1DE"/>
            <w:vAlign w:val="center"/>
          </w:tcPr>
          <w:p w:rsidR="008E2FD8" w:rsidRPr="008E2FD8" w:rsidRDefault="008E2FD8" w:rsidP="004671CD">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6%</w:t>
            </w:r>
          </w:p>
        </w:tc>
        <w:tc>
          <w:tcPr>
            <w:tcW w:w="850" w:type="dxa"/>
            <w:tcBorders>
              <w:top w:val="nil"/>
              <w:left w:val="nil"/>
              <w:bottom w:val="single" w:sz="4" w:space="0" w:color="auto"/>
              <w:right w:val="single" w:sz="4" w:space="0" w:color="auto"/>
            </w:tcBorders>
            <w:shd w:val="clear" w:color="000000" w:fill="EBF1DE"/>
            <w:vAlign w:val="center"/>
          </w:tcPr>
          <w:p w:rsidR="008E2FD8" w:rsidRPr="008E2FD8" w:rsidRDefault="008E2FD8" w:rsidP="004671CD">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1%</w:t>
            </w:r>
          </w:p>
        </w:tc>
        <w:tc>
          <w:tcPr>
            <w:tcW w:w="820" w:type="dxa"/>
            <w:tcBorders>
              <w:top w:val="nil"/>
              <w:left w:val="nil"/>
              <w:bottom w:val="single" w:sz="4" w:space="0" w:color="auto"/>
              <w:right w:val="single" w:sz="4" w:space="0" w:color="auto"/>
            </w:tcBorders>
            <w:shd w:val="clear" w:color="000000" w:fill="EBF1DE"/>
            <w:vAlign w:val="center"/>
          </w:tcPr>
          <w:p w:rsidR="008E2FD8" w:rsidRPr="008E2FD8" w:rsidRDefault="008E2FD8" w:rsidP="004671CD">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29%</w:t>
            </w:r>
          </w:p>
        </w:tc>
      </w:tr>
      <w:tr w:rsidR="008E2FD8" w:rsidRPr="008E2FD8" w:rsidTr="004706EE">
        <w:trPr>
          <w:trHeight w:val="410"/>
        </w:trPr>
        <w:tc>
          <w:tcPr>
            <w:tcW w:w="1184" w:type="dxa"/>
            <w:tcBorders>
              <w:top w:val="single" w:sz="4" w:space="0" w:color="auto"/>
              <w:left w:val="single" w:sz="4" w:space="0" w:color="auto"/>
              <w:bottom w:val="single" w:sz="4" w:space="0" w:color="auto"/>
              <w:right w:val="nil"/>
            </w:tcBorders>
            <w:shd w:val="clear" w:color="auto" w:fill="auto"/>
            <w:vAlign w:val="bottom"/>
            <w:hideMark/>
          </w:tcPr>
          <w:p w:rsidR="008E2FD8" w:rsidRPr="008E2FD8" w:rsidRDefault="008E2FD8" w:rsidP="008E2FD8">
            <w:pPr>
              <w:spacing w:after="0" w:line="240" w:lineRule="auto"/>
              <w:rPr>
                <w:rFonts w:eastAsia="Times New Roman" w:cs="Times New Roman"/>
                <w:color w:val="000000"/>
                <w:sz w:val="16"/>
                <w:szCs w:val="16"/>
              </w:rPr>
            </w:pPr>
            <w:r w:rsidRPr="008E2FD8">
              <w:rPr>
                <w:rFonts w:eastAsia="Times New Roman" w:cs="Times New Roman"/>
                <w:color w:val="000000"/>
                <w:sz w:val="16"/>
                <w:szCs w:val="16"/>
              </w:rPr>
              <w:t>The City University</w:t>
            </w:r>
          </w:p>
        </w:tc>
        <w:tc>
          <w:tcPr>
            <w:tcW w:w="776" w:type="dxa"/>
            <w:tcBorders>
              <w:top w:val="nil"/>
              <w:left w:val="single" w:sz="4" w:space="0" w:color="auto"/>
              <w:bottom w:val="single" w:sz="4" w:space="0" w:color="auto"/>
              <w:right w:val="single" w:sz="4" w:space="0" w:color="auto"/>
            </w:tcBorders>
            <w:shd w:val="clear" w:color="000000" w:fill="EBF1DE"/>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28%</w:t>
            </w:r>
          </w:p>
        </w:tc>
        <w:tc>
          <w:tcPr>
            <w:tcW w:w="776" w:type="dxa"/>
            <w:tcBorders>
              <w:top w:val="nil"/>
              <w:left w:val="nil"/>
              <w:bottom w:val="single" w:sz="4" w:space="0" w:color="auto"/>
              <w:right w:val="single" w:sz="4" w:space="0" w:color="auto"/>
            </w:tcBorders>
            <w:shd w:val="clear" w:color="000000" w:fill="EBF1DE"/>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10%</w:t>
            </w:r>
          </w:p>
        </w:tc>
        <w:tc>
          <w:tcPr>
            <w:tcW w:w="776" w:type="dxa"/>
            <w:tcBorders>
              <w:top w:val="nil"/>
              <w:left w:val="nil"/>
              <w:bottom w:val="single" w:sz="4" w:space="0" w:color="auto"/>
              <w:right w:val="single" w:sz="4" w:space="0" w:color="auto"/>
            </w:tcBorders>
            <w:shd w:val="clear" w:color="000000" w:fill="EBF1DE"/>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19%</w:t>
            </w:r>
          </w:p>
        </w:tc>
        <w:tc>
          <w:tcPr>
            <w:tcW w:w="874" w:type="dxa"/>
            <w:tcBorders>
              <w:top w:val="nil"/>
              <w:left w:val="nil"/>
              <w:bottom w:val="single" w:sz="4" w:space="0" w:color="auto"/>
              <w:right w:val="single" w:sz="4" w:space="0" w:color="auto"/>
            </w:tcBorders>
            <w:shd w:val="clear" w:color="000000" w:fill="EBF1DE"/>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5%</w:t>
            </w:r>
          </w:p>
        </w:tc>
        <w:tc>
          <w:tcPr>
            <w:tcW w:w="776" w:type="dxa"/>
            <w:tcBorders>
              <w:top w:val="nil"/>
              <w:left w:val="nil"/>
              <w:bottom w:val="single" w:sz="4" w:space="0" w:color="auto"/>
              <w:right w:val="single" w:sz="4" w:space="0" w:color="auto"/>
            </w:tcBorders>
            <w:shd w:val="clear" w:color="000000" w:fill="EBF1DE"/>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1%</w:t>
            </w:r>
          </w:p>
        </w:tc>
        <w:tc>
          <w:tcPr>
            <w:tcW w:w="788" w:type="dxa"/>
            <w:tcBorders>
              <w:top w:val="nil"/>
              <w:left w:val="nil"/>
              <w:bottom w:val="single" w:sz="4" w:space="0" w:color="auto"/>
              <w:right w:val="single" w:sz="4" w:space="0" w:color="auto"/>
            </w:tcBorders>
            <w:shd w:val="clear" w:color="000000" w:fill="EBF1DE"/>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38%</w:t>
            </w:r>
          </w:p>
        </w:tc>
        <w:tc>
          <w:tcPr>
            <w:tcW w:w="776" w:type="dxa"/>
            <w:tcBorders>
              <w:top w:val="nil"/>
              <w:left w:val="nil"/>
              <w:bottom w:val="single" w:sz="4" w:space="0" w:color="auto"/>
              <w:right w:val="single" w:sz="4" w:space="0" w:color="auto"/>
            </w:tcBorders>
            <w:shd w:val="clear" w:color="000000" w:fill="DCE6F1"/>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28%</w:t>
            </w:r>
          </w:p>
        </w:tc>
        <w:tc>
          <w:tcPr>
            <w:tcW w:w="779" w:type="dxa"/>
            <w:tcBorders>
              <w:top w:val="nil"/>
              <w:left w:val="nil"/>
              <w:bottom w:val="single" w:sz="4" w:space="0" w:color="auto"/>
              <w:right w:val="single" w:sz="4" w:space="0" w:color="auto"/>
            </w:tcBorders>
            <w:shd w:val="clear" w:color="000000" w:fill="DCE6F1"/>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10%</w:t>
            </w:r>
          </w:p>
        </w:tc>
        <w:tc>
          <w:tcPr>
            <w:tcW w:w="776" w:type="dxa"/>
            <w:tcBorders>
              <w:top w:val="nil"/>
              <w:left w:val="nil"/>
              <w:bottom w:val="single" w:sz="4" w:space="0" w:color="auto"/>
              <w:right w:val="single" w:sz="4" w:space="0" w:color="auto"/>
            </w:tcBorders>
            <w:shd w:val="clear" w:color="000000" w:fill="DCE6F1"/>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18%</w:t>
            </w:r>
          </w:p>
        </w:tc>
        <w:tc>
          <w:tcPr>
            <w:tcW w:w="874" w:type="dxa"/>
            <w:tcBorders>
              <w:top w:val="nil"/>
              <w:left w:val="nil"/>
              <w:bottom w:val="single" w:sz="4" w:space="0" w:color="auto"/>
              <w:right w:val="single" w:sz="4" w:space="0" w:color="auto"/>
            </w:tcBorders>
            <w:shd w:val="clear" w:color="000000" w:fill="DCE6F1"/>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4%</w:t>
            </w:r>
          </w:p>
        </w:tc>
        <w:tc>
          <w:tcPr>
            <w:tcW w:w="815" w:type="dxa"/>
            <w:tcBorders>
              <w:top w:val="nil"/>
              <w:left w:val="nil"/>
              <w:bottom w:val="single" w:sz="4" w:space="0" w:color="auto"/>
              <w:right w:val="single" w:sz="4" w:space="0" w:color="auto"/>
            </w:tcBorders>
            <w:shd w:val="clear" w:color="000000" w:fill="DCE6F1"/>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1%</w:t>
            </w:r>
          </w:p>
        </w:tc>
        <w:tc>
          <w:tcPr>
            <w:tcW w:w="820" w:type="dxa"/>
            <w:tcBorders>
              <w:top w:val="nil"/>
              <w:left w:val="nil"/>
              <w:bottom w:val="single" w:sz="4" w:space="0" w:color="auto"/>
              <w:right w:val="single" w:sz="4" w:space="0" w:color="auto"/>
            </w:tcBorders>
            <w:shd w:val="clear" w:color="000000" w:fill="DCE6F1"/>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39%</w:t>
            </w:r>
          </w:p>
        </w:tc>
        <w:tc>
          <w:tcPr>
            <w:tcW w:w="838" w:type="dxa"/>
            <w:tcBorders>
              <w:top w:val="nil"/>
              <w:left w:val="nil"/>
              <w:bottom w:val="single" w:sz="4" w:space="0" w:color="auto"/>
              <w:right w:val="single" w:sz="4" w:space="0" w:color="auto"/>
            </w:tcBorders>
            <w:shd w:val="clear" w:color="000000" w:fill="EBF1DE"/>
            <w:vAlign w:val="center"/>
          </w:tcPr>
          <w:p w:rsidR="008E2FD8" w:rsidRPr="008E2FD8" w:rsidRDefault="008E2FD8" w:rsidP="004671CD">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29%</w:t>
            </w:r>
          </w:p>
        </w:tc>
        <w:tc>
          <w:tcPr>
            <w:tcW w:w="804" w:type="dxa"/>
            <w:tcBorders>
              <w:top w:val="nil"/>
              <w:left w:val="nil"/>
              <w:bottom w:val="single" w:sz="4" w:space="0" w:color="auto"/>
              <w:right w:val="single" w:sz="4" w:space="0" w:color="auto"/>
            </w:tcBorders>
            <w:shd w:val="clear" w:color="000000" w:fill="EBF1DE"/>
            <w:vAlign w:val="center"/>
          </w:tcPr>
          <w:p w:rsidR="008E2FD8" w:rsidRPr="008E2FD8" w:rsidRDefault="008E2FD8" w:rsidP="004671CD">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11%</w:t>
            </w:r>
          </w:p>
        </w:tc>
        <w:tc>
          <w:tcPr>
            <w:tcW w:w="804" w:type="dxa"/>
            <w:tcBorders>
              <w:top w:val="nil"/>
              <w:left w:val="nil"/>
              <w:bottom w:val="single" w:sz="4" w:space="0" w:color="auto"/>
              <w:right w:val="single" w:sz="4" w:space="0" w:color="auto"/>
            </w:tcBorders>
            <w:shd w:val="clear" w:color="000000" w:fill="EBF1DE"/>
            <w:vAlign w:val="center"/>
          </w:tcPr>
          <w:p w:rsidR="008E2FD8" w:rsidRPr="008E2FD8" w:rsidRDefault="008E2FD8" w:rsidP="004671CD">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19%</w:t>
            </w:r>
          </w:p>
        </w:tc>
        <w:tc>
          <w:tcPr>
            <w:tcW w:w="874" w:type="dxa"/>
            <w:tcBorders>
              <w:top w:val="nil"/>
              <w:left w:val="nil"/>
              <w:bottom w:val="single" w:sz="4" w:space="0" w:color="auto"/>
              <w:right w:val="single" w:sz="4" w:space="0" w:color="auto"/>
            </w:tcBorders>
            <w:shd w:val="clear" w:color="000000" w:fill="EBF1DE"/>
            <w:vAlign w:val="center"/>
          </w:tcPr>
          <w:p w:rsidR="008E2FD8" w:rsidRPr="008E2FD8" w:rsidRDefault="008E2FD8" w:rsidP="004671CD">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4%</w:t>
            </w:r>
          </w:p>
        </w:tc>
        <w:tc>
          <w:tcPr>
            <w:tcW w:w="850" w:type="dxa"/>
            <w:tcBorders>
              <w:top w:val="nil"/>
              <w:left w:val="nil"/>
              <w:bottom w:val="single" w:sz="4" w:space="0" w:color="auto"/>
              <w:right w:val="single" w:sz="4" w:space="0" w:color="auto"/>
            </w:tcBorders>
            <w:shd w:val="clear" w:color="000000" w:fill="EBF1DE"/>
            <w:vAlign w:val="center"/>
          </w:tcPr>
          <w:p w:rsidR="008E2FD8" w:rsidRPr="008E2FD8" w:rsidRDefault="008E2FD8" w:rsidP="004671CD">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2%</w:t>
            </w:r>
          </w:p>
        </w:tc>
        <w:tc>
          <w:tcPr>
            <w:tcW w:w="820" w:type="dxa"/>
            <w:tcBorders>
              <w:top w:val="nil"/>
              <w:left w:val="nil"/>
              <w:bottom w:val="single" w:sz="4" w:space="0" w:color="auto"/>
              <w:right w:val="single" w:sz="4" w:space="0" w:color="auto"/>
            </w:tcBorders>
            <w:shd w:val="clear" w:color="000000" w:fill="EBF1DE"/>
            <w:vAlign w:val="center"/>
          </w:tcPr>
          <w:p w:rsidR="008E2FD8" w:rsidRPr="008E2FD8" w:rsidRDefault="008E2FD8" w:rsidP="004671CD">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34%</w:t>
            </w:r>
          </w:p>
        </w:tc>
      </w:tr>
      <w:tr w:rsidR="008E2FD8" w:rsidRPr="008E2FD8" w:rsidTr="004706EE">
        <w:trPr>
          <w:trHeight w:val="410"/>
        </w:trPr>
        <w:tc>
          <w:tcPr>
            <w:tcW w:w="1184" w:type="dxa"/>
            <w:tcBorders>
              <w:top w:val="single" w:sz="4" w:space="0" w:color="auto"/>
              <w:left w:val="single" w:sz="4" w:space="0" w:color="auto"/>
              <w:bottom w:val="single" w:sz="4" w:space="0" w:color="auto"/>
              <w:right w:val="nil"/>
            </w:tcBorders>
            <w:shd w:val="clear" w:color="auto" w:fill="auto"/>
            <w:vAlign w:val="bottom"/>
            <w:hideMark/>
          </w:tcPr>
          <w:p w:rsidR="008E2FD8" w:rsidRPr="008E2FD8" w:rsidRDefault="008E2FD8" w:rsidP="008E2FD8">
            <w:pPr>
              <w:spacing w:after="0" w:line="240" w:lineRule="auto"/>
              <w:rPr>
                <w:rFonts w:eastAsia="Times New Roman" w:cs="Times New Roman"/>
                <w:color w:val="000000"/>
                <w:sz w:val="16"/>
                <w:szCs w:val="16"/>
              </w:rPr>
            </w:pPr>
            <w:r w:rsidRPr="008E2FD8">
              <w:rPr>
                <w:rFonts w:eastAsia="Times New Roman" w:cs="Times New Roman"/>
                <w:color w:val="000000"/>
                <w:sz w:val="16"/>
                <w:szCs w:val="16"/>
              </w:rPr>
              <w:t>The University of Kent</w:t>
            </w:r>
          </w:p>
        </w:tc>
        <w:tc>
          <w:tcPr>
            <w:tcW w:w="776" w:type="dxa"/>
            <w:tcBorders>
              <w:top w:val="nil"/>
              <w:left w:val="single" w:sz="4" w:space="0" w:color="auto"/>
              <w:bottom w:val="single" w:sz="4" w:space="0" w:color="auto"/>
              <w:right w:val="single" w:sz="4" w:space="0" w:color="auto"/>
            </w:tcBorders>
            <w:shd w:val="clear" w:color="000000" w:fill="EBF1DE"/>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55%</w:t>
            </w:r>
          </w:p>
        </w:tc>
        <w:tc>
          <w:tcPr>
            <w:tcW w:w="776" w:type="dxa"/>
            <w:tcBorders>
              <w:top w:val="nil"/>
              <w:left w:val="nil"/>
              <w:bottom w:val="single" w:sz="4" w:space="0" w:color="auto"/>
              <w:right w:val="single" w:sz="4" w:space="0" w:color="auto"/>
            </w:tcBorders>
            <w:shd w:val="clear" w:color="000000" w:fill="EBF1DE"/>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8%</w:t>
            </w:r>
          </w:p>
        </w:tc>
        <w:tc>
          <w:tcPr>
            <w:tcW w:w="776" w:type="dxa"/>
            <w:tcBorders>
              <w:top w:val="nil"/>
              <w:left w:val="nil"/>
              <w:bottom w:val="single" w:sz="4" w:space="0" w:color="auto"/>
              <w:right w:val="single" w:sz="4" w:space="0" w:color="auto"/>
            </w:tcBorders>
            <w:shd w:val="clear" w:color="000000" w:fill="EBF1DE"/>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10%</w:t>
            </w:r>
          </w:p>
        </w:tc>
        <w:tc>
          <w:tcPr>
            <w:tcW w:w="874" w:type="dxa"/>
            <w:tcBorders>
              <w:top w:val="nil"/>
              <w:left w:val="nil"/>
              <w:bottom w:val="single" w:sz="4" w:space="0" w:color="auto"/>
              <w:right w:val="single" w:sz="4" w:space="0" w:color="auto"/>
            </w:tcBorders>
            <w:shd w:val="clear" w:color="000000" w:fill="EBF1DE"/>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4%</w:t>
            </w:r>
          </w:p>
        </w:tc>
        <w:tc>
          <w:tcPr>
            <w:tcW w:w="776" w:type="dxa"/>
            <w:tcBorders>
              <w:top w:val="nil"/>
              <w:left w:val="nil"/>
              <w:bottom w:val="single" w:sz="4" w:space="0" w:color="auto"/>
              <w:right w:val="single" w:sz="4" w:space="0" w:color="auto"/>
            </w:tcBorders>
            <w:shd w:val="clear" w:color="000000" w:fill="EBF1DE"/>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1%</w:t>
            </w:r>
          </w:p>
        </w:tc>
        <w:tc>
          <w:tcPr>
            <w:tcW w:w="788" w:type="dxa"/>
            <w:tcBorders>
              <w:top w:val="nil"/>
              <w:left w:val="nil"/>
              <w:bottom w:val="single" w:sz="4" w:space="0" w:color="auto"/>
              <w:right w:val="single" w:sz="4" w:space="0" w:color="auto"/>
            </w:tcBorders>
            <w:shd w:val="clear" w:color="000000" w:fill="EBF1DE"/>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23%</w:t>
            </w:r>
          </w:p>
        </w:tc>
        <w:tc>
          <w:tcPr>
            <w:tcW w:w="776" w:type="dxa"/>
            <w:tcBorders>
              <w:top w:val="nil"/>
              <w:left w:val="nil"/>
              <w:bottom w:val="single" w:sz="4" w:space="0" w:color="auto"/>
              <w:right w:val="single" w:sz="4" w:space="0" w:color="auto"/>
            </w:tcBorders>
            <w:shd w:val="clear" w:color="000000" w:fill="DCE6F1"/>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57%</w:t>
            </w:r>
          </w:p>
        </w:tc>
        <w:tc>
          <w:tcPr>
            <w:tcW w:w="779" w:type="dxa"/>
            <w:tcBorders>
              <w:top w:val="nil"/>
              <w:left w:val="nil"/>
              <w:bottom w:val="single" w:sz="4" w:space="0" w:color="auto"/>
              <w:right w:val="single" w:sz="4" w:space="0" w:color="auto"/>
            </w:tcBorders>
            <w:shd w:val="clear" w:color="000000" w:fill="DCE6F1"/>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7%</w:t>
            </w:r>
          </w:p>
        </w:tc>
        <w:tc>
          <w:tcPr>
            <w:tcW w:w="776" w:type="dxa"/>
            <w:tcBorders>
              <w:top w:val="nil"/>
              <w:left w:val="nil"/>
              <w:bottom w:val="single" w:sz="4" w:space="0" w:color="auto"/>
              <w:right w:val="single" w:sz="4" w:space="0" w:color="auto"/>
            </w:tcBorders>
            <w:shd w:val="clear" w:color="000000" w:fill="DCE6F1"/>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8%</w:t>
            </w:r>
          </w:p>
        </w:tc>
        <w:tc>
          <w:tcPr>
            <w:tcW w:w="874" w:type="dxa"/>
            <w:tcBorders>
              <w:top w:val="nil"/>
              <w:left w:val="nil"/>
              <w:bottom w:val="single" w:sz="4" w:space="0" w:color="auto"/>
              <w:right w:val="single" w:sz="4" w:space="0" w:color="auto"/>
            </w:tcBorders>
            <w:shd w:val="clear" w:color="000000" w:fill="DCE6F1"/>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4%</w:t>
            </w:r>
          </w:p>
        </w:tc>
        <w:tc>
          <w:tcPr>
            <w:tcW w:w="815" w:type="dxa"/>
            <w:tcBorders>
              <w:top w:val="nil"/>
              <w:left w:val="nil"/>
              <w:bottom w:val="single" w:sz="4" w:space="0" w:color="auto"/>
              <w:right w:val="single" w:sz="4" w:space="0" w:color="auto"/>
            </w:tcBorders>
            <w:shd w:val="clear" w:color="000000" w:fill="DCE6F1"/>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2%</w:t>
            </w:r>
          </w:p>
        </w:tc>
        <w:tc>
          <w:tcPr>
            <w:tcW w:w="820" w:type="dxa"/>
            <w:tcBorders>
              <w:top w:val="nil"/>
              <w:left w:val="nil"/>
              <w:bottom w:val="single" w:sz="4" w:space="0" w:color="auto"/>
              <w:right w:val="single" w:sz="4" w:space="0" w:color="auto"/>
            </w:tcBorders>
            <w:shd w:val="clear" w:color="000000" w:fill="DCE6F1"/>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22%</w:t>
            </w:r>
          </w:p>
        </w:tc>
        <w:tc>
          <w:tcPr>
            <w:tcW w:w="838" w:type="dxa"/>
            <w:tcBorders>
              <w:top w:val="nil"/>
              <w:left w:val="nil"/>
              <w:bottom w:val="single" w:sz="4" w:space="0" w:color="auto"/>
              <w:right w:val="single" w:sz="4" w:space="0" w:color="auto"/>
            </w:tcBorders>
            <w:shd w:val="clear" w:color="000000" w:fill="EBF1DE"/>
            <w:vAlign w:val="center"/>
          </w:tcPr>
          <w:p w:rsidR="008E2FD8" w:rsidRPr="008E2FD8" w:rsidRDefault="008E2FD8" w:rsidP="004671CD">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60%</w:t>
            </w:r>
          </w:p>
        </w:tc>
        <w:tc>
          <w:tcPr>
            <w:tcW w:w="804" w:type="dxa"/>
            <w:tcBorders>
              <w:top w:val="nil"/>
              <w:left w:val="nil"/>
              <w:bottom w:val="single" w:sz="4" w:space="0" w:color="auto"/>
              <w:right w:val="single" w:sz="4" w:space="0" w:color="auto"/>
            </w:tcBorders>
            <w:shd w:val="clear" w:color="000000" w:fill="EBF1DE"/>
            <w:vAlign w:val="center"/>
          </w:tcPr>
          <w:p w:rsidR="008E2FD8" w:rsidRPr="008E2FD8" w:rsidRDefault="008E2FD8" w:rsidP="004671CD">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7%</w:t>
            </w:r>
          </w:p>
        </w:tc>
        <w:tc>
          <w:tcPr>
            <w:tcW w:w="804" w:type="dxa"/>
            <w:tcBorders>
              <w:top w:val="nil"/>
              <w:left w:val="nil"/>
              <w:bottom w:val="single" w:sz="4" w:space="0" w:color="auto"/>
              <w:right w:val="single" w:sz="4" w:space="0" w:color="auto"/>
            </w:tcBorders>
            <w:shd w:val="clear" w:color="000000" w:fill="EBF1DE"/>
            <w:vAlign w:val="center"/>
          </w:tcPr>
          <w:p w:rsidR="008E2FD8" w:rsidRPr="008E2FD8" w:rsidRDefault="008E2FD8" w:rsidP="004671CD">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8%</w:t>
            </w:r>
          </w:p>
        </w:tc>
        <w:tc>
          <w:tcPr>
            <w:tcW w:w="874" w:type="dxa"/>
            <w:tcBorders>
              <w:top w:val="nil"/>
              <w:left w:val="nil"/>
              <w:bottom w:val="single" w:sz="4" w:space="0" w:color="auto"/>
              <w:right w:val="single" w:sz="4" w:space="0" w:color="auto"/>
            </w:tcBorders>
            <w:shd w:val="clear" w:color="000000" w:fill="EBF1DE"/>
            <w:vAlign w:val="center"/>
          </w:tcPr>
          <w:p w:rsidR="008E2FD8" w:rsidRPr="008E2FD8" w:rsidRDefault="008E2FD8" w:rsidP="004671CD">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4%</w:t>
            </w:r>
          </w:p>
        </w:tc>
        <w:tc>
          <w:tcPr>
            <w:tcW w:w="850" w:type="dxa"/>
            <w:tcBorders>
              <w:top w:val="nil"/>
              <w:left w:val="nil"/>
              <w:bottom w:val="single" w:sz="4" w:space="0" w:color="auto"/>
              <w:right w:val="single" w:sz="4" w:space="0" w:color="auto"/>
            </w:tcBorders>
            <w:shd w:val="clear" w:color="000000" w:fill="EBF1DE"/>
            <w:vAlign w:val="center"/>
          </w:tcPr>
          <w:p w:rsidR="008E2FD8" w:rsidRPr="008E2FD8" w:rsidRDefault="008E2FD8" w:rsidP="004671CD">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2%</w:t>
            </w:r>
          </w:p>
        </w:tc>
        <w:tc>
          <w:tcPr>
            <w:tcW w:w="820" w:type="dxa"/>
            <w:tcBorders>
              <w:top w:val="nil"/>
              <w:left w:val="nil"/>
              <w:bottom w:val="single" w:sz="4" w:space="0" w:color="auto"/>
              <w:right w:val="single" w:sz="4" w:space="0" w:color="auto"/>
            </w:tcBorders>
            <w:shd w:val="clear" w:color="000000" w:fill="EBF1DE"/>
            <w:vAlign w:val="center"/>
          </w:tcPr>
          <w:p w:rsidR="008E2FD8" w:rsidRPr="008E2FD8" w:rsidRDefault="008E2FD8" w:rsidP="004671CD">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19%</w:t>
            </w:r>
          </w:p>
        </w:tc>
      </w:tr>
      <w:tr w:rsidR="008E2FD8" w:rsidRPr="008E2FD8" w:rsidTr="004706EE">
        <w:trPr>
          <w:trHeight w:val="410"/>
        </w:trPr>
        <w:tc>
          <w:tcPr>
            <w:tcW w:w="1184" w:type="dxa"/>
            <w:tcBorders>
              <w:top w:val="single" w:sz="4" w:space="0" w:color="auto"/>
              <w:left w:val="single" w:sz="4" w:space="0" w:color="auto"/>
              <w:bottom w:val="single" w:sz="4" w:space="0" w:color="auto"/>
              <w:right w:val="nil"/>
            </w:tcBorders>
            <w:shd w:val="clear" w:color="auto" w:fill="auto"/>
            <w:vAlign w:val="bottom"/>
            <w:hideMark/>
          </w:tcPr>
          <w:p w:rsidR="008E2FD8" w:rsidRPr="008E2FD8" w:rsidRDefault="008E2FD8" w:rsidP="008E2FD8">
            <w:pPr>
              <w:spacing w:after="0" w:line="240" w:lineRule="auto"/>
              <w:rPr>
                <w:rFonts w:eastAsia="Times New Roman" w:cs="Times New Roman"/>
                <w:color w:val="000000"/>
                <w:sz w:val="16"/>
                <w:szCs w:val="16"/>
              </w:rPr>
            </w:pPr>
            <w:r w:rsidRPr="008E2FD8">
              <w:rPr>
                <w:rFonts w:eastAsia="Times New Roman" w:cs="Times New Roman"/>
                <w:color w:val="000000"/>
                <w:sz w:val="16"/>
                <w:szCs w:val="16"/>
              </w:rPr>
              <w:t>Loughborough University</w:t>
            </w:r>
          </w:p>
        </w:tc>
        <w:tc>
          <w:tcPr>
            <w:tcW w:w="776" w:type="dxa"/>
            <w:tcBorders>
              <w:top w:val="nil"/>
              <w:left w:val="single" w:sz="4" w:space="0" w:color="auto"/>
              <w:bottom w:val="single" w:sz="4" w:space="0" w:color="auto"/>
              <w:right w:val="single" w:sz="4" w:space="0" w:color="auto"/>
            </w:tcBorders>
            <w:shd w:val="clear" w:color="000000" w:fill="EBF1DE"/>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67%</w:t>
            </w:r>
          </w:p>
        </w:tc>
        <w:tc>
          <w:tcPr>
            <w:tcW w:w="776" w:type="dxa"/>
            <w:tcBorders>
              <w:top w:val="nil"/>
              <w:left w:val="nil"/>
              <w:bottom w:val="single" w:sz="4" w:space="0" w:color="auto"/>
              <w:right w:val="single" w:sz="4" w:space="0" w:color="auto"/>
            </w:tcBorders>
            <w:shd w:val="clear" w:color="000000" w:fill="EBF1DE"/>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3%</w:t>
            </w:r>
          </w:p>
        </w:tc>
        <w:tc>
          <w:tcPr>
            <w:tcW w:w="776" w:type="dxa"/>
            <w:tcBorders>
              <w:top w:val="nil"/>
              <w:left w:val="nil"/>
              <w:bottom w:val="single" w:sz="4" w:space="0" w:color="auto"/>
              <w:right w:val="single" w:sz="4" w:space="0" w:color="auto"/>
            </w:tcBorders>
            <w:shd w:val="clear" w:color="000000" w:fill="EBF1DE"/>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7%</w:t>
            </w:r>
          </w:p>
        </w:tc>
        <w:tc>
          <w:tcPr>
            <w:tcW w:w="874" w:type="dxa"/>
            <w:tcBorders>
              <w:top w:val="nil"/>
              <w:left w:val="nil"/>
              <w:bottom w:val="single" w:sz="4" w:space="0" w:color="auto"/>
              <w:right w:val="single" w:sz="4" w:space="0" w:color="auto"/>
            </w:tcBorders>
            <w:shd w:val="clear" w:color="000000" w:fill="EBF1DE"/>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3%</w:t>
            </w:r>
          </w:p>
        </w:tc>
        <w:tc>
          <w:tcPr>
            <w:tcW w:w="776" w:type="dxa"/>
            <w:tcBorders>
              <w:top w:val="nil"/>
              <w:left w:val="nil"/>
              <w:bottom w:val="single" w:sz="4" w:space="0" w:color="auto"/>
              <w:right w:val="single" w:sz="4" w:space="0" w:color="auto"/>
            </w:tcBorders>
            <w:shd w:val="clear" w:color="000000" w:fill="EBF1DE"/>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0%</w:t>
            </w:r>
          </w:p>
        </w:tc>
        <w:tc>
          <w:tcPr>
            <w:tcW w:w="788" w:type="dxa"/>
            <w:tcBorders>
              <w:top w:val="nil"/>
              <w:left w:val="nil"/>
              <w:bottom w:val="single" w:sz="4" w:space="0" w:color="auto"/>
              <w:right w:val="single" w:sz="4" w:space="0" w:color="auto"/>
            </w:tcBorders>
            <w:shd w:val="clear" w:color="000000" w:fill="EBF1DE"/>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21%</w:t>
            </w:r>
          </w:p>
        </w:tc>
        <w:tc>
          <w:tcPr>
            <w:tcW w:w="776" w:type="dxa"/>
            <w:tcBorders>
              <w:top w:val="nil"/>
              <w:left w:val="nil"/>
              <w:bottom w:val="single" w:sz="4" w:space="0" w:color="auto"/>
              <w:right w:val="single" w:sz="4" w:space="0" w:color="auto"/>
            </w:tcBorders>
            <w:shd w:val="clear" w:color="000000" w:fill="DCE6F1"/>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66%</w:t>
            </w:r>
          </w:p>
        </w:tc>
        <w:tc>
          <w:tcPr>
            <w:tcW w:w="779" w:type="dxa"/>
            <w:tcBorders>
              <w:top w:val="nil"/>
              <w:left w:val="nil"/>
              <w:bottom w:val="single" w:sz="4" w:space="0" w:color="auto"/>
              <w:right w:val="single" w:sz="4" w:space="0" w:color="auto"/>
            </w:tcBorders>
            <w:shd w:val="clear" w:color="000000" w:fill="DCE6F1"/>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3%</w:t>
            </w:r>
          </w:p>
        </w:tc>
        <w:tc>
          <w:tcPr>
            <w:tcW w:w="776" w:type="dxa"/>
            <w:tcBorders>
              <w:top w:val="nil"/>
              <w:left w:val="nil"/>
              <w:bottom w:val="single" w:sz="4" w:space="0" w:color="auto"/>
              <w:right w:val="single" w:sz="4" w:space="0" w:color="auto"/>
            </w:tcBorders>
            <w:shd w:val="clear" w:color="000000" w:fill="DCE6F1"/>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7%</w:t>
            </w:r>
          </w:p>
        </w:tc>
        <w:tc>
          <w:tcPr>
            <w:tcW w:w="874" w:type="dxa"/>
            <w:tcBorders>
              <w:top w:val="nil"/>
              <w:left w:val="nil"/>
              <w:bottom w:val="single" w:sz="4" w:space="0" w:color="auto"/>
              <w:right w:val="single" w:sz="4" w:space="0" w:color="auto"/>
            </w:tcBorders>
            <w:shd w:val="clear" w:color="000000" w:fill="DCE6F1"/>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3%</w:t>
            </w:r>
          </w:p>
        </w:tc>
        <w:tc>
          <w:tcPr>
            <w:tcW w:w="815" w:type="dxa"/>
            <w:tcBorders>
              <w:top w:val="nil"/>
              <w:left w:val="nil"/>
              <w:bottom w:val="single" w:sz="4" w:space="0" w:color="auto"/>
              <w:right w:val="single" w:sz="4" w:space="0" w:color="auto"/>
            </w:tcBorders>
            <w:shd w:val="clear" w:color="000000" w:fill="DCE6F1"/>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0%</w:t>
            </w:r>
          </w:p>
        </w:tc>
        <w:tc>
          <w:tcPr>
            <w:tcW w:w="820" w:type="dxa"/>
            <w:tcBorders>
              <w:top w:val="nil"/>
              <w:left w:val="nil"/>
              <w:bottom w:val="single" w:sz="4" w:space="0" w:color="auto"/>
              <w:right w:val="single" w:sz="4" w:space="0" w:color="auto"/>
            </w:tcBorders>
            <w:shd w:val="clear" w:color="000000" w:fill="DCE6F1"/>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21%</w:t>
            </w:r>
          </w:p>
        </w:tc>
        <w:tc>
          <w:tcPr>
            <w:tcW w:w="838" w:type="dxa"/>
            <w:tcBorders>
              <w:top w:val="nil"/>
              <w:left w:val="nil"/>
              <w:bottom w:val="single" w:sz="4" w:space="0" w:color="auto"/>
              <w:right w:val="single" w:sz="4" w:space="0" w:color="auto"/>
            </w:tcBorders>
            <w:shd w:val="clear" w:color="000000" w:fill="EBF1DE"/>
            <w:vAlign w:val="center"/>
          </w:tcPr>
          <w:p w:rsidR="008E2FD8" w:rsidRPr="008E2FD8" w:rsidRDefault="008E2FD8" w:rsidP="004671CD">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67%</w:t>
            </w:r>
          </w:p>
        </w:tc>
        <w:tc>
          <w:tcPr>
            <w:tcW w:w="804" w:type="dxa"/>
            <w:tcBorders>
              <w:top w:val="nil"/>
              <w:left w:val="nil"/>
              <w:bottom w:val="single" w:sz="4" w:space="0" w:color="auto"/>
              <w:right w:val="single" w:sz="4" w:space="0" w:color="auto"/>
            </w:tcBorders>
            <w:shd w:val="clear" w:color="000000" w:fill="EBF1DE"/>
            <w:vAlign w:val="center"/>
          </w:tcPr>
          <w:p w:rsidR="008E2FD8" w:rsidRPr="008E2FD8" w:rsidRDefault="008E2FD8" w:rsidP="004671CD">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3%</w:t>
            </w:r>
          </w:p>
        </w:tc>
        <w:tc>
          <w:tcPr>
            <w:tcW w:w="804" w:type="dxa"/>
            <w:tcBorders>
              <w:top w:val="nil"/>
              <w:left w:val="nil"/>
              <w:bottom w:val="single" w:sz="4" w:space="0" w:color="auto"/>
              <w:right w:val="single" w:sz="4" w:space="0" w:color="auto"/>
            </w:tcBorders>
            <w:shd w:val="clear" w:color="000000" w:fill="EBF1DE"/>
            <w:vAlign w:val="center"/>
          </w:tcPr>
          <w:p w:rsidR="008E2FD8" w:rsidRPr="008E2FD8" w:rsidRDefault="008E2FD8" w:rsidP="004671CD">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7%</w:t>
            </w:r>
          </w:p>
        </w:tc>
        <w:tc>
          <w:tcPr>
            <w:tcW w:w="874" w:type="dxa"/>
            <w:tcBorders>
              <w:top w:val="nil"/>
              <w:left w:val="nil"/>
              <w:bottom w:val="single" w:sz="4" w:space="0" w:color="auto"/>
              <w:right w:val="single" w:sz="4" w:space="0" w:color="auto"/>
            </w:tcBorders>
            <w:shd w:val="clear" w:color="000000" w:fill="EBF1DE"/>
            <w:vAlign w:val="center"/>
          </w:tcPr>
          <w:p w:rsidR="008E2FD8" w:rsidRPr="008E2FD8" w:rsidRDefault="008E2FD8" w:rsidP="004671CD">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3%</w:t>
            </w:r>
          </w:p>
        </w:tc>
        <w:tc>
          <w:tcPr>
            <w:tcW w:w="850" w:type="dxa"/>
            <w:tcBorders>
              <w:top w:val="nil"/>
              <w:left w:val="nil"/>
              <w:bottom w:val="single" w:sz="4" w:space="0" w:color="auto"/>
              <w:right w:val="single" w:sz="4" w:space="0" w:color="auto"/>
            </w:tcBorders>
            <w:shd w:val="clear" w:color="000000" w:fill="EBF1DE"/>
            <w:vAlign w:val="center"/>
          </w:tcPr>
          <w:p w:rsidR="008E2FD8" w:rsidRPr="008E2FD8" w:rsidRDefault="008E2FD8" w:rsidP="004671CD">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0%</w:t>
            </w:r>
          </w:p>
        </w:tc>
        <w:tc>
          <w:tcPr>
            <w:tcW w:w="820" w:type="dxa"/>
            <w:tcBorders>
              <w:top w:val="nil"/>
              <w:left w:val="nil"/>
              <w:bottom w:val="single" w:sz="4" w:space="0" w:color="auto"/>
              <w:right w:val="single" w:sz="4" w:space="0" w:color="auto"/>
            </w:tcBorders>
            <w:shd w:val="clear" w:color="000000" w:fill="EBF1DE"/>
            <w:vAlign w:val="center"/>
          </w:tcPr>
          <w:p w:rsidR="008E2FD8" w:rsidRPr="008E2FD8" w:rsidRDefault="008E2FD8" w:rsidP="004671CD">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20%</w:t>
            </w:r>
          </w:p>
        </w:tc>
      </w:tr>
      <w:tr w:rsidR="008E2FD8" w:rsidRPr="008E2FD8" w:rsidTr="004706EE">
        <w:trPr>
          <w:trHeight w:val="410"/>
        </w:trPr>
        <w:tc>
          <w:tcPr>
            <w:tcW w:w="1184" w:type="dxa"/>
            <w:tcBorders>
              <w:top w:val="single" w:sz="4" w:space="0" w:color="auto"/>
              <w:left w:val="single" w:sz="4" w:space="0" w:color="auto"/>
              <w:bottom w:val="single" w:sz="4" w:space="0" w:color="auto"/>
              <w:right w:val="nil"/>
            </w:tcBorders>
            <w:shd w:val="clear" w:color="auto" w:fill="auto"/>
            <w:vAlign w:val="bottom"/>
            <w:hideMark/>
          </w:tcPr>
          <w:p w:rsidR="008E2FD8" w:rsidRPr="008E2FD8" w:rsidRDefault="008E2FD8" w:rsidP="008E2FD8">
            <w:pPr>
              <w:spacing w:after="0" w:line="240" w:lineRule="auto"/>
              <w:rPr>
                <w:rFonts w:eastAsia="Times New Roman" w:cs="Times New Roman"/>
                <w:color w:val="000000"/>
                <w:sz w:val="16"/>
                <w:szCs w:val="16"/>
              </w:rPr>
            </w:pPr>
            <w:r w:rsidRPr="008E2FD8">
              <w:rPr>
                <w:rFonts w:eastAsia="Times New Roman" w:cs="Times New Roman"/>
                <w:color w:val="000000"/>
                <w:sz w:val="16"/>
                <w:szCs w:val="16"/>
              </w:rPr>
              <w:t>Queen Mary University of London</w:t>
            </w:r>
          </w:p>
        </w:tc>
        <w:tc>
          <w:tcPr>
            <w:tcW w:w="776" w:type="dxa"/>
            <w:tcBorders>
              <w:top w:val="nil"/>
              <w:left w:val="single" w:sz="4" w:space="0" w:color="auto"/>
              <w:bottom w:val="single" w:sz="4" w:space="0" w:color="auto"/>
              <w:right w:val="single" w:sz="4" w:space="0" w:color="auto"/>
            </w:tcBorders>
            <w:shd w:val="clear" w:color="000000" w:fill="EBF1DE"/>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31%</w:t>
            </w:r>
          </w:p>
        </w:tc>
        <w:tc>
          <w:tcPr>
            <w:tcW w:w="776" w:type="dxa"/>
            <w:tcBorders>
              <w:top w:val="nil"/>
              <w:left w:val="nil"/>
              <w:bottom w:val="single" w:sz="4" w:space="0" w:color="auto"/>
              <w:right w:val="single" w:sz="4" w:space="0" w:color="auto"/>
            </w:tcBorders>
            <w:shd w:val="clear" w:color="000000" w:fill="EBF1DE"/>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5%</w:t>
            </w:r>
          </w:p>
        </w:tc>
        <w:tc>
          <w:tcPr>
            <w:tcW w:w="776" w:type="dxa"/>
            <w:tcBorders>
              <w:top w:val="nil"/>
              <w:left w:val="nil"/>
              <w:bottom w:val="single" w:sz="4" w:space="0" w:color="auto"/>
              <w:right w:val="single" w:sz="4" w:space="0" w:color="auto"/>
            </w:tcBorders>
            <w:shd w:val="clear" w:color="000000" w:fill="EBF1DE"/>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26%</w:t>
            </w:r>
          </w:p>
        </w:tc>
        <w:tc>
          <w:tcPr>
            <w:tcW w:w="874" w:type="dxa"/>
            <w:tcBorders>
              <w:top w:val="nil"/>
              <w:left w:val="nil"/>
              <w:bottom w:val="single" w:sz="4" w:space="0" w:color="auto"/>
              <w:right w:val="single" w:sz="4" w:space="0" w:color="auto"/>
            </w:tcBorders>
            <w:shd w:val="clear" w:color="000000" w:fill="EBF1DE"/>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7%</w:t>
            </w:r>
          </w:p>
        </w:tc>
        <w:tc>
          <w:tcPr>
            <w:tcW w:w="776" w:type="dxa"/>
            <w:tcBorders>
              <w:top w:val="nil"/>
              <w:left w:val="nil"/>
              <w:bottom w:val="single" w:sz="4" w:space="0" w:color="auto"/>
              <w:right w:val="single" w:sz="4" w:space="0" w:color="auto"/>
            </w:tcBorders>
            <w:shd w:val="clear" w:color="000000" w:fill="EBF1DE"/>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1%</w:t>
            </w:r>
          </w:p>
        </w:tc>
        <w:tc>
          <w:tcPr>
            <w:tcW w:w="788" w:type="dxa"/>
            <w:tcBorders>
              <w:top w:val="nil"/>
              <w:left w:val="nil"/>
              <w:bottom w:val="single" w:sz="4" w:space="0" w:color="auto"/>
              <w:right w:val="single" w:sz="4" w:space="0" w:color="auto"/>
            </w:tcBorders>
            <w:shd w:val="clear" w:color="000000" w:fill="EBF1DE"/>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31%</w:t>
            </w:r>
          </w:p>
        </w:tc>
        <w:tc>
          <w:tcPr>
            <w:tcW w:w="776" w:type="dxa"/>
            <w:tcBorders>
              <w:top w:val="nil"/>
              <w:left w:val="nil"/>
              <w:bottom w:val="single" w:sz="4" w:space="0" w:color="auto"/>
              <w:right w:val="single" w:sz="4" w:space="0" w:color="auto"/>
            </w:tcBorders>
            <w:shd w:val="clear" w:color="000000" w:fill="DCE6F1"/>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32%</w:t>
            </w:r>
          </w:p>
        </w:tc>
        <w:tc>
          <w:tcPr>
            <w:tcW w:w="779" w:type="dxa"/>
            <w:tcBorders>
              <w:top w:val="nil"/>
              <w:left w:val="nil"/>
              <w:bottom w:val="single" w:sz="4" w:space="0" w:color="auto"/>
              <w:right w:val="single" w:sz="4" w:space="0" w:color="auto"/>
            </w:tcBorders>
            <w:shd w:val="clear" w:color="000000" w:fill="DCE6F1"/>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5%</w:t>
            </w:r>
          </w:p>
        </w:tc>
        <w:tc>
          <w:tcPr>
            <w:tcW w:w="776" w:type="dxa"/>
            <w:tcBorders>
              <w:top w:val="nil"/>
              <w:left w:val="nil"/>
              <w:bottom w:val="single" w:sz="4" w:space="0" w:color="auto"/>
              <w:right w:val="single" w:sz="4" w:space="0" w:color="auto"/>
            </w:tcBorders>
            <w:shd w:val="clear" w:color="000000" w:fill="DCE6F1"/>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27%</w:t>
            </w:r>
          </w:p>
        </w:tc>
        <w:tc>
          <w:tcPr>
            <w:tcW w:w="874" w:type="dxa"/>
            <w:tcBorders>
              <w:top w:val="nil"/>
              <w:left w:val="nil"/>
              <w:bottom w:val="single" w:sz="4" w:space="0" w:color="auto"/>
              <w:right w:val="single" w:sz="4" w:space="0" w:color="auto"/>
            </w:tcBorders>
            <w:shd w:val="clear" w:color="000000" w:fill="DCE6F1"/>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7%</w:t>
            </w:r>
          </w:p>
        </w:tc>
        <w:tc>
          <w:tcPr>
            <w:tcW w:w="815" w:type="dxa"/>
            <w:tcBorders>
              <w:top w:val="nil"/>
              <w:left w:val="nil"/>
              <w:bottom w:val="single" w:sz="4" w:space="0" w:color="auto"/>
              <w:right w:val="single" w:sz="4" w:space="0" w:color="auto"/>
            </w:tcBorders>
            <w:shd w:val="clear" w:color="000000" w:fill="DCE6F1"/>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1%</w:t>
            </w:r>
          </w:p>
        </w:tc>
        <w:tc>
          <w:tcPr>
            <w:tcW w:w="820" w:type="dxa"/>
            <w:tcBorders>
              <w:top w:val="nil"/>
              <w:left w:val="nil"/>
              <w:bottom w:val="single" w:sz="4" w:space="0" w:color="auto"/>
              <w:right w:val="single" w:sz="4" w:space="0" w:color="auto"/>
            </w:tcBorders>
            <w:shd w:val="clear" w:color="000000" w:fill="DCE6F1"/>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28%</w:t>
            </w:r>
          </w:p>
        </w:tc>
        <w:tc>
          <w:tcPr>
            <w:tcW w:w="838" w:type="dxa"/>
            <w:tcBorders>
              <w:top w:val="nil"/>
              <w:left w:val="nil"/>
              <w:bottom w:val="single" w:sz="4" w:space="0" w:color="auto"/>
              <w:right w:val="single" w:sz="4" w:space="0" w:color="auto"/>
            </w:tcBorders>
            <w:shd w:val="clear" w:color="000000" w:fill="EBF1DE"/>
            <w:vAlign w:val="center"/>
          </w:tcPr>
          <w:p w:rsidR="008E2FD8" w:rsidRPr="008E2FD8" w:rsidRDefault="008E2FD8" w:rsidP="004671CD">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30%</w:t>
            </w:r>
          </w:p>
        </w:tc>
        <w:tc>
          <w:tcPr>
            <w:tcW w:w="804" w:type="dxa"/>
            <w:tcBorders>
              <w:top w:val="nil"/>
              <w:left w:val="nil"/>
              <w:bottom w:val="single" w:sz="4" w:space="0" w:color="auto"/>
              <w:right w:val="single" w:sz="4" w:space="0" w:color="auto"/>
            </w:tcBorders>
            <w:shd w:val="clear" w:color="000000" w:fill="EBF1DE"/>
            <w:vAlign w:val="center"/>
          </w:tcPr>
          <w:p w:rsidR="008E2FD8" w:rsidRPr="008E2FD8" w:rsidRDefault="008E2FD8" w:rsidP="004671CD">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6%</w:t>
            </w:r>
          </w:p>
        </w:tc>
        <w:tc>
          <w:tcPr>
            <w:tcW w:w="804" w:type="dxa"/>
            <w:tcBorders>
              <w:top w:val="nil"/>
              <w:left w:val="nil"/>
              <w:bottom w:val="single" w:sz="4" w:space="0" w:color="auto"/>
              <w:right w:val="single" w:sz="4" w:space="0" w:color="auto"/>
            </w:tcBorders>
            <w:shd w:val="clear" w:color="000000" w:fill="EBF1DE"/>
            <w:vAlign w:val="center"/>
          </w:tcPr>
          <w:p w:rsidR="008E2FD8" w:rsidRPr="008E2FD8" w:rsidRDefault="008E2FD8" w:rsidP="004671CD">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28%</w:t>
            </w:r>
          </w:p>
        </w:tc>
        <w:tc>
          <w:tcPr>
            <w:tcW w:w="874" w:type="dxa"/>
            <w:tcBorders>
              <w:top w:val="nil"/>
              <w:left w:val="nil"/>
              <w:bottom w:val="single" w:sz="4" w:space="0" w:color="auto"/>
              <w:right w:val="single" w:sz="4" w:space="0" w:color="auto"/>
            </w:tcBorders>
            <w:shd w:val="clear" w:color="000000" w:fill="EBF1DE"/>
            <w:vAlign w:val="center"/>
          </w:tcPr>
          <w:p w:rsidR="008E2FD8" w:rsidRPr="008E2FD8" w:rsidRDefault="008E2FD8" w:rsidP="004671CD">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7%</w:t>
            </w:r>
          </w:p>
        </w:tc>
        <w:tc>
          <w:tcPr>
            <w:tcW w:w="850" w:type="dxa"/>
            <w:tcBorders>
              <w:top w:val="nil"/>
              <w:left w:val="nil"/>
              <w:bottom w:val="single" w:sz="4" w:space="0" w:color="auto"/>
              <w:right w:val="single" w:sz="4" w:space="0" w:color="auto"/>
            </w:tcBorders>
            <w:shd w:val="clear" w:color="000000" w:fill="EBF1DE"/>
            <w:vAlign w:val="center"/>
          </w:tcPr>
          <w:p w:rsidR="008E2FD8" w:rsidRPr="008E2FD8" w:rsidRDefault="008E2FD8" w:rsidP="004671CD">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2%</w:t>
            </w:r>
          </w:p>
        </w:tc>
        <w:tc>
          <w:tcPr>
            <w:tcW w:w="820" w:type="dxa"/>
            <w:tcBorders>
              <w:top w:val="nil"/>
              <w:left w:val="nil"/>
              <w:bottom w:val="single" w:sz="4" w:space="0" w:color="auto"/>
              <w:right w:val="single" w:sz="4" w:space="0" w:color="auto"/>
            </w:tcBorders>
            <w:shd w:val="clear" w:color="000000" w:fill="EBF1DE"/>
            <w:vAlign w:val="center"/>
          </w:tcPr>
          <w:p w:rsidR="008E2FD8" w:rsidRPr="008E2FD8" w:rsidRDefault="008E2FD8" w:rsidP="004671CD">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27%</w:t>
            </w:r>
          </w:p>
        </w:tc>
      </w:tr>
      <w:tr w:rsidR="008E2FD8" w:rsidRPr="008E2FD8" w:rsidTr="004706EE">
        <w:trPr>
          <w:trHeight w:val="410"/>
        </w:trPr>
        <w:tc>
          <w:tcPr>
            <w:tcW w:w="1184" w:type="dxa"/>
            <w:tcBorders>
              <w:top w:val="single" w:sz="4" w:space="0" w:color="auto"/>
              <w:left w:val="single" w:sz="4" w:space="0" w:color="auto"/>
              <w:bottom w:val="single" w:sz="4" w:space="0" w:color="auto"/>
              <w:right w:val="nil"/>
            </w:tcBorders>
            <w:shd w:val="clear" w:color="auto" w:fill="auto"/>
            <w:vAlign w:val="bottom"/>
            <w:hideMark/>
          </w:tcPr>
          <w:p w:rsidR="008E2FD8" w:rsidRPr="008E2FD8" w:rsidRDefault="008E2FD8" w:rsidP="008E2FD8">
            <w:pPr>
              <w:spacing w:after="0" w:line="240" w:lineRule="auto"/>
              <w:rPr>
                <w:rFonts w:eastAsia="Times New Roman" w:cs="Times New Roman"/>
                <w:color w:val="000000"/>
                <w:sz w:val="16"/>
                <w:szCs w:val="16"/>
              </w:rPr>
            </w:pPr>
            <w:r w:rsidRPr="008E2FD8">
              <w:rPr>
                <w:rFonts w:eastAsia="Times New Roman" w:cs="Times New Roman"/>
                <w:color w:val="000000"/>
                <w:sz w:val="16"/>
                <w:szCs w:val="16"/>
              </w:rPr>
              <w:t>The University of Reading</w:t>
            </w:r>
          </w:p>
        </w:tc>
        <w:tc>
          <w:tcPr>
            <w:tcW w:w="776" w:type="dxa"/>
            <w:tcBorders>
              <w:top w:val="nil"/>
              <w:left w:val="single" w:sz="4" w:space="0" w:color="auto"/>
              <w:bottom w:val="single" w:sz="4" w:space="0" w:color="auto"/>
              <w:right w:val="single" w:sz="4" w:space="0" w:color="auto"/>
            </w:tcBorders>
            <w:shd w:val="clear" w:color="000000" w:fill="EBF1DE"/>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62%</w:t>
            </w:r>
          </w:p>
        </w:tc>
        <w:tc>
          <w:tcPr>
            <w:tcW w:w="776" w:type="dxa"/>
            <w:tcBorders>
              <w:top w:val="nil"/>
              <w:left w:val="nil"/>
              <w:bottom w:val="single" w:sz="4" w:space="0" w:color="auto"/>
              <w:right w:val="single" w:sz="4" w:space="0" w:color="auto"/>
            </w:tcBorders>
            <w:shd w:val="clear" w:color="000000" w:fill="EBF1DE"/>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2%</w:t>
            </w:r>
          </w:p>
        </w:tc>
        <w:tc>
          <w:tcPr>
            <w:tcW w:w="776" w:type="dxa"/>
            <w:tcBorders>
              <w:top w:val="nil"/>
              <w:left w:val="nil"/>
              <w:bottom w:val="single" w:sz="4" w:space="0" w:color="auto"/>
              <w:right w:val="single" w:sz="4" w:space="0" w:color="auto"/>
            </w:tcBorders>
            <w:shd w:val="clear" w:color="000000" w:fill="EBF1DE"/>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6%</w:t>
            </w:r>
          </w:p>
        </w:tc>
        <w:tc>
          <w:tcPr>
            <w:tcW w:w="874" w:type="dxa"/>
            <w:tcBorders>
              <w:top w:val="nil"/>
              <w:left w:val="nil"/>
              <w:bottom w:val="single" w:sz="4" w:space="0" w:color="auto"/>
              <w:right w:val="single" w:sz="4" w:space="0" w:color="auto"/>
            </w:tcBorders>
            <w:shd w:val="clear" w:color="000000" w:fill="EBF1DE"/>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3%</w:t>
            </w:r>
          </w:p>
        </w:tc>
        <w:tc>
          <w:tcPr>
            <w:tcW w:w="776" w:type="dxa"/>
            <w:tcBorders>
              <w:top w:val="nil"/>
              <w:left w:val="nil"/>
              <w:bottom w:val="single" w:sz="4" w:space="0" w:color="auto"/>
              <w:right w:val="single" w:sz="4" w:space="0" w:color="auto"/>
            </w:tcBorders>
            <w:shd w:val="clear" w:color="000000" w:fill="EBF1DE"/>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2%</w:t>
            </w:r>
          </w:p>
        </w:tc>
        <w:tc>
          <w:tcPr>
            <w:tcW w:w="788" w:type="dxa"/>
            <w:tcBorders>
              <w:top w:val="nil"/>
              <w:left w:val="nil"/>
              <w:bottom w:val="single" w:sz="4" w:space="0" w:color="auto"/>
              <w:right w:val="single" w:sz="4" w:space="0" w:color="auto"/>
            </w:tcBorders>
            <w:shd w:val="clear" w:color="000000" w:fill="EBF1DE"/>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24%</w:t>
            </w:r>
          </w:p>
        </w:tc>
        <w:tc>
          <w:tcPr>
            <w:tcW w:w="776" w:type="dxa"/>
            <w:tcBorders>
              <w:top w:val="nil"/>
              <w:left w:val="nil"/>
              <w:bottom w:val="single" w:sz="4" w:space="0" w:color="auto"/>
              <w:right w:val="single" w:sz="4" w:space="0" w:color="auto"/>
            </w:tcBorders>
            <w:shd w:val="clear" w:color="000000" w:fill="DCE6F1"/>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64%</w:t>
            </w:r>
          </w:p>
        </w:tc>
        <w:tc>
          <w:tcPr>
            <w:tcW w:w="779" w:type="dxa"/>
            <w:tcBorders>
              <w:top w:val="nil"/>
              <w:left w:val="nil"/>
              <w:bottom w:val="single" w:sz="4" w:space="0" w:color="auto"/>
              <w:right w:val="single" w:sz="4" w:space="0" w:color="auto"/>
            </w:tcBorders>
            <w:shd w:val="clear" w:color="000000" w:fill="DCE6F1"/>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2%</w:t>
            </w:r>
          </w:p>
        </w:tc>
        <w:tc>
          <w:tcPr>
            <w:tcW w:w="776" w:type="dxa"/>
            <w:tcBorders>
              <w:top w:val="nil"/>
              <w:left w:val="nil"/>
              <w:bottom w:val="single" w:sz="4" w:space="0" w:color="auto"/>
              <w:right w:val="single" w:sz="4" w:space="0" w:color="auto"/>
            </w:tcBorders>
            <w:shd w:val="clear" w:color="000000" w:fill="DCE6F1"/>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6%</w:t>
            </w:r>
          </w:p>
        </w:tc>
        <w:tc>
          <w:tcPr>
            <w:tcW w:w="874" w:type="dxa"/>
            <w:tcBorders>
              <w:top w:val="nil"/>
              <w:left w:val="nil"/>
              <w:bottom w:val="single" w:sz="4" w:space="0" w:color="auto"/>
              <w:right w:val="single" w:sz="4" w:space="0" w:color="auto"/>
            </w:tcBorders>
            <w:shd w:val="clear" w:color="000000" w:fill="DCE6F1"/>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3%</w:t>
            </w:r>
          </w:p>
        </w:tc>
        <w:tc>
          <w:tcPr>
            <w:tcW w:w="815" w:type="dxa"/>
            <w:tcBorders>
              <w:top w:val="nil"/>
              <w:left w:val="nil"/>
              <w:bottom w:val="single" w:sz="4" w:space="0" w:color="auto"/>
              <w:right w:val="single" w:sz="4" w:space="0" w:color="auto"/>
            </w:tcBorders>
            <w:shd w:val="clear" w:color="000000" w:fill="DCE6F1"/>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2%</w:t>
            </w:r>
          </w:p>
        </w:tc>
        <w:tc>
          <w:tcPr>
            <w:tcW w:w="820" w:type="dxa"/>
            <w:tcBorders>
              <w:top w:val="nil"/>
              <w:left w:val="nil"/>
              <w:bottom w:val="single" w:sz="4" w:space="0" w:color="auto"/>
              <w:right w:val="single" w:sz="4" w:space="0" w:color="auto"/>
            </w:tcBorders>
            <w:shd w:val="clear" w:color="000000" w:fill="DCE6F1"/>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23%</w:t>
            </w:r>
          </w:p>
        </w:tc>
        <w:tc>
          <w:tcPr>
            <w:tcW w:w="838" w:type="dxa"/>
            <w:tcBorders>
              <w:top w:val="nil"/>
              <w:left w:val="nil"/>
              <w:bottom w:val="single" w:sz="4" w:space="0" w:color="auto"/>
              <w:right w:val="single" w:sz="4" w:space="0" w:color="auto"/>
            </w:tcBorders>
            <w:shd w:val="clear" w:color="000000" w:fill="EBF1DE"/>
            <w:vAlign w:val="center"/>
          </w:tcPr>
          <w:p w:rsidR="008E2FD8" w:rsidRPr="008E2FD8" w:rsidRDefault="008E2FD8" w:rsidP="004671CD">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65%</w:t>
            </w:r>
          </w:p>
        </w:tc>
        <w:tc>
          <w:tcPr>
            <w:tcW w:w="804" w:type="dxa"/>
            <w:tcBorders>
              <w:top w:val="nil"/>
              <w:left w:val="nil"/>
              <w:bottom w:val="single" w:sz="4" w:space="0" w:color="auto"/>
              <w:right w:val="single" w:sz="4" w:space="0" w:color="auto"/>
            </w:tcBorders>
            <w:shd w:val="clear" w:color="000000" w:fill="EBF1DE"/>
            <w:vAlign w:val="center"/>
          </w:tcPr>
          <w:p w:rsidR="008E2FD8" w:rsidRPr="008E2FD8" w:rsidRDefault="008E2FD8" w:rsidP="004671CD">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2%</w:t>
            </w:r>
          </w:p>
        </w:tc>
        <w:tc>
          <w:tcPr>
            <w:tcW w:w="804" w:type="dxa"/>
            <w:tcBorders>
              <w:top w:val="nil"/>
              <w:left w:val="nil"/>
              <w:bottom w:val="single" w:sz="4" w:space="0" w:color="auto"/>
              <w:right w:val="single" w:sz="4" w:space="0" w:color="auto"/>
            </w:tcBorders>
            <w:shd w:val="clear" w:color="000000" w:fill="EBF1DE"/>
            <w:vAlign w:val="center"/>
          </w:tcPr>
          <w:p w:rsidR="008E2FD8" w:rsidRPr="008E2FD8" w:rsidRDefault="008E2FD8" w:rsidP="004671CD">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6%</w:t>
            </w:r>
          </w:p>
        </w:tc>
        <w:tc>
          <w:tcPr>
            <w:tcW w:w="874" w:type="dxa"/>
            <w:tcBorders>
              <w:top w:val="nil"/>
              <w:left w:val="nil"/>
              <w:bottom w:val="single" w:sz="4" w:space="0" w:color="auto"/>
              <w:right w:val="single" w:sz="4" w:space="0" w:color="auto"/>
            </w:tcBorders>
            <w:shd w:val="clear" w:color="000000" w:fill="EBF1DE"/>
            <w:vAlign w:val="center"/>
          </w:tcPr>
          <w:p w:rsidR="008E2FD8" w:rsidRPr="008E2FD8" w:rsidRDefault="008E2FD8" w:rsidP="004671CD">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3%</w:t>
            </w:r>
          </w:p>
        </w:tc>
        <w:tc>
          <w:tcPr>
            <w:tcW w:w="850" w:type="dxa"/>
            <w:tcBorders>
              <w:top w:val="nil"/>
              <w:left w:val="nil"/>
              <w:bottom w:val="single" w:sz="4" w:space="0" w:color="auto"/>
              <w:right w:val="single" w:sz="4" w:space="0" w:color="auto"/>
            </w:tcBorders>
            <w:shd w:val="clear" w:color="000000" w:fill="EBF1DE"/>
            <w:vAlign w:val="center"/>
          </w:tcPr>
          <w:p w:rsidR="008E2FD8" w:rsidRPr="008E2FD8" w:rsidRDefault="008E2FD8" w:rsidP="004671CD">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2%</w:t>
            </w:r>
          </w:p>
        </w:tc>
        <w:tc>
          <w:tcPr>
            <w:tcW w:w="820" w:type="dxa"/>
            <w:tcBorders>
              <w:top w:val="nil"/>
              <w:left w:val="nil"/>
              <w:bottom w:val="single" w:sz="4" w:space="0" w:color="auto"/>
              <w:right w:val="single" w:sz="4" w:space="0" w:color="auto"/>
            </w:tcBorders>
            <w:shd w:val="clear" w:color="000000" w:fill="EBF1DE"/>
            <w:vAlign w:val="center"/>
          </w:tcPr>
          <w:p w:rsidR="008E2FD8" w:rsidRPr="008E2FD8" w:rsidRDefault="008E2FD8" w:rsidP="004671CD">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21%</w:t>
            </w:r>
          </w:p>
        </w:tc>
      </w:tr>
      <w:tr w:rsidR="008E2FD8" w:rsidRPr="008E2FD8" w:rsidTr="004706EE">
        <w:trPr>
          <w:trHeight w:val="635"/>
        </w:trPr>
        <w:tc>
          <w:tcPr>
            <w:tcW w:w="1184" w:type="dxa"/>
            <w:tcBorders>
              <w:top w:val="single" w:sz="4" w:space="0" w:color="auto"/>
              <w:left w:val="single" w:sz="4" w:space="0" w:color="auto"/>
              <w:bottom w:val="single" w:sz="4" w:space="0" w:color="auto"/>
              <w:right w:val="nil"/>
            </w:tcBorders>
            <w:shd w:val="clear" w:color="auto" w:fill="auto"/>
            <w:vAlign w:val="bottom"/>
            <w:hideMark/>
          </w:tcPr>
          <w:p w:rsidR="008E2FD8" w:rsidRPr="008E2FD8" w:rsidRDefault="008E2FD8" w:rsidP="008E2FD8">
            <w:pPr>
              <w:spacing w:after="0" w:line="240" w:lineRule="auto"/>
              <w:rPr>
                <w:rFonts w:eastAsia="Times New Roman" w:cs="Times New Roman"/>
                <w:color w:val="000000"/>
                <w:sz w:val="16"/>
                <w:szCs w:val="16"/>
              </w:rPr>
            </w:pPr>
            <w:r w:rsidRPr="008E2FD8">
              <w:rPr>
                <w:rFonts w:eastAsia="Times New Roman" w:cs="Times New Roman"/>
                <w:color w:val="000000"/>
                <w:sz w:val="16"/>
                <w:szCs w:val="16"/>
              </w:rPr>
              <w:t>Royal Holloway and Bedford New College</w:t>
            </w:r>
          </w:p>
        </w:tc>
        <w:tc>
          <w:tcPr>
            <w:tcW w:w="776" w:type="dxa"/>
            <w:tcBorders>
              <w:top w:val="nil"/>
              <w:left w:val="single" w:sz="4" w:space="0" w:color="auto"/>
              <w:bottom w:val="single" w:sz="4" w:space="0" w:color="auto"/>
              <w:right w:val="single" w:sz="4" w:space="0" w:color="auto"/>
            </w:tcBorders>
            <w:shd w:val="clear" w:color="000000" w:fill="EBF1DE"/>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48%</w:t>
            </w:r>
          </w:p>
        </w:tc>
        <w:tc>
          <w:tcPr>
            <w:tcW w:w="776" w:type="dxa"/>
            <w:tcBorders>
              <w:top w:val="nil"/>
              <w:left w:val="nil"/>
              <w:bottom w:val="single" w:sz="4" w:space="0" w:color="auto"/>
              <w:right w:val="single" w:sz="4" w:space="0" w:color="auto"/>
            </w:tcBorders>
            <w:shd w:val="clear" w:color="000000" w:fill="EBF1DE"/>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5%</w:t>
            </w:r>
          </w:p>
        </w:tc>
        <w:tc>
          <w:tcPr>
            <w:tcW w:w="776" w:type="dxa"/>
            <w:tcBorders>
              <w:top w:val="nil"/>
              <w:left w:val="nil"/>
              <w:bottom w:val="single" w:sz="4" w:space="0" w:color="auto"/>
              <w:right w:val="single" w:sz="4" w:space="0" w:color="auto"/>
            </w:tcBorders>
            <w:shd w:val="clear" w:color="000000" w:fill="EBF1DE"/>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10%</w:t>
            </w:r>
          </w:p>
        </w:tc>
        <w:tc>
          <w:tcPr>
            <w:tcW w:w="874" w:type="dxa"/>
            <w:tcBorders>
              <w:top w:val="nil"/>
              <w:left w:val="nil"/>
              <w:bottom w:val="single" w:sz="4" w:space="0" w:color="auto"/>
              <w:right w:val="single" w:sz="4" w:space="0" w:color="auto"/>
            </w:tcBorders>
            <w:shd w:val="clear" w:color="000000" w:fill="EBF1DE"/>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5%</w:t>
            </w:r>
          </w:p>
        </w:tc>
        <w:tc>
          <w:tcPr>
            <w:tcW w:w="776" w:type="dxa"/>
            <w:tcBorders>
              <w:top w:val="nil"/>
              <w:left w:val="nil"/>
              <w:bottom w:val="single" w:sz="4" w:space="0" w:color="auto"/>
              <w:right w:val="single" w:sz="4" w:space="0" w:color="auto"/>
            </w:tcBorders>
            <w:shd w:val="clear" w:color="000000" w:fill="EBF1DE"/>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1%</w:t>
            </w:r>
          </w:p>
        </w:tc>
        <w:tc>
          <w:tcPr>
            <w:tcW w:w="788" w:type="dxa"/>
            <w:tcBorders>
              <w:top w:val="nil"/>
              <w:left w:val="nil"/>
              <w:bottom w:val="single" w:sz="4" w:space="0" w:color="auto"/>
              <w:right w:val="single" w:sz="4" w:space="0" w:color="auto"/>
            </w:tcBorders>
            <w:shd w:val="clear" w:color="000000" w:fill="EBF1DE"/>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30%</w:t>
            </w:r>
          </w:p>
        </w:tc>
        <w:tc>
          <w:tcPr>
            <w:tcW w:w="776" w:type="dxa"/>
            <w:tcBorders>
              <w:top w:val="nil"/>
              <w:left w:val="nil"/>
              <w:bottom w:val="single" w:sz="4" w:space="0" w:color="auto"/>
              <w:right w:val="single" w:sz="4" w:space="0" w:color="auto"/>
            </w:tcBorders>
            <w:shd w:val="clear" w:color="000000" w:fill="DCE6F1"/>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47%</w:t>
            </w:r>
          </w:p>
        </w:tc>
        <w:tc>
          <w:tcPr>
            <w:tcW w:w="779" w:type="dxa"/>
            <w:tcBorders>
              <w:top w:val="nil"/>
              <w:left w:val="nil"/>
              <w:bottom w:val="single" w:sz="4" w:space="0" w:color="auto"/>
              <w:right w:val="single" w:sz="4" w:space="0" w:color="auto"/>
            </w:tcBorders>
            <w:shd w:val="clear" w:color="000000" w:fill="DCE6F1"/>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5%</w:t>
            </w:r>
          </w:p>
        </w:tc>
        <w:tc>
          <w:tcPr>
            <w:tcW w:w="776" w:type="dxa"/>
            <w:tcBorders>
              <w:top w:val="nil"/>
              <w:left w:val="nil"/>
              <w:bottom w:val="single" w:sz="4" w:space="0" w:color="auto"/>
              <w:right w:val="single" w:sz="4" w:space="0" w:color="auto"/>
            </w:tcBorders>
            <w:shd w:val="clear" w:color="000000" w:fill="DCE6F1"/>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10%</w:t>
            </w:r>
          </w:p>
        </w:tc>
        <w:tc>
          <w:tcPr>
            <w:tcW w:w="874" w:type="dxa"/>
            <w:tcBorders>
              <w:top w:val="nil"/>
              <w:left w:val="nil"/>
              <w:bottom w:val="single" w:sz="4" w:space="0" w:color="auto"/>
              <w:right w:val="single" w:sz="4" w:space="0" w:color="auto"/>
            </w:tcBorders>
            <w:shd w:val="clear" w:color="000000" w:fill="DCE6F1"/>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5%</w:t>
            </w:r>
          </w:p>
        </w:tc>
        <w:tc>
          <w:tcPr>
            <w:tcW w:w="815" w:type="dxa"/>
            <w:tcBorders>
              <w:top w:val="nil"/>
              <w:left w:val="nil"/>
              <w:bottom w:val="single" w:sz="4" w:space="0" w:color="auto"/>
              <w:right w:val="single" w:sz="4" w:space="0" w:color="auto"/>
            </w:tcBorders>
            <w:shd w:val="clear" w:color="000000" w:fill="DCE6F1"/>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2%</w:t>
            </w:r>
          </w:p>
        </w:tc>
        <w:tc>
          <w:tcPr>
            <w:tcW w:w="820" w:type="dxa"/>
            <w:tcBorders>
              <w:top w:val="nil"/>
              <w:left w:val="nil"/>
              <w:bottom w:val="single" w:sz="4" w:space="0" w:color="auto"/>
              <w:right w:val="single" w:sz="4" w:space="0" w:color="auto"/>
            </w:tcBorders>
            <w:shd w:val="clear" w:color="000000" w:fill="DCE6F1"/>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32%</w:t>
            </w:r>
          </w:p>
        </w:tc>
        <w:tc>
          <w:tcPr>
            <w:tcW w:w="838" w:type="dxa"/>
            <w:tcBorders>
              <w:top w:val="nil"/>
              <w:left w:val="nil"/>
              <w:bottom w:val="single" w:sz="4" w:space="0" w:color="auto"/>
              <w:right w:val="single" w:sz="4" w:space="0" w:color="auto"/>
            </w:tcBorders>
            <w:shd w:val="clear" w:color="000000" w:fill="EBF1DE"/>
            <w:vAlign w:val="center"/>
          </w:tcPr>
          <w:p w:rsidR="008E2FD8" w:rsidRPr="008E2FD8" w:rsidRDefault="008E2FD8" w:rsidP="004671CD">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48%</w:t>
            </w:r>
          </w:p>
        </w:tc>
        <w:tc>
          <w:tcPr>
            <w:tcW w:w="804" w:type="dxa"/>
            <w:tcBorders>
              <w:top w:val="nil"/>
              <w:left w:val="nil"/>
              <w:bottom w:val="single" w:sz="4" w:space="0" w:color="auto"/>
              <w:right w:val="single" w:sz="4" w:space="0" w:color="auto"/>
            </w:tcBorders>
            <w:shd w:val="clear" w:color="000000" w:fill="EBF1DE"/>
            <w:vAlign w:val="center"/>
          </w:tcPr>
          <w:p w:rsidR="008E2FD8" w:rsidRPr="008E2FD8" w:rsidRDefault="008E2FD8" w:rsidP="004671CD">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5%</w:t>
            </w:r>
          </w:p>
        </w:tc>
        <w:tc>
          <w:tcPr>
            <w:tcW w:w="804" w:type="dxa"/>
            <w:tcBorders>
              <w:top w:val="nil"/>
              <w:left w:val="nil"/>
              <w:bottom w:val="single" w:sz="4" w:space="0" w:color="auto"/>
              <w:right w:val="single" w:sz="4" w:space="0" w:color="auto"/>
            </w:tcBorders>
            <w:shd w:val="clear" w:color="000000" w:fill="EBF1DE"/>
            <w:vAlign w:val="center"/>
          </w:tcPr>
          <w:p w:rsidR="008E2FD8" w:rsidRPr="008E2FD8" w:rsidRDefault="008E2FD8" w:rsidP="004671CD">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10%</w:t>
            </w:r>
          </w:p>
        </w:tc>
        <w:tc>
          <w:tcPr>
            <w:tcW w:w="874" w:type="dxa"/>
            <w:tcBorders>
              <w:top w:val="nil"/>
              <w:left w:val="nil"/>
              <w:bottom w:val="single" w:sz="4" w:space="0" w:color="auto"/>
              <w:right w:val="single" w:sz="4" w:space="0" w:color="auto"/>
            </w:tcBorders>
            <w:shd w:val="clear" w:color="000000" w:fill="EBF1DE"/>
            <w:vAlign w:val="center"/>
          </w:tcPr>
          <w:p w:rsidR="008E2FD8" w:rsidRPr="008E2FD8" w:rsidRDefault="008E2FD8" w:rsidP="004671CD">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5%</w:t>
            </w:r>
          </w:p>
        </w:tc>
        <w:tc>
          <w:tcPr>
            <w:tcW w:w="850" w:type="dxa"/>
            <w:tcBorders>
              <w:top w:val="nil"/>
              <w:left w:val="nil"/>
              <w:bottom w:val="single" w:sz="4" w:space="0" w:color="auto"/>
              <w:right w:val="single" w:sz="4" w:space="0" w:color="auto"/>
            </w:tcBorders>
            <w:shd w:val="clear" w:color="000000" w:fill="EBF1DE"/>
            <w:vAlign w:val="center"/>
          </w:tcPr>
          <w:p w:rsidR="008E2FD8" w:rsidRPr="008E2FD8" w:rsidRDefault="008E2FD8" w:rsidP="004671CD">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2%</w:t>
            </w:r>
          </w:p>
        </w:tc>
        <w:tc>
          <w:tcPr>
            <w:tcW w:w="820" w:type="dxa"/>
            <w:tcBorders>
              <w:top w:val="nil"/>
              <w:left w:val="nil"/>
              <w:bottom w:val="single" w:sz="4" w:space="0" w:color="auto"/>
              <w:right w:val="single" w:sz="4" w:space="0" w:color="auto"/>
            </w:tcBorders>
            <w:shd w:val="clear" w:color="000000" w:fill="EBF1DE"/>
            <w:vAlign w:val="center"/>
          </w:tcPr>
          <w:p w:rsidR="008E2FD8" w:rsidRPr="008E2FD8" w:rsidRDefault="008E2FD8" w:rsidP="004671CD">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30%</w:t>
            </w:r>
          </w:p>
        </w:tc>
      </w:tr>
      <w:tr w:rsidR="008E2FD8" w:rsidRPr="008E2FD8" w:rsidTr="004706EE">
        <w:trPr>
          <w:trHeight w:val="410"/>
        </w:trPr>
        <w:tc>
          <w:tcPr>
            <w:tcW w:w="1184" w:type="dxa"/>
            <w:tcBorders>
              <w:top w:val="single" w:sz="4" w:space="0" w:color="auto"/>
              <w:left w:val="single" w:sz="4" w:space="0" w:color="auto"/>
              <w:bottom w:val="single" w:sz="4" w:space="0" w:color="auto"/>
              <w:right w:val="nil"/>
            </w:tcBorders>
            <w:shd w:val="clear" w:color="auto" w:fill="auto"/>
            <w:vAlign w:val="bottom"/>
            <w:hideMark/>
          </w:tcPr>
          <w:p w:rsidR="008E2FD8" w:rsidRPr="008E2FD8" w:rsidRDefault="008E2FD8" w:rsidP="008E2FD8">
            <w:pPr>
              <w:spacing w:after="0" w:line="240" w:lineRule="auto"/>
              <w:rPr>
                <w:rFonts w:eastAsia="Times New Roman" w:cs="Times New Roman"/>
                <w:color w:val="000000"/>
                <w:sz w:val="16"/>
                <w:szCs w:val="16"/>
                <w:highlight w:val="yellow"/>
              </w:rPr>
            </w:pPr>
            <w:r w:rsidRPr="00E75D66">
              <w:rPr>
                <w:rFonts w:eastAsia="Times New Roman" w:cs="Times New Roman"/>
                <w:color w:val="000000"/>
                <w:sz w:val="16"/>
                <w:szCs w:val="16"/>
              </w:rPr>
              <w:t>The University of Southampton</w:t>
            </w:r>
          </w:p>
        </w:tc>
        <w:tc>
          <w:tcPr>
            <w:tcW w:w="776" w:type="dxa"/>
            <w:tcBorders>
              <w:top w:val="nil"/>
              <w:left w:val="single" w:sz="4" w:space="0" w:color="auto"/>
              <w:bottom w:val="single" w:sz="4" w:space="0" w:color="auto"/>
              <w:right w:val="single" w:sz="4" w:space="0" w:color="auto"/>
            </w:tcBorders>
            <w:shd w:val="clear" w:color="000000" w:fill="EBF1DE"/>
            <w:vAlign w:val="center"/>
          </w:tcPr>
          <w:p w:rsidR="008E2FD8" w:rsidRPr="004671CD" w:rsidRDefault="004671CD" w:rsidP="008E2FD8">
            <w:pPr>
              <w:spacing w:after="0" w:line="240" w:lineRule="auto"/>
              <w:jc w:val="center"/>
              <w:rPr>
                <w:rFonts w:eastAsia="Times New Roman" w:cs="Times New Roman"/>
                <w:color w:val="000000"/>
                <w:sz w:val="16"/>
                <w:szCs w:val="16"/>
              </w:rPr>
            </w:pPr>
            <w:r w:rsidRPr="004671CD">
              <w:rPr>
                <w:rFonts w:eastAsia="Times New Roman" w:cs="Times New Roman"/>
                <w:color w:val="000000"/>
                <w:sz w:val="16"/>
                <w:szCs w:val="16"/>
              </w:rPr>
              <w:t>67</w:t>
            </w:r>
            <w:r w:rsidR="008E2FD8" w:rsidRPr="004671CD">
              <w:rPr>
                <w:rFonts w:eastAsia="Times New Roman" w:cs="Times New Roman"/>
                <w:color w:val="000000"/>
                <w:sz w:val="16"/>
                <w:szCs w:val="16"/>
              </w:rPr>
              <w:t>%</w:t>
            </w:r>
          </w:p>
        </w:tc>
        <w:tc>
          <w:tcPr>
            <w:tcW w:w="776" w:type="dxa"/>
            <w:tcBorders>
              <w:top w:val="nil"/>
              <w:left w:val="nil"/>
              <w:bottom w:val="single" w:sz="4" w:space="0" w:color="auto"/>
              <w:right w:val="single" w:sz="4" w:space="0" w:color="auto"/>
            </w:tcBorders>
            <w:shd w:val="clear" w:color="000000" w:fill="EBF1DE"/>
            <w:vAlign w:val="center"/>
          </w:tcPr>
          <w:p w:rsidR="008E2FD8" w:rsidRPr="004671CD" w:rsidRDefault="004671CD" w:rsidP="008E2FD8">
            <w:pPr>
              <w:spacing w:after="0" w:line="240" w:lineRule="auto"/>
              <w:jc w:val="center"/>
              <w:rPr>
                <w:rFonts w:eastAsia="Times New Roman" w:cs="Times New Roman"/>
                <w:color w:val="000000"/>
                <w:sz w:val="16"/>
                <w:szCs w:val="16"/>
              </w:rPr>
            </w:pPr>
            <w:r w:rsidRPr="004671CD">
              <w:rPr>
                <w:rFonts w:eastAsia="Times New Roman" w:cs="Times New Roman"/>
                <w:color w:val="000000"/>
                <w:sz w:val="16"/>
                <w:szCs w:val="16"/>
              </w:rPr>
              <w:t>2</w:t>
            </w:r>
            <w:r w:rsidR="008E2FD8" w:rsidRPr="004671CD">
              <w:rPr>
                <w:rFonts w:eastAsia="Times New Roman" w:cs="Times New Roman"/>
                <w:color w:val="000000"/>
                <w:sz w:val="16"/>
                <w:szCs w:val="16"/>
              </w:rPr>
              <w:t>%</w:t>
            </w:r>
          </w:p>
        </w:tc>
        <w:tc>
          <w:tcPr>
            <w:tcW w:w="776" w:type="dxa"/>
            <w:tcBorders>
              <w:top w:val="nil"/>
              <w:left w:val="nil"/>
              <w:bottom w:val="single" w:sz="4" w:space="0" w:color="auto"/>
              <w:right w:val="single" w:sz="4" w:space="0" w:color="auto"/>
            </w:tcBorders>
            <w:shd w:val="clear" w:color="000000" w:fill="EBF1DE"/>
            <w:vAlign w:val="center"/>
          </w:tcPr>
          <w:p w:rsidR="008E2FD8" w:rsidRPr="004671CD" w:rsidRDefault="004671CD" w:rsidP="008E2FD8">
            <w:pPr>
              <w:spacing w:after="0" w:line="240" w:lineRule="auto"/>
              <w:jc w:val="center"/>
              <w:rPr>
                <w:rFonts w:eastAsia="Times New Roman" w:cs="Times New Roman"/>
                <w:color w:val="000000"/>
                <w:sz w:val="16"/>
                <w:szCs w:val="16"/>
              </w:rPr>
            </w:pPr>
            <w:r w:rsidRPr="004671CD">
              <w:rPr>
                <w:rFonts w:eastAsia="Times New Roman" w:cs="Times New Roman"/>
                <w:color w:val="000000"/>
                <w:sz w:val="16"/>
                <w:szCs w:val="16"/>
              </w:rPr>
              <w:t>4</w:t>
            </w:r>
            <w:r w:rsidR="008E2FD8" w:rsidRPr="004671CD">
              <w:rPr>
                <w:rFonts w:eastAsia="Times New Roman" w:cs="Times New Roman"/>
                <w:color w:val="000000"/>
                <w:sz w:val="16"/>
                <w:szCs w:val="16"/>
              </w:rPr>
              <w:t>%</w:t>
            </w:r>
          </w:p>
        </w:tc>
        <w:tc>
          <w:tcPr>
            <w:tcW w:w="874" w:type="dxa"/>
            <w:tcBorders>
              <w:top w:val="nil"/>
              <w:left w:val="nil"/>
              <w:bottom w:val="single" w:sz="4" w:space="0" w:color="auto"/>
              <w:right w:val="single" w:sz="4" w:space="0" w:color="auto"/>
            </w:tcBorders>
            <w:shd w:val="clear" w:color="000000" w:fill="EBF1DE"/>
            <w:vAlign w:val="center"/>
          </w:tcPr>
          <w:p w:rsidR="008E2FD8" w:rsidRPr="004671CD" w:rsidRDefault="004671CD" w:rsidP="008E2FD8">
            <w:pPr>
              <w:spacing w:after="0" w:line="240" w:lineRule="auto"/>
              <w:jc w:val="center"/>
              <w:rPr>
                <w:rFonts w:eastAsia="Times New Roman" w:cs="Times New Roman"/>
                <w:color w:val="000000"/>
                <w:sz w:val="16"/>
                <w:szCs w:val="16"/>
              </w:rPr>
            </w:pPr>
            <w:r w:rsidRPr="004671CD">
              <w:rPr>
                <w:rFonts w:eastAsia="Times New Roman" w:cs="Times New Roman"/>
                <w:color w:val="000000"/>
                <w:sz w:val="16"/>
                <w:szCs w:val="16"/>
              </w:rPr>
              <w:t>3</w:t>
            </w:r>
            <w:r w:rsidR="008E2FD8" w:rsidRPr="004671CD">
              <w:rPr>
                <w:rFonts w:eastAsia="Times New Roman" w:cs="Times New Roman"/>
                <w:color w:val="000000"/>
                <w:sz w:val="16"/>
                <w:szCs w:val="16"/>
              </w:rPr>
              <w:t>%</w:t>
            </w:r>
          </w:p>
        </w:tc>
        <w:tc>
          <w:tcPr>
            <w:tcW w:w="776" w:type="dxa"/>
            <w:tcBorders>
              <w:top w:val="nil"/>
              <w:left w:val="nil"/>
              <w:bottom w:val="single" w:sz="4" w:space="0" w:color="auto"/>
              <w:right w:val="single" w:sz="4" w:space="0" w:color="auto"/>
            </w:tcBorders>
            <w:shd w:val="clear" w:color="000000" w:fill="EBF1DE"/>
            <w:vAlign w:val="center"/>
          </w:tcPr>
          <w:p w:rsidR="008E2FD8" w:rsidRPr="004671CD" w:rsidRDefault="004671CD" w:rsidP="008E2FD8">
            <w:pPr>
              <w:spacing w:after="0" w:line="240" w:lineRule="auto"/>
              <w:jc w:val="center"/>
              <w:rPr>
                <w:rFonts w:eastAsia="Times New Roman" w:cs="Times New Roman"/>
                <w:color w:val="000000"/>
                <w:sz w:val="16"/>
                <w:szCs w:val="16"/>
              </w:rPr>
            </w:pPr>
            <w:r w:rsidRPr="004671CD">
              <w:rPr>
                <w:rFonts w:eastAsia="Times New Roman" w:cs="Times New Roman"/>
                <w:color w:val="000000"/>
                <w:sz w:val="16"/>
                <w:szCs w:val="16"/>
              </w:rPr>
              <w:t>1</w:t>
            </w:r>
            <w:r w:rsidR="008E2FD8" w:rsidRPr="004671CD">
              <w:rPr>
                <w:rFonts w:eastAsia="Times New Roman" w:cs="Times New Roman"/>
                <w:color w:val="000000"/>
                <w:sz w:val="16"/>
                <w:szCs w:val="16"/>
              </w:rPr>
              <w:t>%</w:t>
            </w:r>
          </w:p>
        </w:tc>
        <w:tc>
          <w:tcPr>
            <w:tcW w:w="788" w:type="dxa"/>
            <w:tcBorders>
              <w:top w:val="nil"/>
              <w:left w:val="nil"/>
              <w:bottom w:val="single" w:sz="4" w:space="0" w:color="auto"/>
              <w:right w:val="single" w:sz="4" w:space="0" w:color="auto"/>
            </w:tcBorders>
            <w:shd w:val="clear" w:color="000000" w:fill="EBF1DE"/>
            <w:vAlign w:val="center"/>
          </w:tcPr>
          <w:p w:rsidR="008E2FD8" w:rsidRPr="004671CD" w:rsidRDefault="004671CD" w:rsidP="008E2FD8">
            <w:pPr>
              <w:spacing w:after="0" w:line="240" w:lineRule="auto"/>
              <w:jc w:val="center"/>
              <w:rPr>
                <w:rFonts w:eastAsia="Times New Roman" w:cs="Times New Roman"/>
                <w:color w:val="000000"/>
                <w:sz w:val="16"/>
                <w:szCs w:val="16"/>
              </w:rPr>
            </w:pPr>
            <w:r w:rsidRPr="004671CD">
              <w:rPr>
                <w:rFonts w:eastAsia="Times New Roman" w:cs="Times New Roman"/>
                <w:color w:val="000000"/>
                <w:sz w:val="16"/>
                <w:szCs w:val="16"/>
              </w:rPr>
              <w:t>23</w:t>
            </w:r>
            <w:r w:rsidR="008E2FD8" w:rsidRPr="004671CD">
              <w:rPr>
                <w:rFonts w:eastAsia="Times New Roman" w:cs="Times New Roman"/>
                <w:color w:val="000000"/>
                <w:sz w:val="16"/>
                <w:szCs w:val="16"/>
              </w:rPr>
              <w:t>%</w:t>
            </w:r>
          </w:p>
        </w:tc>
        <w:tc>
          <w:tcPr>
            <w:tcW w:w="776" w:type="dxa"/>
            <w:tcBorders>
              <w:top w:val="nil"/>
              <w:left w:val="nil"/>
              <w:bottom w:val="single" w:sz="4" w:space="0" w:color="auto"/>
              <w:right w:val="single" w:sz="4" w:space="0" w:color="auto"/>
            </w:tcBorders>
            <w:shd w:val="clear" w:color="000000" w:fill="DCE6F1"/>
            <w:vAlign w:val="center"/>
          </w:tcPr>
          <w:p w:rsidR="008E2FD8" w:rsidRPr="004671CD" w:rsidRDefault="004671CD" w:rsidP="008E2FD8">
            <w:pPr>
              <w:spacing w:after="0" w:line="240" w:lineRule="auto"/>
              <w:jc w:val="center"/>
              <w:rPr>
                <w:rFonts w:eastAsia="Times New Roman" w:cs="Times New Roman"/>
                <w:color w:val="000000"/>
                <w:sz w:val="16"/>
                <w:szCs w:val="16"/>
              </w:rPr>
            </w:pPr>
            <w:r w:rsidRPr="004671CD">
              <w:rPr>
                <w:rFonts w:eastAsia="Times New Roman" w:cs="Times New Roman"/>
                <w:color w:val="000000"/>
                <w:sz w:val="16"/>
                <w:szCs w:val="16"/>
              </w:rPr>
              <w:t>65</w:t>
            </w:r>
            <w:r w:rsidR="008E2FD8" w:rsidRPr="004671CD">
              <w:rPr>
                <w:rFonts w:eastAsia="Times New Roman" w:cs="Times New Roman"/>
                <w:color w:val="000000"/>
                <w:sz w:val="16"/>
                <w:szCs w:val="16"/>
              </w:rPr>
              <w:t>%</w:t>
            </w:r>
          </w:p>
        </w:tc>
        <w:tc>
          <w:tcPr>
            <w:tcW w:w="779" w:type="dxa"/>
            <w:tcBorders>
              <w:top w:val="nil"/>
              <w:left w:val="nil"/>
              <w:bottom w:val="single" w:sz="4" w:space="0" w:color="auto"/>
              <w:right w:val="single" w:sz="4" w:space="0" w:color="auto"/>
            </w:tcBorders>
            <w:shd w:val="clear" w:color="000000" w:fill="DCE6F1"/>
            <w:vAlign w:val="center"/>
          </w:tcPr>
          <w:p w:rsidR="008E2FD8" w:rsidRPr="004671CD" w:rsidRDefault="004671CD" w:rsidP="008E2FD8">
            <w:pPr>
              <w:spacing w:after="0" w:line="240" w:lineRule="auto"/>
              <w:jc w:val="center"/>
              <w:rPr>
                <w:rFonts w:eastAsia="Times New Roman" w:cs="Times New Roman"/>
                <w:color w:val="000000"/>
                <w:sz w:val="16"/>
                <w:szCs w:val="16"/>
              </w:rPr>
            </w:pPr>
            <w:r w:rsidRPr="004671CD">
              <w:rPr>
                <w:rFonts w:eastAsia="Times New Roman" w:cs="Times New Roman"/>
                <w:color w:val="000000"/>
                <w:sz w:val="16"/>
                <w:szCs w:val="16"/>
              </w:rPr>
              <w:t>2</w:t>
            </w:r>
            <w:r w:rsidR="008E2FD8" w:rsidRPr="004671CD">
              <w:rPr>
                <w:rFonts w:eastAsia="Times New Roman" w:cs="Times New Roman"/>
                <w:color w:val="000000"/>
                <w:sz w:val="16"/>
                <w:szCs w:val="16"/>
              </w:rPr>
              <w:t>%</w:t>
            </w:r>
          </w:p>
        </w:tc>
        <w:tc>
          <w:tcPr>
            <w:tcW w:w="776" w:type="dxa"/>
            <w:tcBorders>
              <w:top w:val="nil"/>
              <w:left w:val="nil"/>
              <w:bottom w:val="single" w:sz="4" w:space="0" w:color="auto"/>
              <w:right w:val="single" w:sz="4" w:space="0" w:color="auto"/>
            </w:tcBorders>
            <w:shd w:val="clear" w:color="000000" w:fill="DCE6F1"/>
            <w:vAlign w:val="center"/>
          </w:tcPr>
          <w:p w:rsidR="008E2FD8" w:rsidRPr="004671CD" w:rsidRDefault="004671CD" w:rsidP="008E2FD8">
            <w:pPr>
              <w:spacing w:after="0" w:line="240" w:lineRule="auto"/>
              <w:jc w:val="center"/>
              <w:rPr>
                <w:rFonts w:eastAsia="Times New Roman" w:cs="Times New Roman"/>
                <w:color w:val="000000"/>
                <w:sz w:val="16"/>
                <w:szCs w:val="16"/>
              </w:rPr>
            </w:pPr>
            <w:r w:rsidRPr="004671CD">
              <w:rPr>
                <w:rFonts w:eastAsia="Times New Roman" w:cs="Times New Roman"/>
                <w:color w:val="000000"/>
                <w:sz w:val="16"/>
                <w:szCs w:val="16"/>
              </w:rPr>
              <w:t>4</w:t>
            </w:r>
            <w:r w:rsidR="008E2FD8" w:rsidRPr="004671CD">
              <w:rPr>
                <w:rFonts w:eastAsia="Times New Roman" w:cs="Times New Roman"/>
                <w:color w:val="000000"/>
                <w:sz w:val="16"/>
                <w:szCs w:val="16"/>
              </w:rPr>
              <w:t>%</w:t>
            </w:r>
          </w:p>
        </w:tc>
        <w:tc>
          <w:tcPr>
            <w:tcW w:w="874" w:type="dxa"/>
            <w:tcBorders>
              <w:top w:val="nil"/>
              <w:left w:val="nil"/>
              <w:bottom w:val="single" w:sz="4" w:space="0" w:color="auto"/>
              <w:right w:val="single" w:sz="4" w:space="0" w:color="auto"/>
            </w:tcBorders>
            <w:shd w:val="clear" w:color="000000" w:fill="DCE6F1"/>
            <w:vAlign w:val="center"/>
          </w:tcPr>
          <w:p w:rsidR="008E2FD8" w:rsidRPr="004671CD" w:rsidRDefault="008E2FD8" w:rsidP="008E2FD8">
            <w:pPr>
              <w:spacing w:after="0" w:line="240" w:lineRule="auto"/>
              <w:jc w:val="center"/>
              <w:rPr>
                <w:rFonts w:eastAsia="Times New Roman" w:cs="Times New Roman"/>
                <w:color w:val="000000"/>
                <w:sz w:val="16"/>
                <w:szCs w:val="16"/>
              </w:rPr>
            </w:pPr>
            <w:r w:rsidRPr="004671CD">
              <w:rPr>
                <w:rFonts w:eastAsia="Times New Roman" w:cs="Times New Roman"/>
                <w:color w:val="000000"/>
                <w:sz w:val="16"/>
                <w:szCs w:val="16"/>
              </w:rPr>
              <w:t>3%</w:t>
            </w:r>
          </w:p>
        </w:tc>
        <w:tc>
          <w:tcPr>
            <w:tcW w:w="815" w:type="dxa"/>
            <w:tcBorders>
              <w:top w:val="nil"/>
              <w:left w:val="nil"/>
              <w:bottom w:val="single" w:sz="4" w:space="0" w:color="auto"/>
              <w:right w:val="single" w:sz="4" w:space="0" w:color="auto"/>
            </w:tcBorders>
            <w:shd w:val="clear" w:color="000000" w:fill="DCE6F1"/>
            <w:vAlign w:val="center"/>
          </w:tcPr>
          <w:p w:rsidR="008E2FD8" w:rsidRPr="004671CD" w:rsidRDefault="004671CD" w:rsidP="008E2FD8">
            <w:pPr>
              <w:spacing w:after="0" w:line="240" w:lineRule="auto"/>
              <w:jc w:val="center"/>
              <w:rPr>
                <w:rFonts w:eastAsia="Times New Roman" w:cs="Times New Roman"/>
                <w:color w:val="000000"/>
                <w:sz w:val="16"/>
                <w:szCs w:val="16"/>
              </w:rPr>
            </w:pPr>
            <w:r w:rsidRPr="004671CD">
              <w:rPr>
                <w:rFonts w:eastAsia="Times New Roman" w:cs="Times New Roman"/>
                <w:color w:val="000000"/>
                <w:sz w:val="16"/>
                <w:szCs w:val="16"/>
              </w:rPr>
              <w:t>1</w:t>
            </w:r>
            <w:r w:rsidR="008E2FD8" w:rsidRPr="004671CD">
              <w:rPr>
                <w:rFonts w:eastAsia="Times New Roman" w:cs="Times New Roman"/>
                <w:color w:val="000000"/>
                <w:sz w:val="16"/>
                <w:szCs w:val="16"/>
              </w:rPr>
              <w:t>%</w:t>
            </w:r>
          </w:p>
        </w:tc>
        <w:tc>
          <w:tcPr>
            <w:tcW w:w="820" w:type="dxa"/>
            <w:tcBorders>
              <w:top w:val="nil"/>
              <w:left w:val="nil"/>
              <w:bottom w:val="single" w:sz="4" w:space="0" w:color="auto"/>
              <w:right w:val="single" w:sz="4" w:space="0" w:color="auto"/>
            </w:tcBorders>
            <w:shd w:val="clear" w:color="000000" w:fill="DCE6F1"/>
            <w:vAlign w:val="center"/>
          </w:tcPr>
          <w:p w:rsidR="008E2FD8" w:rsidRPr="004671CD" w:rsidRDefault="004671CD" w:rsidP="008E2FD8">
            <w:pPr>
              <w:spacing w:after="0" w:line="240" w:lineRule="auto"/>
              <w:jc w:val="center"/>
              <w:rPr>
                <w:rFonts w:eastAsia="Times New Roman" w:cs="Times New Roman"/>
                <w:color w:val="000000"/>
                <w:sz w:val="16"/>
                <w:szCs w:val="16"/>
              </w:rPr>
            </w:pPr>
            <w:r w:rsidRPr="004671CD">
              <w:rPr>
                <w:rFonts w:eastAsia="Times New Roman" w:cs="Times New Roman"/>
                <w:color w:val="000000"/>
                <w:sz w:val="16"/>
                <w:szCs w:val="16"/>
              </w:rPr>
              <w:t>25</w:t>
            </w:r>
            <w:r w:rsidR="008E2FD8" w:rsidRPr="004671CD">
              <w:rPr>
                <w:rFonts w:eastAsia="Times New Roman" w:cs="Times New Roman"/>
                <w:color w:val="000000"/>
                <w:sz w:val="16"/>
                <w:szCs w:val="16"/>
              </w:rPr>
              <w:t>%</w:t>
            </w:r>
          </w:p>
        </w:tc>
        <w:tc>
          <w:tcPr>
            <w:tcW w:w="838" w:type="dxa"/>
            <w:tcBorders>
              <w:top w:val="nil"/>
              <w:left w:val="nil"/>
              <w:bottom w:val="single" w:sz="4" w:space="0" w:color="auto"/>
              <w:right w:val="single" w:sz="4" w:space="0" w:color="auto"/>
            </w:tcBorders>
            <w:shd w:val="clear" w:color="000000" w:fill="EBF1DE"/>
            <w:vAlign w:val="center"/>
          </w:tcPr>
          <w:p w:rsidR="008E2FD8" w:rsidRPr="00E75D66" w:rsidRDefault="00E75D66" w:rsidP="004671CD">
            <w:pPr>
              <w:spacing w:after="0" w:line="240" w:lineRule="auto"/>
              <w:jc w:val="center"/>
              <w:rPr>
                <w:rFonts w:eastAsia="Times New Roman" w:cs="Times New Roman"/>
                <w:color w:val="000000"/>
                <w:sz w:val="16"/>
                <w:szCs w:val="16"/>
              </w:rPr>
            </w:pPr>
            <w:r w:rsidRPr="00E75D66">
              <w:rPr>
                <w:rFonts w:eastAsia="Times New Roman" w:cs="Times New Roman"/>
                <w:color w:val="000000"/>
                <w:sz w:val="16"/>
                <w:szCs w:val="16"/>
              </w:rPr>
              <w:t>67</w:t>
            </w:r>
            <w:r w:rsidR="008E2FD8" w:rsidRPr="00E75D66">
              <w:rPr>
                <w:rFonts w:eastAsia="Times New Roman" w:cs="Times New Roman"/>
                <w:color w:val="000000"/>
                <w:sz w:val="16"/>
                <w:szCs w:val="16"/>
              </w:rPr>
              <w:t>%</w:t>
            </w:r>
          </w:p>
        </w:tc>
        <w:tc>
          <w:tcPr>
            <w:tcW w:w="804" w:type="dxa"/>
            <w:tcBorders>
              <w:top w:val="nil"/>
              <w:left w:val="nil"/>
              <w:bottom w:val="single" w:sz="4" w:space="0" w:color="auto"/>
              <w:right w:val="single" w:sz="4" w:space="0" w:color="auto"/>
            </w:tcBorders>
            <w:shd w:val="clear" w:color="000000" w:fill="EBF1DE"/>
            <w:vAlign w:val="center"/>
          </w:tcPr>
          <w:p w:rsidR="008E2FD8" w:rsidRPr="00E75D66" w:rsidRDefault="00E75D66" w:rsidP="004671CD">
            <w:pPr>
              <w:spacing w:after="0" w:line="240" w:lineRule="auto"/>
              <w:jc w:val="center"/>
              <w:rPr>
                <w:rFonts w:eastAsia="Times New Roman" w:cs="Times New Roman"/>
                <w:color w:val="000000"/>
                <w:sz w:val="16"/>
                <w:szCs w:val="16"/>
              </w:rPr>
            </w:pPr>
            <w:r w:rsidRPr="00E75D66">
              <w:rPr>
                <w:rFonts w:eastAsia="Times New Roman" w:cs="Times New Roman"/>
                <w:color w:val="000000"/>
                <w:sz w:val="16"/>
                <w:szCs w:val="16"/>
              </w:rPr>
              <w:t>2</w:t>
            </w:r>
            <w:r w:rsidR="008E2FD8" w:rsidRPr="00E75D66">
              <w:rPr>
                <w:rFonts w:eastAsia="Times New Roman" w:cs="Times New Roman"/>
                <w:color w:val="000000"/>
                <w:sz w:val="16"/>
                <w:szCs w:val="16"/>
              </w:rPr>
              <w:t>%</w:t>
            </w:r>
          </w:p>
        </w:tc>
        <w:tc>
          <w:tcPr>
            <w:tcW w:w="804" w:type="dxa"/>
            <w:tcBorders>
              <w:top w:val="nil"/>
              <w:left w:val="nil"/>
              <w:bottom w:val="single" w:sz="4" w:space="0" w:color="auto"/>
              <w:right w:val="single" w:sz="4" w:space="0" w:color="auto"/>
            </w:tcBorders>
            <w:shd w:val="clear" w:color="000000" w:fill="EBF1DE"/>
            <w:vAlign w:val="center"/>
          </w:tcPr>
          <w:p w:rsidR="008E2FD8" w:rsidRPr="00E75D66" w:rsidRDefault="00E75D66" w:rsidP="004671CD">
            <w:pPr>
              <w:spacing w:after="0" w:line="240" w:lineRule="auto"/>
              <w:jc w:val="center"/>
              <w:rPr>
                <w:rFonts w:eastAsia="Times New Roman" w:cs="Times New Roman"/>
                <w:color w:val="000000"/>
                <w:sz w:val="16"/>
                <w:szCs w:val="16"/>
              </w:rPr>
            </w:pPr>
            <w:r w:rsidRPr="00E75D66">
              <w:rPr>
                <w:rFonts w:eastAsia="Times New Roman" w:cs="Times New Roman"/>
                <w:color w:val="000000"/>
                <w:sz w:val="16"/>
                <w:szCs w:val="16"/>
              </w:rPr>
              <w:t>4</w:t>
            </w:r>
            <w:r w:rsidR="008E2FD8" w:rsidRPr="00E75D66">
              <w:rPr>
                <w:rFonts w:eastAsia="Times New Roman" w:cs="Times New Roman"/>
                <w:color w:val="000000"/>
                <w:sz w:val="16"/>
                <w:szCs w:val="16"/>
              </w:rPr>
              <w:t>%</w:t>
            </w:r>
          </w:p>
        </w:tc>
        <w:tc>
          <w:tcPr>
            <w:tcW w:w="874" w:type="dxa"/>
            <w:tcBorders>
              <w:top w:val="nil"/>
              <w:left w:val="nil"/>
              <w:bottom w:val="single" w:sz="4" w:space="0" w:color="auto"/>
              <w:right w:val="single" w:sz="4" w:space="0" w:color="auto"/>
            </w:tcBorders>
            <w:shd w:val="clear" w:color="000000" w:fill="EBF1DE"/>
            <w:vAlign w:val="center"/>
          </w:tcPr>
          <w:p w:rsidR="008E2FD8" w:rsidRPr="00E75D66" w:rsidRDefault="008E2FD8" w:rsidP="004671CD">
            <w:pPr>
              <w:spacing w:after="0" w:line="240" w:lineRule="auto"/>
              <w:jc w:val="center"/>
              <w:rPr>
                <w:rFonts w:eastAsia="Times New Roman" w:cs="Times New Roman"/>
                <w:color w:val="000000"/>
                <w:sz w:val="16"/>
                <w:szCs w:val="16"/>
              </w:rPr>
            </w:pPr>
            <w:r w:rsidRPr="00E75D66">
              <w:rPr>
                <w:rFonts w:eastAsia="Times New Roman" w:cs="Times New Roman"/>
                <w:color w:val="000000"/>
                <w:sz w:val="16"/>
                <w:szCs w:val="16"/>
              </w:rPr>
              <w:t>3%</w:t>
            </w:r>
          </w:p>
        </w:tc>
        <w:tc>
          <w:tcPr>
            <w:tcW w:w="850" w:type="dxa"/>
            <w:tcBorders>
              <w:top w:val="nil"/>
              <w:left w:val="nil"/>
              <w:bottom w:val="single" w:sz="4" w:space="0" w:color="auto"/>
              <w:right w:val="single" w:sz="4" w:space="0" w:color="auto"/>
            </w:tcBorders>
            <w:shd w:val="clear" w:color="000000" w:fill="EBF1DE"/>
            <w:vAlign w:val="center"/>
          </w:tcPr>
          <w:p w:rsidR="008E2FD8" w:rsidRPr="00E75D66" w:rsidRDefault="00E75D66" w:rsidP="004671CD">
            <w:pPr>
              <w:spacing w:after="0" w:line="240" w:lineRule="auto"/>
              <w:jc w:val="center"/>
              <w:rPr>
                <w:rFonts w:eastAsia="Times New Roman" w:cs="Times New Roman"/>
                <w:color w:val="000000"/>
                <w:sz w:val="16"/>
                <w:szCs w:val="16"/>
              </w:rPr>
            </w:pPr>
            <w:r w:rsidRPr="00E75D66">
              <w:rPr>
                <w:rFonts w:eastAsia="Times New Roman" w:cs="Times New Roman"/>
                <w:color w:val="000000"/>
                <w:sz w:val="16"/>
                <w:szCs w:val="16"/>
              </w:rPr>
              <w:t>1</w:t>
            </w:r>
            <w:r w:rsidR="008E2FD8" w:rsidRPr="00E75D66">
              <w:rPr>
                <w:rFonts w:eastAsia="Times New Roman" w:cs="Times New Roman"/>
                <w:color w:val="000000"/>
                <w:sz w:val="16"/>
                <w:szCs w:val="16"/>
              </w:rPr>
              <w:t>%</w:t>
            </w:r>
          </w:p>
        </w:tc>
        <w:tc>
          <w:tcPr>
            <w:tcW w:w="820" w:type="dxa"/>
            <w:tcBorders>
              <w:top w:val="nil"/>
              <w:left w:val="nil"/>
              <w:bottom w:val="single" w:sz="4" w:space="0" w:color="auto"/>
              <w:right w:val="single" w:sz="4" w:space="0" w:color="auto"/>
            </w:tcBorders>
            <w:shd w:val="clear" w:color="000000" w:fill="EBF1DE"/>
            <w:vAlign w:val="center"/>
          </w:tcPr>
          <w:p w:rsidR="008E2FD8" w:rsidRPr="00E75D66" w:rsidRDefault="00E75D66" w:rsidP="004671CD">
            <w:pPr>
              <w:spacing w:after="0" w:line="240" w:lineRule="auto"/>
              <w:jc w:val="center"/>
              <w:rPr>
                <w:rFonts w:eastAsia="Times New Roman" w:cs="Times New Roman"/>
                <w:color w:val="000000"/>
                <w:sz w:val="16"/>
                <w:szCs w:val="16"/>
              </w:rPr>
            </w:pPr>
            <w:r w:rsidRPr="00E75D66">
              <w:rPr>
                <w:rFonts w:eastAsia="Times New Roman" w:cs="Times New Roman"/>
                <w:color w:val="000000"/>
                <w:sz w:val="16"/>
                <w:szCs w:val="16"/>
              </w:rPr>
              <w:t>23</w:t>
            </w:r>
            <w:r w:rsidR="008E2FD8" w:rsidRPr="00E75D66">
              <w:rPr>
                <w:rFonts w:eastAsia="Times New Roman" w:cs="Times New Roman"/>
                <w:color w:val="000000"/>
                <w:sz w:val="16"/>
                <w:szCs w:val="16"/>
              </w:rPr>
              <w:t>%</w:t>
            </w:r>
          </w:p>
        </w:tc>
      </w:tr>
      <w:tr w:rsidR="008E2FD8" w:rsidRPr="008E2FD8" w:rsidTr="004706EE">
        <w:trPr>
          <w:trHeight w:val="410"/>
        </w:trPr>
        <w:tc>
          <w:tcPr>
            <w:tcW w:w="1184" w:type="dxa"/>
            <w:tcBorders>
              <w:top w:val="single" w:sz="4" w:space="0" w:color="auto"/>
              <w:left w:val="single" w:sz="4" w:space="0" w:color="auto"/>
              <w:bottom w:val="single" w:sz="4" w:space="0" w:color="auto"/>
              <w:right w:val="nil"/>
            </w:tcBorders>
            <w:shd w:val="clear" w:color="auto" w:fill="auto"/>
            <w:vAlign w:val="bottom"/>
            <w:hideMark/>
          </w:tcPr>
          <w:p w:rsidR="008E2FD8" w:rsidRPr="008E2FD8" w:rsidRDefault="008E2FD8" w:rsidP="008E2FD8">
            <w:pPr>
              <w:spacing w:after="0" w:line="240" w:lineRule="auto"/>
              <w:rPr>
                <w:rFonts w:eastAsia="Times New Roman" w:cs="Times New Roman"/>
                <w:color w:val="000000"/>
                <w:sz w:val="16"/>
                <w:szCs w:val="16"/>
              </w:rPr>
            </w:pPr>
            <w:r w:rsidRPr="008E2FD8">
              <w:rPr>
                <w:rFonts w:eastAsia="Times New Roman" w:cs="Times New Roman"/>
                <w:color w:val="000000"/>
                <w:sz w:val="16"/>
                <w:szCs w:val="16"/>
              </w:rPr>
              <w:t>The University of Surrey</w:t>
            </w:r>
          </w:p>
        </w:tc>
        <w:tc>
          <w:tcPr>
            <w:tcW w:w="776" w:type="dxa"/>
            <w:tcBorders>
              <w:top w:val="nil"/>
              <w:left w:val="single" w:sz="4" w:space="0" w:color="auto"/>
              <w:bottom w:val="single" w:sz="4" w:space="0" w:color="auto"/>
              <w:right w:val="single" w:sz="4" w:space="0" w:color="auto"/>
            </w:tcBorders>
            <w:shd w:val="clear" w:color="000000" w:fill="EBF1DE"/>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51%</w:t>
            </w:r>
          </w:p>
        </w:tc>
        <w:tc>
          <w:tcPr>
            <w:tcW w:w="776" w:type="dxa"/>
            <w:tcBorders>
              <w:top w:val="nil"/>
              <w:left w:val="nil"/>
              <w:bottom w:val="single" w:sz="4" w:space="0" w:color="auto"/>
              <w:right w:val="single" w:sz="4" w:space="0" w:color="auto"/>
            </w:tcBorders>
            <w:shd w:val="clear" w:color="000000" w:fill="EBF1DE"/>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5%</w:t>
            </w:r>
          </w:p>
        </w:tc>
        <w:tc>
          <w:tcPr>
            <w:tcW w:w="776" w:type="dxa"/>
            <w:tcBorders>
              <w:top w:val="nil"/>
              <w:left w:val="nil"/>
              <w:bottom w:val="single" w:sz="4" w:space="0" w:color="auto"/>
              <w:right w:val="single" w:sz="4" w:space="0" w:color="auto"/>
            </w:tcBorders>
            <w:shd w:val="clear" w:color="000000" w:fill="EBF1DE"/>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8%</w:t>
            </w:r>
          </w:p>
        </w:tc>
        <w:tc>
          <w:tcPr>
            <w:tcW w:w="874" w:type="dxa"/>
            <w:tcBorders>
              <w:top w:val="nil"/>
              <w:left w:val="nil"/>
              <w:bottom w:val="single" w:sz="4" w:space="0" w:color="auto"/>
              <w:right w:val="single" w:sz="4" w:space="0" w:color="auto"/>
            </w:tcBorders>
            <w:shd w:val="clear" w:color="000000" w:fill="EBF1DE"/>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3%</w:t>
            </w:r>
          </w:p>
        </w:tc>
        <w:tc>
          <w:tcPr>
            <w:tcW w:w="776" w:type="dxa"/>
            <w:tcBorders>
              <w:top w:val="nil"/>
              <w:left w:val="nil"/>
              <w:bottom w:val="single" w:sz="4" w:space="0" w:color="auto"/>
              <w:right w:val="single" w:sz="4" w:space="0" w:color="auto"/>
            </w:tcBorders>
            <w:shd w:val="clear" w:color="000000" w:fill="EBF1DE"/>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2%</w:t>
            </w:r>
          </w:p>
        </w:tc>
        <w:tc>
          <w:tcPr>
            <w:tcW w:w="788" w:type="dxa"/>
            <w:tcBorders>
              <w:top w:val="nil"/>
              <w:left w:val="nil"/>
              <w:bottom w:val="single" w:sz="4" w:space="0" w:color="auto"/>
              <w:right w:val="single" w:sz="4" w:space="0" w:color="auto"/>
            </w:tcBorders>
            <w:shd w:val="clear" w:color="000000" w:fill="EBF1DE"/>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30%</w:t>
            </w:r>
          </w:p>
        </w:tc>
        <w:tc>
          <w:tcPr>
            <w:tcW w:w="776" w:type="dxa"/>
            <w:tcBorders>
              <w:top w:val="nil"/>
              <w:left w:val="nil"/>
              <w:bottom w:val="single" w:sz="4" w:space="0" w:color="auto"/>
              <w:right w:val="single" w:sz="4" w:space="0" w:color="auto"/>
            </w:tcBorders>
            <w:shd w:val="clear" w:color="000000" w:fill="DCE6F1"/>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49%</w:t>
            </w:r>
          </w:p>
        </w:tc>
        <w:tc>
          <w:tcPr>
            <w:tcW w:w="779" w:type="dxa"/>
            <w:tcBorders>
              <w:top w:val="nil"/>
              <w:left w:val="nil"/>
              <w:bottom w:val="single" w:sz="4" w:space="0" w:color="auto"/>
              <w:right w:val="single" w:sz="4" w:space="0" w:color="auto"/>
            </w:tcBorders>
            <w:shd w:val="clear" w:color="000000" w:fill="DCE6F1"/>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5%</w:t>
            </w:r>
          </w:p>
        </w:tc>
        <w:tc>
          <w:tcPr>
            <w:tcW w:w="776" w:type="dxa"/>
            <w:tcBorders>
              <w:top w:val="nil"/>
              <w:left w:val="nil"/>
              <w:bottom w:val="single" w:sz="4" w:space="0" w:color="auto"/>
              <w:right w:val="single" w:sz="4" w:space="0" w:color="auto"/>
            </w:tcBorders>
            <w:shd w:val="clear" w:color="000000" w:fill="DCE6F1"/>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8%</w:t>
            </w:r>
          </w:p>
        </w:tc>
        <w:tc>
          <w:tcPr>
            <w:tcW w:w="874" w:type="dxa"/>
            <w:tcBorders>
              <w:top w:val="nil"/>
              <w:left w:val="nil"/>
              <w:bottom w:val="single" w:sz="4" w:space="0" w:color="auto"/>
              <w:right w:val="single" w:sz="4" w:space="0" w:color="auto"/>
            </w:tcBorders>
            <w:shd w:val="clear" w:color="000000" w:fill="DCE6F1"/>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3%</w:t>
            </w:r>
          </w:p>
        </w:tc>
        <w:tc>
          <w:tcPr>
            <w:tcW w:w="815" w:type="dxa"/>
            <w:tcBorders>
              <w:top w:val="nil"/>
              <w:left w:val="nil"/>
              <w:bottom w:val="single" w:sz="4" w:space="0" w:color="auto"/>
              <w:right w:val="single" w:sz="4" w:space="0" w:color="auto"/>
            </w:tcBorders>
            <w:shd w:val="clear" w:color="000000" w:fill="DCE6F1"/>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4%</w:t>
            </w:r>
          </w:p>
        </w:tc>
        <w:tc>
          <w:tcPr>
            <w:tcW w:w="820" w:type="dxa"/>
            <w:tcBorders>
              <w:top w:val="nil"/>
              <w:left w:val="nil"/>
              <w:bottom w:val="single" w:sz="4" w:space="0" w:color="auto"/>
              <w:right w:val="single" w:sz="4" w:space="0" w:color="auto"/>
            </w:tcBorders>
            <w:shd w:val="clear" w:color="000000" w:fill="DCE6F1"/>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31%</w:t>
            </w:r>
          </w:p>
        </w:tc>
        <w:tc>
          <w:tcPr>
            <w:tcW w:w="838" w:type="dxa"/>
            <w:tcBorders>
              <w:top w:val="nil"/>
              <w:left w:val="nil"/>
              <w:bottom w:val="single" w:sz="4" w:space="0" w:color="auto"/>
              <w:right w:val="single" w:sz="4" w:space="0" w:color="auto"/>
            </w:tcBorders>
            <w:shd w:val="clear" w:color="000000" w:fill="EBF1DE"/>
            <w:vAlign w:val="center"/>
          </w:tcPr>
          <w:p w:rsidR="008E2FD8" w:rsidRPr="008E2FD8" w:rsidRDefault="008E2FD8" w:rsidP="004671CD">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49%</w:t>
            </w:r>
          </w:p>
        </w:tc>
        <w:tc>
          <w:tcPr>
            <w:tcW w:w="804" w:type="dxa"/>
            <w:tcBorders>
              <w:top w:val="nil"/>
              <w:left w:val="nil"/>
              <w:bottom w:val="single" w:sz="4" w:space="0" w:color="auto"/>
              <w:right w:val="single" w:sz="4" w:space="0" w:color="auto"/>
            </w:tcBorders>
            <w:shd w:val="clear" w:color="000000" w:fill="EBF1DE"/>
            <w:vAlign w:val="center"/>
          </w:tcPr>
          <w:p w:rsidR="008E2FD8" w:rsidRPr="008E2FD8" w:rsidRDefault="008E2FD8" w:rsidP="004671CD">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5%</w:t>
            </w:r>
          </w:p>
        </w:tc>
        <w:tc>
          <w:tcPr>
            <w:tcW w:w="804" w:type="dxa"/>
            <w:tcBorders>
              <w:top w:val="nil"/>
              <w:left w:val="nil"/>
              <w:bottom w:val="single" w:sz="4" w:space="0" w:color="auto"/>
              <w:right w:val="single" w:sz="4" w:space="0" w:color="auto"/>
            </w:tcBorders>
            <w:shd w:val="clear" w:color="000000" w:fill="EBF1DE"/>
            <w:vAlign w:val="center"/>
          </w:tcPr>
          <w:p w:rsidR="008E2FD8" w:rsidRPr="008E2FD8" w:rsidRDefault="008E2FD8" w:rsidP="004671CD">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7%</w:t>
            </w:r>
          </w:p>
        </w:tc>
        <w:tc>
          <w:tcPr>
            <w:tcW w:w="874" w:type="dxa"/>
            <w:tcBorders>
              <w:top w:val="nil"/>
              <w:left w:val="nil"/>
              <w:bottom w:val="single" w:sz="4" w:space="0" w:color="auto"/>
              <w:right w:val="single" w:sz="4" w:space="0" w:color="auto"/>
            </w:tcBorders>
            <w:shd w:val="clear" w:color="000000" w:fill="EBF1DE"/>
            <w:vAlign w:val="center"/>
          </w:tcPr>
          <w:p w:rsidR="008E2FD8" w:rsidRPr="008E2FD8" w:rsidRDefault="008E2FD8" w:rsidP="004671CD">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3%</w:t>
            </w:r>
          </w:p>
        </w:tc>
        <w:tc>
          <w:tcPr>
            <w:tcW w:w="850" w:type="dxa"/>
            <w:tcBorders>
              <w:top w:val="nil"/>
              <w:left w:val="nil"/>
              <w:bottom w:val="single" w:sz="4" w:space="0" w:color="auto"/>
              <w:right w:val="single" w:sz="4" w:space="0" w:color="auto"/>
            </w:tcBorders>
            <w:shd w:val="clear" w:color="000000" w:fill="EBF1DE"/>
            <w:vAlign w:val="center"/>
          </w:tcPr>
          <w:p w:rsidR="008E2FD8" w:rsidRPr="008E2FD8" w:rsidRDefault="008E2FD8" w:rsidP="004671CD">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4%</w:t>
            </w:r>
          </w:p>
        </w:tc>
        <w:tc>
          <w:tcPr>
            <w:tcW w:w="820" w:type="dxa"/>
            <w:tcBorders>
              <w:top w:val="nil"/>
              <w:left w:val="nil"/>
              <w:bottom w:val="single" w:sz="4" w:space="0" w:color="auto"/>
              <w:right w:val="single" w:sz="4" w:space="0" w:color="auto"/>
            </w:tcBorders>
            <w:shd w:val="clear" w:color="000000" w:fill="EBF1DE"/>
            <w:vAlign w:val="center"/>
          </w:tcPr>
          <w:p w:rsidR="008E2FD8" w:rsidRPr="008E2FD8" w:rsidRDefault="008E2FD8" w:rsidP="004671CD">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32%</w:t>
            </w:r>
          </w:p>
        </w:tc>
      </w:tr>
      <w:tr w:rsidR="008E2FD8" w:rsidRPr="008E2FD8" w:rsidTr="004706EE">
        <w:trPr>
          <w:trHeight w:val="410"/>
        </w:trPr>
        <w:tc>
          <w:tcPr>
            <w:tcW w:w="1184" w:type="dxa"/>
            <w:tcBorders>
              <w:top w:val="single" w:sz="4" w:space="0" w:color="auto"/>
              <w:left w:val="single" w:sz="4" w:space="0" w:color="auto"/>
              <w:bottom w:val="single" w:sz="4" w:space="0" w:color="auto"/>
              <w:right w:val="nil"/>
            </w:tcBorders>
            <w:shd w:val="clear" w:color="auto" w:fill="auto"/>
            <w:vAlign w:val="bottom"/>
            <w:hideMark/>
          </w:tcPr>
          <w:p w:rsidR="008E2FD8" w:rsidRPr="008E2FD8" w:rsidRDefault="008E2FD8" w:rsidP="008E2FD8">
            <w:pPr>
              <w:spacing w:after="0" w:line="240" w:lineRule="auto"/>
              <w:rPr>
                <w:rFonts w:eastAsia="Times New Roman" w:cs="Times New Roman"/>
                <w:color w:val="000000"/>
                <w:sz w:val="16"/>
                <w:szCs w:val="16"/>
              </w:rPr>
            </w:pPr>
            <w:r w:rsidRPr="008E2FD8">
              <w:rPr>
                <w:rFonts w:eastAsia="Times New Roman" w:cs="Times New Roman"/>
                <w:color w:val="000000"/>
                <w:sz w:val="16"/>
                <w:szCs w:val="16"/>
              </w:rPr>
              <w:t>The University of Sussex</w:t>
            </w:r>
          </w:p>
        </w:tc>
        <w:tc>
          <w:tcPr>
            <w:tcW w:w="776" w:type="dxa"/>
            <w:tcBorders>
              <w:top w:val="nil"/>
              <w:left w:val="single" w:sz="4" w:space="0" w:color="auto"/>
              <w:bottom w:val="single" w:sz="4" w:space="0" w:color="auto"/>
              <w:right w:val="single" w:sz="4" w:space="0" w:color="auto"/>
            </w:tcBorders>
            <w:shd w:val="clear" w:color="000000" w:fill="EBF1DE"/>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58%</w:t>
            </w:r>
          </w:p>
        </w:tc>
        <w:tc>
          <w:tcPr>
            <w:tcW w:w="776" w:type="dxa"/>
            <w:tcBorders>
              <w:top w:val="nil"/>
              <w:left w:val="nil"/>
              <w:bottom w:val="single" w:sz="4" w:space="0" w:color="auto"/>
              <w:right w:val="single" w:sz="4" w:space="0" w:color="auto"/>
            </w:tcBorders>
            <w:shd w:val="clear" w:color="000000" w:fill="EBF1DE"/>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3%</w:t>
            </w:r>
          </w:p>
        </w:tc>
        <w:tc>
          <w:tcPr>
            <w:tcW w:w="776" w:type="dxa"/>
            <w:tcBorders>
              <w:top w:val="nil"/>
              <w:left w:val="nil"/>
              <w:bottom w:val="single" w:sz="4" w:space="0" w:color="auto"/>
              <w:right w:val="single" w:sz="4" w:space="0" w:color="auto"/>
            </w:tcBorders>
            <w:shd w:val="clear" w:color="000000" w:fill="EBF1DE"/>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4%</w:t>
            </w:r>
          </w:p>
        </w:tc>
        <w:tc>
          <w:tcPr>
            <w:tcW w:w="874" w:type="dxa"/>
            <w:tcBorders>
              <w:top w:val="nil"/>
              <w:left w:val="nil"/>
              <w:bottom w:val="single" w:sz="4" w:space="0" w:color="auto"/>
              <w:right w:val="single" w:sz="4" w:space="0" w:color="auto"/>
            </w:tcBorders>
            <w:shd w:val="clear" w:color="000000" w:fill="EBF1DE"/>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5%</w:t>
            </w:r>
          </w:p>
        </w:tc>
        <w:tc>
          <w:tcPr>
            <w:tcW w:w="776" w:type="dxa"/>
            <w:tcBorders>
              <w:top w:val="nil"/>
              <w:left w:val="nil"/>
              <w:bottom w:val="single" w:sz="4" w:space="0" w:color="auto"/>
              <w:right w:val="single" w:sz="4" w:space="0" w:color="auto"/>
            </w:tcBorders>
            <w:shd w:val="clear" w:color="000000" w:fill="EBF1DE"/>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1%</w:t>
            </w:r>
          </w:p>
        </w:tc>
        <w:tc>
          <w:tcPr>
            <w:tcW w:w="788" w:type="dxa"/>
            <w:tcBorders>
              <w:top w:val="nil"/>
              <w:left w:val="nil"/>
              <w:bottom w:val="single" w:sz="4" w:space="0" w:color="auto"/>
              <w:right w:val="single" w:sz="4" w:space="0" w:color="auto"/>
            </w:tcBorders>
            <w:shd w:val="clear" w:color="000000" w:fill="EBF1DE"/>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30%</w:t>
            </w:r>
          </w:p>
        </w:tc>
        <w:tc>
          <w:tcPr>
            <w:tcW w:w="776" w:type="dxa"/>
            <w:tcBorders>
              <w:top w:val="nil"/>
              <w:left w:val="nil"/>
              <w:bottom w:val="single" w:sz="4" w:space="0" w:color="auto"/>
              <w:right w:val="single" w:sz="4" w:space="0" w:color="auto"/>
            </w:tcBorders>
            <w:shd w:val="clear" w:color="000000" w:fill="DCE6F1"/>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61%</w:t>
            </w:r>
          </w:p>
        </w:tc>
        <w:tc>
          <w:tcPr>
            <w:tcW w:w="779" w:type="dxa"/>
            <w:tcBorders>
              <w:top w:val="nil"/>
              <w:left w:val="nil"/>
              <w:bottom w:val="single" w:sz="4" w:space="0" w:color="auto"/>
              <w:right w:val="single" w:sz="4" w:space="0" w:color="auto"/>
            </w:tcBorders>
            <w:shd w:val="clear" w:color="000000" w:fill="DCE6F1"/>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3%</w:t>
            </w:r>
          </w:p>
        </w:tc>
        <w:tc>
          <w:tcPr>
            <w:tcW w:w="776" w:type="dxa"/>
            <w:tcBorders>
              <w:top w:val="nil"/>
              <w:left w:val="nil"/>
              <w:bottom w:val="single" w:sz="4" w:space="0" w:color="auto"/>
              <w:right w:val="single" w:sz="4" w:space="0" w:color="auto"/>
            </w:tcBorders>
            <w:shd w:val="clear" w:color="000000" w:fill="DCE6F1"/>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3%</w:t>
            </w:r>
          </w:p>
        </w:tc>
        <w:tc>
          <w:tcPr>
            <w:tcW w:w="874" w:type="dxa"/>
            <w:tcBorders>
              <w:top w:val="nil"/>
              <w:left w:val="nil"/>
              <w:bottom w:val="single" w:sz="4" w:space="0" w:color="auto"/>
              <w:right w:val="single" w:sz="4" w:space="0" w:color="auto"/>
            </w:tcBorders>
            <w:shd w:val="clear" w:color="000000" w:fill="DCE6F1"/>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5%</w:t>
            </w:r>
          </w:p>
        </w:tc>
        <w:tc>
          <w:tcPr>
            <w:tcW w:w="815" w:type="dxa"/>
            <w:tcBorders>
              <w:top w:val="nil"/>
              <w:left w:val="nil"/>
              <w:bottom w:val="single" w:sz="4" w:space="0" w:color="auto"/>
              <w:right w:val="single" w:sz="4" w:space="0" w:color="auto"/>
            </w:tcBorders>
            <w:shd w:val="clear" w:color="000000" w:fill="DCE6F1"/>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1%</w:t>
            </w:r>
          </w:p>
        </w:tc>
        <w:tc>
          <w:tcPr>
            <w:tcW w:w="820" w:type="dxa"/>
            <w:tcBorders>
              <w:top w:val="nil"/>
              <w:left w:val="nil"/>
              <w:bottom w:val="single" w:sz="4" w:space="0" w:color="auto"/>
              <w:right w:val="single" w:sz="4" w:space="0" w:color="auto"/>
            </w:tcBorders>
            <w:shd w:val="clear" w:color="000000" w:fill="DCE6F1"/>
            <w:vAlign w:val="center"/>
          </w:tcPr>
          <w:p w:rsidR="008E2FD8" w:rsidRPr="008E2FD8" w:rsidRDefault="008E2FD8" w:rsidP="008E2FD8">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28%</w:t>
            </w:r>
          </w:p>
        </w:tc>
        <w:tc>
          <w:tcPr>
            <w:tcW w:w="838" w:type="dxa"/>
            <w:tcBorders>
              <w:top w:val="nil"/>
              <w:left w:val="nil"/>
              <w:bottom w:val="single" w:sz="4" w:space="0" w:color="auto"/>
              <w:right w:val="single" w:sz="4" w:space="0" w:color="auto"/>
            </w:tcBorders>
            <w:shd w:val="clear" w:color="000000" w:fill="EBF1DE"/>
            <w:vAlign w:val="center"/>
          </w:tcPr>
          <w:p w:rsidR="008E2FD8" w:rsidRPr="008E2FD8" w:rsidRDefault="008E2FD8" w:rsidP="004671CD">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66%</w:t>
            </w:r>
          </w:p>
        </w:tc>
        <w:tc>
          <w:tcPr>
            <w:tcW w:w="804" w:type="dxa"/>
            <w:tcBorders>
              <w:top w:val="nil"/>
              <w:left w:val="nil"/>
              <w:bottom w:val="single" w:sz="4" w:space="0" w:color="auto"/>
              <w:right w:val="single" w:sz="4" w:space="0" w:color="auto"/>
            </w:tcBorders>
            <w:shd w:val="clear" w:color="000000" w:fill="EBF1DE"/>
            <w:vAlign w:val="center"/>
          </w:tcPr>
          <w:p w:rsidR="008E2FD8" w:rsidRPr="008E2FD8" w:rsidRDefault="008E2FD8" w:rsidP="004671CD">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2%</w:t>
            </w:r>
          </w:p>
        </w:tc>
        <w:tc>
          <w:tcPr>
            <w:tcW w:w="804" w:type="dxa"/>
            <w:tcBorders>
              <w:top w:val="nil"/>
              <w:left w:val="nil"/>
              <w:bottom w:val="single" w:sz="4" w:space="0" w:color="auto"/>
              <w:right w:val="single" w:sz="4" w:space="0" w:color="auto"/>
            </w:tcBorders>
            <w:shd w:val="clear" w:color="000000" w:fill="EBF1DE"/>
            <w:vAlign w:val="center"/>
          </w:tcPr>
          <w:p w:rsidR="008E2FD8" w:rsidRPr="008E2FD8" w:rsidRDefault="008E2FD8" w:rsidP="004671CD">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3%</w:t>
            </w:r>
          </w:p>
        </w:tc>
        <w:tc>
          <w:tcPr>
            <w:tcW w:w="874" w:type="dxa"/>
            <w:tcBorders>
              <w:top w:val="nil"/>
              <w:left w:val="nil"/>
              <w:bottom w:val="single" w:sz="4" w:space="0" w:color="auto"/>
              <w:right w:val="single" w:sz="4" w:space="0" w:color="auto"/>
            </w:tcBorders>
            <w:shd w:val="clear" w:color="000000" w:fill="EBF1DE"/>
            <w:vAlign w:val="center"/>
          </w:tcPr>
          <w:p w:rsidR="008E2FD8" w:rsidRPr="008E2FD8" w:rsidRDefault="008E2FD8" w:rsidP="004671CD">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5%</w:t>
            </w:r>
          </w:p>
        </w:tc>
        <w:tc>
          <w:tcPr>
            <w:tcW w:w="850" w:type="dxa"/>
            <w:tcBorders>
              <w:top w:val="nil"/>
              <w:left w:val="nil"/>
              <w:bottom w:val="single" w:sz="4" w:space="0" w:color="auto"/>
              <w:right w:val="single" w:sz="4" w:space="0" w:color="auto"/>
            </w:tcBorders>
            <w:shd w:val="clear" w:color="000000" w:fill="EBF1DE"/>
            <w:vAlign w:val="center"/>
          </w:tcPr>
          <w:p w:rsidR="008E2FD8" w:rsidRPr="008E2FD8" w:rsidRDefault="008E2FD8" w:rsidP="004671CD">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1%</w:t>
            </w:r>
          </w:p>
        </w:tc>
        <w:tc>
          <w:tcPr>
            <w:tcW w:w="820" w:type="dxa"/>
            <w:tcBorders>
              <w:top w:val="nil"/>
              <w:left w:val="nil"/>
              <w:bottom w:val="single" w:sz="4" w:space="0" w:color="auto"/>
              <w:right w:val="single" w:sz="4" w:space="0" w:color="auto"/>
            </w:tcBorders>
            <w:shd w:val="clear" w:color="000000" w:fill="EBF1DE"/>
            <w:vAlign w:val="center"/>
          </w:tcPr>
          <w:p w:rsidR="008E2FD8" w:rsidRPr="008E2FD8" w:rsidRDefault="008E2FD8" w:rsidP="004671CD">
            <w:pPr>
              <w:spacing w:after="0" w:line="240" w:lineRule="auto"/>
              <w:jc w:val="center"/>
              <w:rPr>
                <w:rFonts w:eastAsia="Times New Roman" w:cs="Times New Roman"/>
                <w:color w:val="000000"/>
                <w:sz w:val="16"/>
                <w:szCs w:val="16"/>
              </w:rPr>
            </w:pPr>
            <w:r w:rsidRPr="008E2FD8">
              <w:rPr>
                <w:rFonts w:eastAsia="Times New Roman" w:cs="Times New Roman"/>
                <w:color w:val="000000"/>
                <w:sz w:val="16"/>
                <w:szCs w:val="16"/>
              </w:rPr>
              <w:t>23%</w:t>
            </w:r>
          </w:p>
        </w:tc>
      </w:tr>
      <w:tr w:rsidR="008E2FD8" w:rsidRPr="008E2FD8" w:rsidTr="004706EE">
        <w:trPr>
          <w:trHeight w:val="410"/>
        </w:trPr>
        <w:tc>
          <w:tcPr>
            <w:tcW w:w="1184" w:type="dxa"/>
            <w:tcBorders>
              <w:top w:val="single" w:sz="4" w:space="0" w:color="auto"/>
              <w:left w:val="single" w:sz="4" w:space="0" w:color="auto"/>
              <w:bottom w:val="single" w:sz="4" w:space="0" w:color="auto"/>
              <w:right w:val="nil"/>
            </w:tcBorders>
            <w:shd w:val="clear" w:color="auto" w:fill="auto"/>
            <w:vAlign w:val="bottom"/>
            <w:hideMark/>
          </w:tcPr>
          <w:p w:rsidR="008E2FD8" w:rsidRPr="008E2FD8" w:rsidRDefault="008E2FD8" w:rsidP="008E2FD8">
            <w:pPr>
              <w:spacing w:after="0" w:line="240" w:lineRule="auto"/>
              <w:rPr>
                <w:rFonts w:eastAsia="Times New Roman" w:cs="Times New Roman"/>
                <w:color w:val="000000"/>
                <w:sz w:val="16"/>
                <w:szCs w:val="16"/>
                <w:highlight w:val="yellow"/>
              </w:rPr>
            </w:pPr>
            <w:r w:rsidRPr="00E75D66">
              <w:rPr>
                <w:rFonts w:eastAsia="Times New Roman" w:cs="Times New Roman"/>
                <w:color w:val="000000"/>
                <w:sz w:val="16"/>
                <w:szCs w:val="16"/>
              </w:rPr>
              <w:t>The University of York</w:t>
            </w:r>
          </w:p>
        </w:tc>
        <w:tc>
          <w:tcPr>
            <w:tcW w:w="776" w:type="dxa"/>
            <w:tcBorders>
              <w:top w:val="nil"/>
              <w:left w:val="single" w:sz="4" w:space="0" w:color="auto"/>
              <w:bottom w:val="single" w:sz="4" w:space="0" w:color="auto"/>
              <w:right w:val="single" w:sz="4" w:space="0" w:color="auto"/>
            </w:tcBorders>
            <w:shd w:val="clear" w:color="000000" w:fill="EBF1DE"/>
            <w:vAlign w:val="center"/>
          </w:tcPr>
          <w:p w:rsidR="008E2FD8" w:rsidRPr="00E75D66" w:rsidRDefault="00E75D66" w:rsidP="008E2FD8">
            <w:pPr>
              <w:spacing w:after="0" w:line="240" w:lineRule="auto"/>
              <w:jc w:val="center"/>
              <w:rPr>
                <w:rFonts w:eastAsia="Times New Roman" w:cs="Times New Roman"/>
                <w:color w:val="000000"/>
                <w:sz w:val="16"/>
                <w:szCs w:val="16"/>
              </w:rPr>
            </w:pPr>
            <w:r w:rsidRPr="00E75D66">
              <w:rPr>
                <w:rFonts w:eastAsia="Times New Roman" w:cs="Times New Roman"/>
                <w:color w:val="000000"/>
                <w:sz w:val="16"/>
                <w:szCs w:val="16"/>
              </w:rPr>
              <w:t>68</w:t>
            </w:r>
            <w:r w:rsidR="008E2FD8" w:rsidRPr="00E75D66">
              <w:rPr>
                <w:rFonts w:eastAsia="Times New Roman" w:cs="Times New Roman"/>
                <w:color w:val="000000"/>
                <w:sz w:val="16"/>
                <w:szCs w:val="16"/>
              </w:rPr>
              <w:t>%</w:t>
            </w:r>
          </w:p>
        </w:tc>
        <w:tc>
          <w:tcPr>
            <w:tcW w:w="776" w:type="dxa"/>
            <w:tcBorders>
              <w:top w:val="nil"/>
              <w:left w:val="nil"/>
              <w:bottom w:val="single" w:sz="4" w:space="0" w:color="auto"/>
              <w:right w:val="single" w:sz="4" w:space="0" w:color="auto"/>
            </w:tcBorders>
            <w:shd w:val="clear" w:color="000000" w:fill="EBF1DE"/>
            <w:vAlign w:val="center"/>
          </w:tcPr>
          <w:p w:rsidR="008E2FD8" w:rsidRPr="00E75D66" w:rsidRDefault="00E75D66" w:rsidP="008E2FD8">
            <w:pPr>
              <w:spacing w:after="0" w:line="240" w:lineRule="auto"/>
              <w:jc w:val="center"/>
              <w:rPr>
                <w:rFonts w:eastAsia="Times New Roman" w:cs="Times New Roman"/>
                <w:color w:val="000000"/>
                <w:sz w:val="16"/>
                <w:szCs w:val="16"/>
              </w:rPr>
            </w:pPr>
            <w:r w:rsidRPr="00E75D66">
              <w:rPr>
                <w:rFonts w:eastAsia="Times New Roman" w:cs="Times New Roman"/>
                <w:color w:val="000000"/>
                <w:sz w:val="16"/>
                <w:szCs w:val="16"/>
              </w:rPr>
              <w:t>1</w:t>
            </w:r>
            <w:r w:rsidR="008E2FD8" w:rsidRPr="00E75D66">
              <w:rPr>
                <w:rFonts w:eastAsia="Times New Roman" w:cs="Times New Roman"/>
                <w:color w:val="000000"/>
                <w:sz w:val="16"/>
                <w:szCs w:val="16"/>
              </w:rPr>
              <w:t>%</w:t>
            </w:r>
          </w:p>
        </w:tc>
        <w:tc>
          <w:tcPr>
            <w:tcW w:w="776" w:type="dxa"/>
            <w:tcBorders>
              <w:top w:val="nil"/>
              <w:left w:val="nil"/>
              <w:bottom w:val="single" w:sz="4" w:space="0" w:color="auto"/>
              <w:right w:val="single" w:sz="4" w:space="0" w:color="auto"/>
            </w:tcBorders>
            <w:shd w:val="clear" w:color="000000" w:fill="EBF1DE"/>
            <w:vAlign w:val="center"/>
          </w:tcPr>
          <w:p w:rsidR="008E2FD8" w:rsidRPr="00E75D66" w:rsidRDefault="00E75D66" w:rsidP="008E2FD8">
            <w:pPr>
              <w:spacing w:after="0" w:line="240" w:lineRule="auto"/>
              <w:jc w:val="center"/>
              <w:rPr>
                <w:rFonts w:eastAsia="Times New Roman" w:cs="Times New Roman"/>
                <w:color w:val="000000"/>
                <w:sz w:val="16"/>
                <w:szCs w:val="16"/>
              </w:rPr>
            </w:pPr>
            <w:r w:rsidRPr="00E75D66">
              <w:rPr>
                <w:rFonts w:eastAsia="Times New Roman" w:cs="Times New Roman"/>
                <w:color w:val="000000"/>
                <w:sz w:val="16"/>
                <w:szCs w:val="16"/>
              </w:rPr>
              <w:t>4</w:t>
            </w:r>
            <w:r w:rsidR="008E2FD8" w:rsidRPr="00E75D66">
              <w:rPr>
                <w:rFonts w:eastAsia="Times New Roman" w:cs="Times New Roman"/>
                <w:color w:val="000000"/>
                <w:sz w:val="16"/>
                <w:szCs w:val="16"/>
              </w:rPr>
              <w:t>%</w:t>
            </w:r>
          </w:p>
        </w:tc>
        <w:tc>
          <w:tcPr>
            <w:tcW w:w="874" w:type="dxa"/>
            <w:tcBorders>
              <w:top w:val="nil"/>
              <w:left w:val="nil"/>
              <w:bottom w:val="single" w:sz="4" w:space="0" w:color="auto"/>
              <w:right w:val="single" w:sz="4" w:space="0" w:color="auto"/>
            </w:tcBorders>
            <w:shd w:val="clear" w:color="000000" w:fill="EBF1DE"/>
            <w:vAlign w:val="center"/>
          </w:tcPr>
          <w:p w:rsidR="008E2FD8" w:rsidRPr="00E75D66" w:rsidRDefault="00E75D66" w:rsidP="008E2FD8">
            <w:pPr>
              <w:spacing w:after="0" w:line="240" w:lineRule="auto"/>
              <w:jc w:val="center"/>
              <w:rPr>
                <w:rFonts w:eastAsia="Times New Roman" w:cs="Times New Roman"/>
                <w:color w:val="000000"/>
                <w:sz w:val="16"/>
                <w:szCs w:val="16"/>
              </w:rPr>
            </w:pPr>
            <w:r w:rsidRPr="00E75D66">
              <w:rPr>
                <w:rFonts w:eastAsia="Times New Roman" w:cs="Times New Roman"/>
                <w:color w:val="000000"/>
                <w:sz w:val="16"/>
                <w:szCs w:val="16"/>
              </w:rPr>
              <w:t>2</w:t>
            </w:r>
            <w:r w:rsidR="008E2FD8" w:rsidRPr="00E75D66">
              <w:rPr>
                <w:rFonts w:eastAsia="Times New Roman" w:cs="Times New Roman"/>
                <w:color w:val="000000"/>
                <w:sz w:val="16"/>
                <w:szCs w:val="16"/>
              </w:rPr>
              <w:t>%</w:t>
            </w:r>
          </w:p>
        </w:tc>
        <w:tc>
          <w:tcPr>
            <w:tcW w:w="776" w:type="dxa"/>
            <w:tcBorders>
              <w:top w:val="nil"/>
              <w:left w:val="nil"/>
              <w:bottom w:val="single" w:sz="4" w:space="0" w:color="auto"/>
              <w:right w:val="single" w:sz="4" w:space="0" w:color="auto"/>
            </w:tcBorders>
            <w:shd w:val="clear" w:color="000000" w:fill="EBF1DE"/>
            <w:vAlign w:val="center"/>
          </w:tcPr>
          <w:p w:rsidR="008E2FD8" w:rsidRPr="00E75D66" w:rsidRDefault="00E75D66" w:rsidP="008E2FD8">
            <w:pPr>
              <w:spacing w:after="0" w:line="240" w:lineRule="auto"/>
              <w:jc w:val="center"/>
              <w:rPr>
                <w:rFonts w:eastAsia="Times New Roman" w:cs="Times New Roman"/>
                <w:color w:val="000000"/>
                <w:sz w:val="16"/>
                <w:szCs w:val="16"/>
              </w:rPr>
            </w:pPr>
            <w:r w:rsidRPr="00E75D66">
              <w:rPr>
                <w:rFonts w:eastAsia="Times New Roman" w:cs="Times New Roman"/>
                <w:color w:val="000000"/>
                <w:sz w:val="16"/>
                <w:szCs w:val="16"/>
              </w:rPr>
              <w:t>2</w:t>
            </w:r>
            <w:r w:rsidR="008E2FD8" w:rsidRPr="00E75D66">
              <w:rPr>
                <w:rFonts w:eastAsia="Times New Roman" w:cs="Times New Roman"/>
                <w:color w:val="000000"/>
                <w:sz w:val="16"/>
                <w:szCs w:val="16"/>
              </w:rPr>
              <w:t>%</w:t>
            </w:r>
          </w:p>
        </w:tc>
        <w:tc>
          <w:tcPr>
            <w:tcW w:w="788" w:type="dxa"/>
            <w:tcBorders>
              <w:top w:val="nil"/>
              <w:left w:val="nil"/>
              <w:bottom w:val="single" w:sz="4" w:space="0" w:color="auto"/>
              <w:right w:val="single" w:sz="4" w:space="0" w:color="auto"/>
            </w:tcBorders>
            <w:shd w:val="clear" w:color="000000" w:fill="EBF1DE"/>
            <w:vAlign w:val="center"/>
          </w:tcPr>
          <w:p w:rsidR="008E2FD8" w:rsidRPr="00E75D66" w:rsidRDefault="00E75D66" w:rsidP="008E2FD8">
            <w:pPr>
              <w:spacing w:after="0" w:line="240" w:lineRule="auto"/>
              <w:jc w:val="center"/>
              <w:rPr>
                <w:rFonts w:eastAsia="Times New Roman" w:cs="Times New Roman"/>
                <w:color w:val="000000"/>
                <w:sz w:val="16"/>
                <w:szCs w:val="16"/>
              </w:rPr>
            </w:pPr>
            <w:r w:rsidRPr="00E75D66">
              <w:rPr>
                <w:rFonts w:eastAsia="Times New Roman" w:cs="Times New Roman"/>
                <w:color w:val="000000"/>
                <w:sz w:val="16"/>
                <w:szCs w:val="16"/>
              </w:rPr>
              <w:t>2</w:t>
            </w:r>
            <w:r w:rsidR="008E2FD8" w:rsidRPr="00E75D66">
              <w:rPr>
                <w:rFonts w:eastAsia="Times New Roman" w:cs="Times New Roman"/>
                <w:color w:val="000000"/>
                <w:sz w:val="16"/>
                <w:szCs w:val="16"/>
              </w:rPr>
              <w:t>3%</w:t>
            </w:r>
          </w:p>
        </w:tc>
        <w:tc>
          <w:tcPr>
            <w:tcW w:w="776" w:type="dxa"/>
            <w:tcBorders>
              <w:top w:val="nil"/>
              <w:left w:val="nil"/>
              <w:bottom w:val="single" w:sz="4" w:space="0" w:color="auto"/>
              <w:right w:val="single" w:sz="4" w:space="0" w:color="auto"/>
            </w:tcBorders>
            <w:shd w:val="clear" w:color="000000" w:fill="DCE6F1"/>
            <w:vAlign w:val="center"/>
          </w:tcPr>
          <w:p w:rsidR="008E2FD8" w:rsidRPr="00E75D66" w:rsidRDefault="00E75D66" w:rsidP="008E2FD8">
            <w:pPr>
              <w:spacing w:after="0" w:line="240" w:lineRule="auto"/>
              <w:jc w:val="center"/>
              <w:rPr>
                <w:rFonts w:eastAsia="Times New Roman" w:cs="Times New Roman"/>
                <w:color w:val="000000"/>
                <w:sz w:val="16"/>
                <w:szCs w:val="16"/>
              </w:rPr>
            </w:pPr>
            <w:r w:rsidRPr="00E75D66">
              <w:rPr>
                <w:rFonts w:eastAsia="Times New Roman" w:cs="Times New Roman"/>
                <w:color w:val="000000"/>
                <w:sz w:val="16"/>
                <w:szCs w:val="16"/>
              </w:rPr>
              <w:t>67</w:t>
            </w:r>
            <w:r w:rsidR="008E2FD8" w:rsidRPr="00E75D66">
              <w:rPr>
                <w:rFonts w:eastAsia="Times New Roman" w:cs="Times New Roman"/>
                <w:color w:val="000000"/>
                <w:sz w:val="16"/>
                <w:szCs w:val="16"/>
              </w:rPr>
              <w:t>%</w:t>
            </w:r>
          </w:p>
        </w:tc>
        <w:tc>
          <w:tcPr>
            <w:tcW w:w="779" w:type="dxa"/>
            <w:tcBorders>
              <w:top w:val="nil"/>
              <w:left w:val="nil"/>
              <w:bottom w:val="single" w:sz="4" w:space="0" w:color="auto"/>
              <w:right w:val="single" w:sz="4" w:space="0" w:color="auto"/>
            </w:tcBorders>
            <w:shd w:val="clear" w:color="000000" w:fill="DCE6F1"/>
            <w:vAlign w:val="center"/>
          </w:tcPr>
          <w:p w:rsidR="008E2FD8" w:rsidRPr="00E75D66" w:rsidRDefault="00E75D66" w:rsidP="008E2FD8">
            <w:pPr>
              <w:spacing w:after="0" w:line="240" w:lineRule="auto"/>
              <w:jc w:val="center"/>
              <w:rPr>
                <w:rFonts w:eastAsia="Times New Roman" w:cs="Times New Roman"/>
                <w:color w:val="000000"/>
                <w:sz w:val="16"/>
                <w:szCs w:val="16"/>
              </w:rPr>
            </w:pPr>
            <w:r w:rsidRPr="00E75D66">
              <w:rPr>
                <w:rFonts w:eastAsia="Times New Roman" w:cs="Times New Roman"/>
                <w:color w:val="000000"/>
                <w:sz w:val="16"/>
                <w:szCs w:val="16"/>
              </w:rPr>
              <w:t>1</w:t>
            </w:r>
            <w:r w:rsidR="008E2FD8" w:rsidRPr="00E75D66">
              <w:rPr>
                <w:rFonts w:eastAsia="Times New Roman" w:cs="Times New Roman"/>
                <w:color w:val="000000"/>
                <w:sz w:val="16"/>
                <w:szCs w:val="16"/>
              </w:rPr>
              <w:t>%</w:t>
            </w:r>
          </w:p>
        </w:tc>
        <w:tc>
          <w:tcPr>
            <w:tcW w:w="776" w:type="dxa"/>
            <w:tcBorders>
              <w:top w:val="nil"/>
              <w:left w:val="nil"/>
              <w:bottom w:val="single" w:sz="4" w:space="0" w:color="auto"/>
              <w:right w:val="single" w:sz="4" w:space="0" w:color="auto"/>
            </w:tcBorders>
            <w:shd w:val="clear" w:color="000000" w:fill="DCE6F1"/>
            <w:vAlign w:val="center"/>
          </w:tcPr>
          <w:p w:rsidR="008E2FD8" w:rsidRPr="00E75D66" w:rsidRDefault="00E75D66" w:rsidP="008E2FD8">
            <w:pPr>
              <w:spacing w:after="0" w:line="240" w:lineRule="auto"/>
              <w:jc w:val="center"/>
              <w:rPr>
                <w:rFonts w:eastAsia="Times New Roman" w:cs="Times New Roman"/>
                <w:color w:val="000000"/>
                <w:sz w:val="16"/>
                <w:szCs w:val="16"/>
              </w:rPr>
            </w:pPr>
            <w:r w:rsidRPr="00E75D66">
              <w:rPr>
                <w:rFonts w:eastAsia="Times New Roman" w:cs="Times New Roman"/>
                <w:color w:val="000000"/>
                <w:sz w:val="16"/>
                <w:szCs w:val="16"/>
              </w:rPr>
              <w:t>4</w:t>
            </w:r>
            <w:r w:rsidR="008E2FD8" w:rsidRPr="00E75D66">
              <w:rPr>
                <w:rFonts w:eastAsia="Times New Roman" w:cs="Times New Roman"/>
                <w:color w:val="000000"/>
                <w:sz w:val="16"/>
                <w:szCs w:val="16"/>
              </w:rPr>
              <w:t>%</w:t>
            </w:r>
          </w:p>
        </w:tc>
        <w:tc>
          <w:tcPr>
            <w:tcW w:w="874" w:type="dxa"/>
            <w:tcBorders>
              <w:top w:val="nil"/>
              <w:left w:val="nil"/>
              <w:bottom w:val="single" w:sz="4" w:space="0" w:color="auto"/>
              <w:right w:val="single" w:sz="4" w:space="0" w:color="auto"/>
            </w:tcBorders>
            <w:shd w:val="clear" w:color="000000" w:fill="DCE6F1"/>
            <w:vAlign w:val="center"/>
          </w:tcPr>
          <w:p w:rsidR="008E2FD8" w:rsidRPr="00E75D66" w:rsidRDefault="00E75D66" w:rsidP="008E2FD8">
            <w:pPr>
              <w:spacing w:after="0" w:line="240" w:lineRule="auto"/>
              <w:jc w:val="center"/>
              <w:rPr>
                <w:rFonts w:eastAsia="Times New Roman" w:cs="Times New Roman"/>
                <w:color w:val="000000"/>
                <w:sz w:val="16"/>
                <w:szCs w:val="16"/>
              </w:rPr>
            </w:pPr>
            <w:r w:rsidRPr="00E75D66">
              <w:rPr>
                <w:rFonts w:eastAsia="Times New Roman" w:cs="Times New Roman"/>
                <w:color w:val="000000"/>
                <w:sz w:val="16"/>
                <w:szCs w:val="16"/>
              </w:rPr>
              <w:t>2</w:t>
            </w:r>
            <w:r w:rsidR="008E2FD8" w:rsidRPr="00E75D66">
              <w:rPr>
                <w:rFonts w:eastAsia="Times New Roman" w:cs="Times New Roman"/>
                <w:color w:val="000000"/>
                <w:sz w:val="16"/>
                <w:szCs w:val="16"/>
              </w:rPr>
              <w:t>%</w:t>
            </w:r>
          </w:p>
        </w:tc>
        <w:tc>
          <w:tcPr>
            <w:tcW w:w="815" w:type="dxa"/>
            <w:tcBorders>
              <w:top w:val="nil"/>
              <w:left w:val="nil"/>
              <w:bottom w:val="single" w:sz="4" w:space="0" w:color="auto"/>
              <w:right w:val="single" w:sz="4" w:space="0" w:color="auto"/>
            </w:tcBorders>
            <w:shd w:val="clear" w:color="000000" w:fill="DCE6F1"/>
            <w:vAlign w:val="center"/>
          </w:tcPr>
          <w:p w:rsidR="008E2FD8" w:rsidRPr="00E75D66" w:rsidRDefault="00E75D66" w:rsidP="008E2FD8">
            <w:pPr>
              <w:spacing w:after="0" w:line="240" w:lineRule="auto"/>
              <w:jc w:val="center"/>
              <w:rPr>
                <w:rFonts w:eastAsia="Times New Roman" w:cs="Times New Roman"/>
                <w:color w:val="000000"/>
                <w:sz w:val="16"/>
                <w:szCs w:val="16"/>
              </w:rPr>
            </w:pPr>
            <w:r w:rsidRPr="00E75D66">
              <w:rPr>
                <w:rFonts w:eastAsia="Times New Roman" w:cs="Times New Roman"/>
                <w:color w:val="000000"/>
                <w:sz w:val="16"/>
                <w:szCs w:val="16"/>
              </w:rPr>
              <w:t>1</w:t>
            </w:r>
            <w:r w:rsidR="008E2FD8" w:rsidRPr="00E75D66">
              <w:rPr>
                <w:rFonts w:eastAsia="Times New Roman" w:cs="Times New Roman"/>
                <w:color w:val="000000"/>
                <w:sz w:val="16"/>
                <w:szCs w:val="16"/>
              </w:rPr>
              <w:t>%</w:t>
            </w:r>
          </w:p>
        </w:tc>
        <w:tc>
          <w:tcPr>
            <w:tcW w:w="820" w:type="dxa"/>
            <w:tcBorders>
              <w:top w:val="nil"/>
              <w:left w:val="nil"/>
              <w:bottom w:val="single" w:sz="4" w:space="0" w:color="auto"/>
              <w:right w:val="single" w:sz="4" w:space="0" w:color="auto"/>
            </w:tcBorders>
            <w:shd w:val="clear" w:color="000000" w:fill="DCE6F1"/>
            <w:vAlign w:val="center"/>
          </w:tcPr>
          <w:p w:rsidR="008E2FD8" w:rsidRPr="00E75D66" w:rsidRDefault="00E75D66" w:rsidP="008E2FD8">
            <w:pPr>
              <w:spacing w:after="0" w:line="240" w:lineRule="auto"/>
              <w:jc w:val="center"/>
              <w:rPr>
                <w:rFonts w:eastAsia="Times New Roman" w:cs="Times New Roman"/>
                <w:color w:val="000000"/>
                <w:sz w:val="16"/>
                <w:szCs w:val="16"/>
              </w:rPr>
            </w:pPr>
            <w:r w:rsidRPr="00E75D66">
              <w:rPr>
                <w:rFonts w:eastAsia="Times New Roman" w:cs="Times New Roman"/>
                <w:color w:val="000000"/>
                <w:sz w:val="16"/>
                <w:szCs w:val="16"/>
              </w:rPr>
              <w:t>24</w:t>
            </w:r>
            <w:r w:rsidR="008E2FD8" w:rsidRPr="00E75D66">
              <w:rPr>
                <w:rFonts w:eastAsia="Times New Roman" w:cs="Times New Roman"/>
                <w:color w:val="000000"/>
                <w:sz w:val="16"/>
                <w:szCs w:val="16"/>
              </w:rPr>
              <w:t>%</w:t>
            </w:r>
          </w:p>
        </w:tc>
        <w:tc>
          <w:tcPr>
            <w:tcW w:w="838" w:type="dxa"/>
            <w:tcBorders>
              <w:top w:val="nil"/>
              <w:left w:val="nil"/>
              <w:bottom w:val="single" w:sz="4" w:space="0" w:color="auto"/>
              <w:right w:val="single" w:sz="4" w:space="0" w:color="auto"/>
            </w:tcBorders>
            <w:shd w:val="clear" w:color="000000" w:fill="EBF1DE"/>
            <w:vAlign w:val="center"/>
          </w:tcPr>
          <w:p w:rsidR="008E2FD8" w:rsidRPr="00E75D66" w:rsidRDefault="00E75D66" w:rsidP="00E75D66">
            <w:pPr>
              <w:spacing w:after="0" w:line="240" w:lineRule="auto"/>
              <w:rPr>
                <w:rFonts w:eastAsia="Times New Roman" w:cs="Times New Roman"/>
                <w:color w:val="000000"/>
                <w:sz w:val="16"/>
                <w:szCs w:val="16"/>
              </w:rPr>
            </w:pPr>
            <w:r w:rsidRPr="00E75D66">
              <w:rPr>
                <w:rFonts w:eastAsia="Times New Roman" w:cs="Times New Roman"/>
                <w:color w:val="000000"/>
                <w:sz w:val="16"/>
                <w:szCs w:val="16"/>
              </w:rPr>
              <w:t>68</w:t>
            </w:r>
            <w:r w:rsidR="008E2FD8" w:rsidRPr="00E75D66">
              <w:rPr>
                <w:rFonts w:eastAsia="Times New Roman" w:cs="Times New Roman"/>
                <w:color w:val="000000"/>
                <w:sz w:val="16"/>
                <w:szCs w:val="16"/>
              </w:rPr>
              <w:t>%</w:t>
            </w:r>
          </w:p>
        </w:tc>
        <w:tc>
          <w:tcPr>
            <w:tcW w:w="804" w:type="dxa"/>
            <w:tcBorders>
              <w:top w:val="nil"/>
              <w:left w:val="nil"/>
              <w:bottom w:val="single" w:sz="4" w:space="0" w:color="auto"/>
              <w:right w:val="single" w:sz="4" w:space="0" w:color="auto"/>
            </w:tcBorders>
            <w:shd w:val="clear" w:color="000000" w:fill="EBF1DE"/>
            <w:vAlign w:val="center"/>
          </w:tcPr>
          <w:p w:rsidR="008E2FD8" w:rsidRPr="00E75D66" w:rsidRDefault="00E75D66" w:rsidP="004671CD">
            <w:pPr>
              <w:spacing w:after="0" w:line="240" w:lineRule="auto"/>
              <w:jc w:val="center"/>
              <w:rPr>
                <w:rFonts w:eastAsia="Times New Roman" w:cs="Times New Roman"/>
                <w:color w:val="000000"/>
                <w:sz w:val="16"/>
                <w:szCs w:val="16"/>
              </w:rPr>
            </w:pPr>
            <w:r w:rsidRPr="00E75D66">
              <w:rPr>
                <w:rFonts w:eastAsia="Times New Roman" w:cs="Times New Roman"/>
                <w:color w:val="000000"/>
                <w:sz w:val="16"/>
                <w:szCs w:val="16"/>
              </w:rPr>
              <w:t>1</w:t>
            </w:r>
            <w:r w:rsidR="008E2FD8" w:rsidRPr="00E75D66">
              <w:rPr>
                <w:rFonts w:eastAsia="Times New Roman" w:cs="Times New Roman"/>
                <w:color w:val="000000"/>
                <w:sz w:val="16"/>
                <w:szCs w:val="16"/>
              </w:rPr>
              <w:t>%</w:t>
            </w:r>
          </w:p>
        </w:tc>
        <w:tc>
          <w:tcPr>
            <w:tcW w:w="804" w:type="dxa"/>
            <w:tcBorders>
              <w:top w:val="nil"/>
              <w:left w:val="nil"/>
              <w:bottom w:val="single" w:sz="4" w:space="0" w:color="auto"/>
              <w:right w:val="single" w:sz="4" w:space="0" w:color="auto"/>
            </w:tcBorders>
            <w:shd w:val="clear" w:color="000000" w:fill="EBF1DE"/>
            <w:vAlign w:val="center"/>
          </w:tcPr>
          <w:p w:rsidR="008E2FD8" w:rsidRPr="00E75D66" w:rsidRDefault="00E75D66" w:rsidP="004671CD">
            <w:pPr>
              <w:spacing w:after="0" w:line="240" w:lineRule="auto"/>
              <w:jc w:val="center"/>
              <w:rPr>
                <w:rFonts w:eastAsia="Times New Roman" w:cs="Times New Roman"/>
                <w:color w:val="000000"/>
                <w:sz w:val="16"/>
                <w:szCs w:val="16"/>
              </w:rPr>
            </w:pPr>
            <w:r w:rsidRPr="00E75D66">
              <w:rPr>
                <w:rFonts w:eastAsia="Times New Roman" w:cs="Times New Roman"/>
                <w:color w:val="000000"/>
                <w:sz w:val="16"/>
                <w:szCs w:val="16"/>
              </w:rPr>
              <w:t>4</w:t>
            </w:r>
            <w:r w:rsidR="008E2FD8" w:rsidRPr="00E75D66">
              <w:rPr>
                <w:rFonts w:eastAsia="Times New Roman" w:cs="Times New Roman"/>
                <w:color w:val="000000"/>
                <w:sz w:val="16"/>
                <w:szCs w:val="16"/>
              </w:rPr>
              <w:t>%</w:t>
            </w:r>
          </w:p>
        </w:tc>
        <w:tc>
          <w:tcPr>
            <w:tcW w:w="874" w:type="dxa"/>
            <w:tcBorders>
              <w:top w:val="nil"/>
              <w:left w:val="nil"/>
              <w:bottom w:val="single" w:sz="4" w:space="0" w:color="auto"/>
              <w:right w:val="single" w:sz="4" w:space="0" w:color="auto"/>
            </w:tcBorders>
            <w:shd w:val="clear" w:color="000000" w:fill="EBF1DE"/>
            <w:vAlign w:val="center"/>
          </w:tcPr>
          <w:p w:rsidR="008E2FD8" w:rsidRPr="00E75D66" w:rsidRDefault="00E75D66" w:rsidP="004671CD">
            <w:pPr>
              <w:spacing w:after="0" w:line="240" w:lineRule="auto"/>
              <w:jc w:val="center"/>
              <w:rPr>
                <w:rFonts w:eastAsia="Times New Roman" w:cs="Times New Roman"/>
                <w:color w:val="000000"/>
                <w:sz w:val="16"/>
                <w:szCs w:val="16"/>
              </w:rPr>
            </w:pPr>
            <w:r w:rsidRPr="00E75D66">
              <w:rPr>
                <w:rFonts w:eastAsia="Times New Roman" w:cs="Times New Roman"/>
                <w:color w:val="000000"/>
                <w:sz w:val="16"/>
                <w:szCs w:val="16"/>
              </w:rPr>
              <w:t>2</w:t>
            </w:r>
            <w:r w:rsidR="008E2FD8" w:rsidRPr="00E75D66">
              <w:rPr>
                <w:rFonts w:eastAsia="Times New Roman" w:cs="Times New Roman"/>
                <w:color w:val="000000"/>
                <w:sz w:val="16"/>
                <w:szCs w:val="16"/>
              </w:rPr>
              <w:t>%</w:t>
            </w:r>
          </w:p>
        </w:tc>
        <w:tc>
          <w:tcPr>
            <w:tcW w:w="850" w:type="dxa"/>
            <w:tcBorders>
              <w:top w:val="nil"/>
              <w:left w:val="nil"/>
              <w:bottom w:val="single" w:sz="4" w:space="0" w:color="auto"/>
              <w:right w:val="single" w:sz="4" w:space="0" w:color="auto"/>
            </w:tcBorders>
            <w:shd w:val="clear" w:color="000000" w:fill="EBF1DE"/>
            <w:vAlign w:val="center"/>
          </w:tcPr>
          <w:p w:rsidR="008E2FD8" w:rsidRPr="00E75D66" w:rsidRDefault="008E2FD8" w:rsidP="004671CD">
            <w:pPr>
              <w:spacing w:after="0" w:line="240" w:lineRule="auto"/>
              <w:jc w:val="center"/>
              <w:rPr>
                <w:rFonts w:eastAsia="Times New Roman" w:cs="Times New Roman"/>
                <w:color w:val="000000"/>
                <w:sz w:val="16"/>
                <w:szCs w:val="16"/>
              </w:rPr>
            </w:pPr>
            <w:r w:rsidRPr="00E75D66">
              <w:rPr>
                <w:rFonts w:eastAsia="Times New Roman" w:cs="Times New Roman"/>
                <w:color w:val="000000"/>
                <w:sz w:val="16"/>
                <w:szCs w:val="16"/>
              </w:rPr>
              <w:t>2%</w:t>
            </w:r>
          </w:p>
        </w:tc>
        <w:tc>
          <w:tcPr>
            <w:tcW w:w="820" w:type="dxa"/>
            <w:tcBorders>
              <w:top w:val="nil"/>
              <w:left w:val="nil"/>
              <w:bottom w:val="single" w:sz="4" w:space="0" w:color="auto"/>
              <w:right w:val="single" w:sz="4" w:space="0" w:color="auto"/>
            </w:tcBorders>
            <w:shd w:val="clear" w:color="000000" w:fill="EBF1DE"/>
            <w:vAlign w:val="center"/>
          </w:tcPr>
          <w:p w:rsidR="008E2FD8" w:rsidRPr="00E75D66" w:rsidRDefault="00E75D66" w:rsidP="004671CD">
            <w:pPr>
              <w:spacing w:after="0" w:line="240" w:lineRule="auto"/>
              <w:jc w:val="center"/>
              <w:rPr>
                <w:rFonts w:eastAsia="Times New Roman" w:cs="Times New Roman"/>
                <w:color w:val="000000"/>
                <w:sz w:val="16"/>
                <w:szCs w:val="16"/>
              </w:rPr>
            </w:pPr>
            <w:r w:rsidRPr="00E75D66">
              <w:rPr>
                <w:rFonts w:eastAsia="Times New Roman" w:cs="Times New Roman"/>
                <w:color w:val="000000"/>
                <w:sz w:val="16"/>
                <w:szCs w:val="16"/>
              </w:rPr>
              <w:t>23</w:t>
            </w:r>
            <w:r w:rsidR="008E2FD8" w:rsidRPr="00E75D66">
              <w:rPr>
                <w:rFonts w:eastAsia="Times New Roman" w:cs="Times New Roman"/>
                <w:color w:val="000000"/>
                <w:sz w:val="16"/>
                <w:szCs w:val="16"/>
              </w:rPr>
              <w:t>%</w:t>
            </w:r>
          </w:p>
        </w:tc>
      </w:tr>
    </w:tbl>
    <w:p w:rsidR="001A32DD" w:rsidRPr="005A3FAD" w:rsidRDefault="00F06359">
      <w:pPr>
        <w:rPr>
          <w:b/>
          <w:sz w:val="24"/>
          <w:szCs w:val="24"/>
          <w:u w:val="single"/>
        </w:rPr>
      </w:pPr>
      <w:r>
        <w:rPr>
          <w:b/>
          <w:sz w:val="24"/>
          <w:szCs w:val="24"/>
          <w:u w:val="single"/>
        </w:rPr>
        <w:t>Table 7</w:t>
      </w:r>
      <w:r w:rsidR="008E2FD8" w:rsidRPr="005A3FAD">
        <w:rPr>
          <w:b/>
          <w:sz w:val="24"/>
          <w:szCs w:val="24"/>
          <w:u w:val="single"/>
        </w:rPr>
        <w:t xml:space="preserve">b: Ethnicity </w:t>
      </w:r>
      <w:r w:rsidR="005A3FAD" w:rsidRPr="005A3FAD">
        <w:rPr>
          <w:b/>
          <w:sz w:val="24"/>
          <w:szCs w:val="24"/>
          <w:u w:val="single"/>
        </w:rPr>
        <w:t xml:space="preserve">(%) Brunel </w:t>
      </w:r>
      <w:r w:rsidR="007C5C9A" w:rsidRPr="001716C7">
        <w:rPr>
          <w:b/>
          <w:sz w:val="24"/>
          <w:szCs w:val="24"/>
          <w:u w:val="single"/>
        </w:rPr>
        <w:t xml:space="preserve">University London </w:t>
      </w:r>
      <w:r w:rsidR="005A3FAD" w:rsidRPr="005A3FAD">
        <w:rPr>
          <w:b/>
          <w:sz w:val="24"/>
          <w:szCs w:val="24"/>
          <w:u w:val="single"/>
        </w:rPr>
        <w:t>and its Comparators 2010/11 -2012/13</w:t>
      </w:r>
      <w:r w:rsidR="001A32DD" w:rsidRPr="005A3FAD">
        <w:rPr>
          <w:b/>
          <w:sz w:val="24"/>
          <w:szCs w:val="24"/>
          <w:u w:val="single"/>
        </w:rPr>
        <w:br w:type="page"/>
      </w:r>
    </w:p>
    <w:p w:rsidR="008E2FD8" w:rsidRPr="004F0BB8" w:rsidRDefault="008E2FD8" w:rsidP="008E2FD8">
      <w:pPr>
        <w:rPr>
          <w:b/>
          <w:sz w:val="40"/>
          <w:szCs w:val="40"/>
        </w:rPr>
      </w:pPr>
      <w:r w:rsidRPr="004F0BB8">
        <w:rPr>
          <w:b/>
          <w:sz w:val="40"/>
          <w:szCs w:val="40"/>
        </w:rPr>
        <w:t xml:space="preserve">Gender </w:t>
      </w:r>
    </w:p>
    <w:tbl>
      <w:tblPr>
        <w:tblpPr w:leftFromText="180" w:rightFromText="180" w:vertAnchor="text" w:horzAnchor="margin" w:tblpY="86"/>
        <w:tblW w:w="13754" w:type="dxa"/>
        <w:tblLayout w:type="fixed"/>
        <w:tblLook w:val="04A0" w:firstRow="1" w:lastRow="0" w:firstColumn="1" w:lastColumn="0" w:noHBand="0" w:noVBand="1"/>
      </w:tblPr>
      <w:tblGrid>
        <w:gridCol w:w="4321"/>
        <w:gridCol w:w="1528"/>
        <w:gridCol w:w="1581"/>
        <w:gridCol w:w="1581"/>
        <w:gridCol w:w="1581"/>
        <w:gridCol w:w="1581"/>
        <w:gridCol w:w="1581"/>
      </w:tblGrid>
      <w:tr w:rsidR="00D25CCD" w:rsidRPr="001A32DD" w:rsidTr="00D25CCD">
        <w:trPr>
          <w:trHeight w:val="536"/>
        </w:trPr>
        <w:tc>
          <w:tcPr>
            <w:tcW w:w="4321" w:type="dxa"/>
            <w:tcBorders>
              <w:top w:val="single" w:sz="4" w:space="0" w:color="auto"/>
              <w:left w:val="single" w:sz="4" w:space="0" w:color="auto"/>
              <w:bottom w:val="single" w:sz="4" w:space="0" w:color="auto"/>
              <w:right w:val="single" w:sz="4" w:space="0" w:color="auto"/>
            </w:tcBorders>
            <w:shd w:val="clear" w:color="auto" w:fill="auto"/>
            <w:vAlign w:val="bottom"/>
          </w:tcPr>
          <w:p w:rsidR="00D25CCD" w:rsidRPr="001716C7" w:rsidRDefault="00D25CCD" w:rsidP="008E2FD8">
            <w:pPr>
              <w:spacing w:after="0" w:line="240" w:lineRule="auto"/>
              <w:rPr>
                <w:rFonts w:eastAsia="Times New Roman" w:cs="Times New Roman"/>
                <w:b/>
                <w:color w:val="000000"/>
                <w:sz w:val="16"/>
                <w:szCs w:val="16"/>
              </w:rPr>
            </w:pPr>
            <w:bookmarkStart w:id="1" w:name="OLE_LINK1"/>
            <w:r w:rsidRPr="001716C7">
              <w:rPr>
                <w:rFonts w:eastAsia="Times New Roman" w:cs="Times New Roman"/>
                <w:b/>
                <w:color w:val="000000"/>
                <w:sz w:val="16"/>
                <w:szCs w:val="16"/>
              </w:rPr>
              <w:t>Gender #</w:t>
            </w:r>
          </w:p>
        </w:tc>
        <w:tc>
          <w:tcPr>
            <w:tcW w:w="1528" w:type="dxa"/>
            <w:tcBorders>
              <w:top w:val="single" w:sz="4" w:space="0" w:color="auto"/>
              <w:left w:val="nil"/>
              <w:bottom w:val="single" w:sz="4" w:space="0" w:color="auto"/>
              <w:right w:val="single" w:sz="4" w:space="0" w:color="auto"/>
            </w:tcBorders>
            <w:shd w:val="clear" w:color="auto" w:fill="EAF1DD" w:themeFill="accent3" w:themeFillTint="33"/>
            <w:vAlign w:val="bottom"/>
          </w:tcPr>
          <w:p w:rsidR="00D25CCD" w:rsidRPr="001716C7" w:rsidRDefault="00D25CCD" w:rsidP="008E2FD8">
            <w:pPr>
              <w:spacing w:after="0" w:line="240" w:lineRule="auto"/>
              <w:jc w:val="center"/>
              <w:rPr>
                <w:rFonts w:eastAsia="Times New Roman" w:cs="Times New Roman"/>
                <w:b/>
                <w:color w:val="000000"/>
                <w:sz w:val="16"/>
                <w:szCs w:val="16"/>
              </w:rPr>
            </w:pPr>
            <w:r w:rsidRPr="001716C7">
              <w:rPr>
                <w:rFonts w:eastAsia="Times New Roman" w:cs="Times New Roman"/>
                <w:b/>
                <w:color w:val="000000"/>
                <w:sz w:val="16"/>
                <w:szCs w:val="16"/>
              </w:rPr>
              <w:t>2012/13</w:t>
            </w:r>
            <w:r w:rsidRPr="001716C7">
              <w:rPr>
                <w:rFonts w:eastAsia="Times New Roman" w:cs="Times New Roman"/>
                <w:b/>
                <w:color w:val="000000"/>
                <w:sz w:val="16"/>
                <w:szCs w:val="16"/>
              </w:rPr>
              <w:br/>
              <w:t>Female</w:t>
            </w:r>
          </w:p>
        </w:tc>
        <w:tc>
          <w:tcPr>
            <w:tcW w:w="1581" w:type="dxa"/>
            <w:tcBorders>
              <w:top w:val="single" w:sz="4" w:space="0" w:color="auto"/>
              <w:left w:val="nil"/>
              <w:bottom w:val="single" w:sz="4" w:space="0" w:color="auto"/>
              <w:right w:val="single" w:sz="4" w:space="0" w:color="auto"/>
            </w:tcBorders>
            <w:shd w:val="clear" w:color="auto" w:fill="EAF1DD" w:themeFill="accent3" w:themeFillTint="33"/>
            <w:vAlign w:val="bottom"/>
          </w:tcPr>
          <w:p w:rsidR="00D25CCD" w:rsidRPr="001716C7" w:rsidRDefault="00D25CCD" w:rsidP="008E2FD8">
            <w:pPr>
              <w:spacing w:after="0" w:line="240" w:lineRule="auto"/>
              <w:jc w:val="center"/>
              <w:rPr>
                <w:rFonts w:eastAsia="Times New Roman" w:cs="Times New Roman"/>
                <w:b/>
                <w:color w:val="000000"/>
                <w:sz w:val="16"/>
                <w:szCs w:val="16"/>
              </w:rPr>
            </w:pPr>
            <w:r w:rsidRPr="001716C7">
              <w:rPr>
                <w:rFonts w:eastAsia="Times New Roman" w:cs="Times New Roman"/>
                <w:b/>
                <w:color w:val="000000"/>
                <w:sz w:val="16"/>
                <w:szCs w:val="16"/>
              </w:rPr>
              <w:t>2012/13</w:t>
            </w:r>
            <w:r w:rsidRPr="001716C7">
              <w:rPr>
                <w:rFonts w:eastAsia="Times New Roman" w:cs="Times New Roman"/>
                <w:b/>
                <w:color w:val="000000"/>
                <w:sz w:val="16"/>
                <w:szCs w:val="16"/>
              </w:rPr>
              <w:br/>
              <w:t>Male</w:t>
            </w:r>
          </w:p>
        </w:tc>
        <w:tc>
          <w:tcPr>
            <w:tcW w:w="1581" w:type="dxa"/>
            <w:tcBorders>
              <w:top w:val="single" w:sz="4" w:space="0" w:color="auto"/>
              <w:left w:val="nil"/>
              <w:bottom w:val="single" w:sz="4" w:space="0" w:color="auto"/>
              <w:right w:val="single" w:sz="4" w:space="0" w:color="auto"/>
            </w:tcBorders>
            <w:shd w:val="clear" w:color="auto" w:fill="DBE5F1" w:themeFill="accent1" w:themeFillTint="33"/>
            <w:vAlign w:val="bottom"/>
          </w:tcPr>
          <w:p w:rsidR="00D25CCD" w:rsidRPr="001716C7" w:rsidRDefault="00D25CCD" w:rsidP="008E2FD8">
            <w:pPr>
              <w:spacing w:after="0" w:line="240" w:lineRule="auto"/>
              <w:jc w:val="center"/>
              <w:rPr>
                <w:rFonts w:eastAsia="Times New Roman" w:cs="Times New Roman"/>
                <w:b/>
                <w:color w:val="000000"/>
                <w:sz w:val="16"/>
                <w:szCs w:val="16"/>
              </w:rPr>
            </w:pPr>
            <w:r w:rsidRPr="001716C7">
              <w:rPr>
                <w:rFonts w:eastAsia="Times New Roman" w:cs="Times New Roman"/>
                <w:b/>
                <w:color w:val="000000"/>
                <w:sz w:val="16"/>
                <w:szCs w:val="16"/>
              </w:rPr>
              <w:t>2011/12</w:t>
            </w:r>
            <w:r w:rsidRPr="001716C7">
              <w:rPr>
                <w:rFonts w:eastAsia="Times New Roman" w:cs="Times New Roman"/>
                <w:b/>
                <w:color w:val="000000"/>
                <w:sz w:val="16"/>
                <w:szCs w:val="16"/>
              </w:rPr>
              <w:br/>
              <w:t>Female</w:t>
            </w:r>
          </w:p>
        </w:tc>
        <w:tc>
          <w:tcPr>
            <w:tcW w:w="1581" w:type="dxa"/>
            <w:tcBorders>
              <w:top w:val="single" w:sz="4" w:space="0" w:color="auto"/>
              <w:left w:val="nil"/>
              <w:bottom w:val="single" w:sz="4" w:space="0" w:color="auto"/>
              <w:right w:val="single" w:sz="4" w:space="0" w:color="auto"/>
            </w:tcBorders>
            <w:shd w:val="clear" w:color="auto" w:fill="DBE5F1" w:themeFill="accent1" w:themeFillTint="33"/>
            <w:vAlign w:val="bottom"/>
          </w:tcPr>
          <w:p w:rsidR="00D25CCD" w:rsidRPr="001716C7" w:rsidRDefault="00D25CCD" w:rsidP="008E2FD8">
            <w:pPr>
              <w:spacing w:after="0" w:line="240" w:lineRule="auto"/>
              <w:jc w:val="center"/>
              <w:rPr>
                <w:rFonts w:eastAsia="Times New Roman" w:cs="Times New Roman"/>
                <w:b/>
                <w:color w:val="000000"/>
                <w:sz w:val="16"/>
                <w:szCs w:val="16"/>
              </w:rPr>
            </w:pPr>
            <w:r w:rsidRPr="001716C7">
              <w:rPr>
                <w:rFonts w:eastAsia="Times New Roman" w:cs="Times New Roman"/>
                <w:b/>
                <w:color w:val="000000"/>
                <w:sz w:val="16"/>
                <w:szCs w:val="16"/>
              </w:rPr>
              <w:t>2011/12</w:t>
            </w:r>
            <w:r w:rsidRPr="001716C7">
              <w:rPr>
                <w:rFonts w:eastAsia="Times New Roman" w:cs="Times New Roman"/>
                <w:b/>
                <w:color w:val="000000"/>
                <w:sz w:val="16"/>
                <w:szCs w:val="16"/>
              </w:rPr>
              <w:br/>
              <w:t>Male</w:t>
            </w:r>
          </w:p>
        </w:tc>
        <w:tc>
          <w:tcPr>
            <w:tcW w:w="1581" w:type="dxa"/>
            <w:tcBorders>
              <w:top w:val="single" w:sz="4" w:space="0" w:color="auto"/>
              <w:left w:val="nil"/>
              <w:bottom w:val="single" w:sz="4" w:space="0" w:color="auto"/>
              <w:right w:val="single" w:sz="4" w:space="0" w:color="auto"/>
            </w:tcBorders>
            <w:shd w:val="clear" w:color="auto" w:fill="EAF1DD" w:themeFill="accent3" w:themeFillTint="33"/>
            <w:vAlign w:val="bottom"/>
          </w:tcPr>
          <w:p w:rsidR="00D25CCD" w:rsidRPr="001716C7" w:rsidRDefault="00D25CCD" w:rsidP="008E2FD8">
            <w:pPr>
              <w:spacing w:after="0" w:line="240" w:lineRule="auto"/>
              <w:jc w:val="center"/>
              <w:rPr>
                <w:rFonts w:eastAsia="Times New Roman" w:cs="Times New Roman"/>
                <w:b/>
                <w:color w:val="000000"/>
                <w:sz w:val="16"/>
                <w:szCs w:val="16"/>
              </w:rPr>
            </w:pPr>
            <w:r w:rsidRPr="001716C7">
              <w:rPr>
                <w:rFonts w:eastAsia="Times New Roman" w:cs="Times New Roman"/>
                <w:b/>
                <w:color w:val="000000"/>
                <w:sz w:val="16"/>
                <w:szCs w:val="16"/>
              </w:rPr>
              <w:t>2010/11</w:t>
            </w:r>
            <w:r w:rsidRPr="001716C7">
              <w:rPr>
                <w:rFonts w:eastAsia="Times New Roman" w:cs="Times New Roman"/>
                <w:b/>
                <w:color w:val="000000"/>
                <w:sz w:val="16"/>
                <w:szCs w:val="16"/>
              </w:rPr>
              <w:br/>
              <w:t>Female</w:t>
            </w:r>
          </w:p>
        </w:tc>
        <w:tc>
          <w:tcPr>
            <w:tcW w:w="1581" w:type="dxa"/>
            <w:tcBorders>
              <w:top w:val="single" w:sz="4" w:space="0" w:color="auto"/>
              <w:left w:val="nil"/>
              <w:bottom w:val="single" w:sz="4" w:space="0" w:color="auto"/>
              <w:right w:val="single" w:sz="4" w:space="0" w:color="auto"/>
            </w:tcBorders>
            <w:shd w:val="clear" w:color="auto" w:fill="EAF1DD" w:themeFill="accent3" w:themeFillTint="33"/>
            <w:vAlign w:val="bottom"/>
          </w:tcPr>
          <w:p w:rsidR="00D25CCD" w:rsidRPr="001716C7" w:rsidRDefault="00D25CCD" w:rsidP="008E2FD8">
            <w:pPr>
              <w:spacing w:after="0" w:line="240" w:lineRule="auto"/>
              <w:jc w:val="center"/>
              <w:rPr>
                <w:rFonts w:eastAsia="Times New Roman" w:cs="Times New Roman"/>
                <w:b/>
                <w:color w:val="000000"/>
                <w:sz w:val="16"/>
                <w:szCs w:val="16"/>
              </w:rPr>
            </w:pPr>
            <w:r w:rsidRPr="001716C7">
              <w:rPr>
                <w:rFonts w:eastAsia="Times New Roman" w:cs="Times New Roman"/>
                <w:b/>
                <w:color w:val="000000"/>
                <w:sz w:val="16"/>
                <w:szCs w:val="16"/>
              </w:rPr>
              <w:t>2010/11</w:t>
            </w:r>
            <w:r w:rsidRPr="001716C7">
              <w:rPr>
                <w:rFonts w:eastAsia="Times New Roman" w:cs="Times New Roman"/>
                <w:b/>
                <w:color w:val="000000"/>
                <w:sz w:val="16"/>
                <w:szCs w:val="16"/>
              </w:rPr>
              <w:br/>
              <w:t>Male</w:t>
            </w:r>
          </w:p>
        </w:tc>
      </w:tr>
      <w:tr w:rsidR="00D25CCD" w:rsidRPr="001A32DD" w:rsidTr="00D25CCD">
        <w:trPr>
          <w:trHeight w:val="536"/>
        </w:trPr>
        <w:tc>
          <w:tcPr>
            <w:tcW w:w="4321" w:type="dxa"/>
            <w:tcBorders>
              <w:top w:val="nil"/>
              <w:left w:val="single" w:sz="4" w:space="0" w:color="auto"/>
              <w:bottom w:val="single" w:sz="4" w:space="0" w:color="auto"/>
              <w:right w:val="single" w:sz="4" w:space="0" w:color="auto"/>
            </w:tcBorders>
            <w:shd w:val="clear" w:color="auto" w:fill="auto"/>
            <w:vAlign w:val="bottom"/>
          </w:tcPr>
          <w:p w:rsidR="00D25CCD" w:rsidRPr="001A32DD" w:rsidRDefault="00D25CCD" w:rsidP="008E2FD8">
            <w:pPr>
              <w:spacing w:after="0" w:line="240" w:lineRule="auto"/>
              <w:rPr>
                <w:rFonts w:eastAsia="Times New Roman" w:cs="Times New Roman"/>
                <w:color w:val="000000"/>
                <w:sz w:val="16"/>
                <w:szCs w:val="16"/>
              </w:rPr>
            </w:pPr>
            <w:r w:rsidRPr="001A32DD">
              <w:rPr>
                <w:rFonts w:eastAsia="Times New Roman" w:cs="Times New Roman"/>
                <w:color w:val="000000"/>
                <w:sz w:val="16"/>
                <w:szCs w:val="16"/>
              </w:rPr>
              <w:t>The University of Bath</w:t>
            </w:r>
          </w:p>
        </w:tc>
        <w:tc>
          <w:tcPr>
            <w:tcW w:w="1528" w:type="dxa"/>
            <w:tcBorders>
              <w:top w:val="nil"/>
              <w:left w:val="nil"/>
              <w:bottom w:val="single" w:sz="4" w:space="0" w:color="auto"/>
              <w:right w:val="single" w:sz="4" w:space="0" w:color="auto"/>
            </w:tcBorders>
            <w:shd w:val="clear" w:color="auto" w:fill="EAF1DD" w:themeFill="accent3" w:themeFillTint="33"/>
            <w:vAlign w:val="bottom"/>
          </w:tcPr>
          <w:p w:rsidR="00D25CCD" w:rsidRPr="001A32DD" w:rsidRDefault="00D25CCD" w:rsidP="008E2FD8">
            <w:pPr>
              <w:spacing w:after="0" w:line="240" w:lineRule="auto"/>
              <w:jc w:val="center"/>
              <w:rPr>
                <w:rFonts w:eastAsia="Times New Roman" w:cs="Times New Roman"/>
                <w:color w:val="000000"/>
                <w:sz w:val="16"/>
                <w:szCs w:val="16"/>
              </w:rPr>
            </w:pPr>
            <w:r>
              <w:rPr>
                <w:rFonts w:eastAsia="Times New Roman" w:cs="Times New Roman"/>
                <w:color w:val="000000"/>
                <w:sz w:val="16"/>
                <w:szCs w:val="16"/>
              </w:rPr>
              <w:t>6,985</w:t>
            </w:r>
          </w:p>
        </w:tc>
        <w:tc>
          <w:tcPr>
            <w:tcW w:w="1581" w:type="dxa"/>
            <w:tcBorders>
              <w:top w:val="nil"/>
              <w:left w:val="nil"/>
              <w:bottom w:val="single" w:sz="4" w:space="0" w:color="auto"/>
              <w:right w:val="single" w:sz="4" w:space="0" w:color="auto"/>
            </w:tcBorders>
            <w:shd w:val="clear" w:color="auto" w:fill="EAF1DD" w:themeFill="accent3" w:themeFillTint="33"/>
            <w:vAlign w:val="bottom"/>
          </w:tcPr>
          <w:p w:rsidR="00D25CCD" w:rsidRPr="001A32DD" w:rsidRDefault="00D25CCD" w:rsidP="00E75D66">
            <w:pPr>
              <w:spacing w:after="0" w:line="240" w:lineRule="auto"/>
              <w:jc w:val="center"/>
              <w:rPr>
                <w:rFonts w:eastAsia="Times New Roman" w:cs="Times New Roman"/>
                <w:color w:val="000000"/>
                <w:sz w:val="16"/>
                <w:szCs w:val="16"/>
              </w:rPr>
            </w:pPr>
            <w:r>
              <w:rPr>
                <w:rFonts w:eastAsia="Times New Roman" w:cs="Times New Roman"/>
                <w:color w:val="000000"/>
                <w:sz w:val="16"/>
                <w:szCs w:val="16"/>
              </w:rPr>
              <w:t>8,075</w:t>
            </w:r>
          </w:p>
        </w:tc>
        <w:tc>
          <w:tcPr>
            <w:tcW w:w="1581" w:type="dxa"/>
            <w:tcBorders>
              <w:top w:val="nil"/>
              <w:left w:val="nil"/>
              <w:bottom w:val="single" w:sz="4" w:space="0" w:color="auto"/>
              <w:right w:val="single" w:sz="4" w:space="0" w:color="auto"/>
            </w:tcBorders>
            <w:shd w:val="clear" w:color="auto" w:fill="DBE5F1" w:themeFill="accent1" w:themeFillTint="33"/>
            <w:vAlign w:val="bottom"/>
          </w:tcPr>
          <w:p w:rsidR="00D25CCD" w:rsidRPr="001A32DD" w:rsidRDefault="00D25CCD" w:rsidP="003E318A">
            <w:pPr>
              <w:spacing w:after="0" w:line="240" w:lineRule="auto"/>
              <w:jc w:val="center"/>
              <w:rPr>
                <w:rFonts w:eastAsia="Times New Roman" w:cs="Times New Roman"/>
                <w:color w:val="000000"/>
                <w:sz w:val="16"/>
                <w:szCs w:val="16"/>
              </w:rPr>
            </w:pPr>
            <w:r>
              <w:rPr>
                <w:rFonts w:eastAsia="Times New Roman" w:cs="Times New Roman"/>
                <w:color w:val="000000"/>
                <w:sz w:val="16"/>
                <w:szCs w:val="16"/>
              </w:rPr>
              <w:t>7,025</w:t>
            </w:r>
          </w:p>
        </w:tc>
        <w:tc>
          <w:tcPr>
            <w:tcW w:w="1581" w:type="dxa"/>
            <w:tcBorders>
              <w:top w:val="nil"/>
              <w:left w:val="nil"/>
              <w:bottom w:val="single" w:sz="4" w:space="0" w:color="auto"/>
              <w:right w:val="single" w:sz="4" w:space="0" w:color="auto"/>
            </w:tcBorders>
            <w:shd w:val="clear" w:color="auto" w:fill="DBE5F1" w:themeFill="accent1" w:themeFillTint="33"/>
            <w:vAlign w:val="bottom"/>
          </w:tcPr>
          <w:p w:rsidR="00D25CCD" w:rsidRPr="001A32DD" w:rsidRDefault="00D25CCD" w:rsidP="003E318A">
            <w:pPr>
              <w:spacing w:after="0" w:line="240" w:lineRule="auto"/>
              <w:jc w:val="center"/>
              <w:rPr>
                <w:rFonts w:eastAsia="Times New Roman" w:cs="Times New Roman"/>
                <w:color w:val="000000"/>
                <w:sz w:val="16"/>
                <w:szCs w:val="16"/>
              </w:rPr>
            </w:pPr>
            <w:r>
              <w:rPr>
                <w:rFonts w:eastAsia="Times New Roman" w:cs="Times New Roman"/>
                <w:color w:val="000000"/>
                <w:sz w:val="16"/>
                <w:szCs w:val="16"/>
              </w:rPr>
              <w:t>8,110</w:t>
            </w:r>
          </w:p>
        </w:tc>
        <w:tc>
          <w:tcPr>
            <w:tcW w:w="1581" w:type="dxa"/>
            <w:tcBorders>
              <w:top w:val="nil"/>
              <w:left w:val="nil"/>
              <w:bottom w:val="single" w:sz="4" w:space="0" w:color="auto"/>
              <w:right w:val="single" w:sz="4" w:space="0" w:color="auto"/>
            </w:tcBorders>
            <w:shd w:val="clear" w:color="auto" w:fill="EAF1DD" w:themeFill="accent3" w:themeFillTint="33"/>
            <w:vAlign w:val="bottom"/>
          </w:tcPr>
          <w:p w:rsidR="00D25CCD" w:rsidRPr="001A32DD" w:rsidRDefault="00D25CCD" w:rsidP="008E2FD8">
            <w:pPr>
              <w:spacing w:after="0" w:line="240" w:lineRule="auto"/>
              <w:jc w:val="center"/>
              <w:rPr>
                <w:rFonts w:eastAsia="Times New Roman" w:cs="Times New Roman"/>
                <w:color w:val="000000"/>
                <w:sz w:val="16"/>
                <w:szCs w:val="16"/>
              </w:rPr>
            </w:pPr>
            <w:r>
              <w:rPr>
                <w:rFonts w:eastAsia="Times New Roman" w:cs="Times New Roman"/>
                <w:color w:val="000000"/>
                <w:sz w:val="16"/>
                <w:szCs w:val="16"/>
              </w:rPr>
              <w:t>7,125</w:t>
            </w:r>
          </w:p>
        </w:tc>
        <w:tc>
          <w:tcPr>
            <w:tcW w:w="1581" w:type="dxa"/>
            <w:tcBorders>
              <w:top w:val="nil"/>
              <w:left w:val="nil"/>
              <w:bottom w:val="single" w:sz="4" w:space="0" w:color="auto"/>
              <w:right w:val="single" w:sz="4" w:space="0" w:color="auto"/>
            </w:tcBorders>
            <w:shd w:val="clear" w:color="auto" w:fill="EAF1DD" w:themeFill="accent3" w:themeFillTint="33"/>
            <w:vAlign w:val="bottom"/>
          </w:tcPr>
          <w:p w:rsidR="00D25CCD" w:rsidRPr="001A32DD" w:rsidRDefault="00D25CCD" w:rsidP="003E318A">
            <w:pPr>
              <w:spacing w:after="0" w:line="240" w:lineRule="auto"/>
              <w:jc w:val="center"/>
              <w:rPr>
                <w:rFonts w:eastAsia="Times New Roman" w:cs="Times New Roman"/>
                <w:color w:val="000000"/>
                <w:sz w:val="16"/>
                <w:szCs w:val="16"/>
              </w:rPr>
            </w:pPr>
            <w:r>
              <w:rPr>
                <w:rFonts w:eastAsia="Times New Roman" w:cs="Times New Roman"/>
                <w:color w:val="000000"/>
                <w:sz w:val="16"/>
                <w:szCs w:val="16"/>
              </w:rPr>
              <w:t>8,195</w:t>
            </w:r>
          </w:p>
        </w:tc>
      </w:tr>
      <w:tr w:rsidR="00D25CCD" w:rsidRPr="001A32DD" w:rsidTr="00D25CCD">
        <w:trPr>
          <w:trHeight w:val="536"/>
        </w:trPr>
        <w:tc>
          <w:tcPr>
            <w:tcW w:w="4321" w:type="dxa"/>
            <w:tcBorders>
              <w:top w:val="nil"/>
              <w:left w:val="single" w:sz="4" w:space="0" w:color="auto"/>
              <w:bottom w:val="single" w:sz="4" w:space="0" w:color="auto"/>
              <w:right w:val="single" w:sz="4" w:space="0" w:color="auto"/>
            </w:tcBorders>
            <w:shd w:val="clear" w:color="auto" w:fill="auto"/>
            <w:vAlign w:val="bottom"/>
          </w:tcPr>
          <w:p w:rsidR="00D25CCD" w:rsidRPr="001A32DD" w:rsidRDefault="00D25CCD" w:rsidP="008E2FD8">
            <w:pPr>
              <w:spacing w:after="0" w:line="240" w:lineRule="auto"/>
              <w:rPr>
                <w:rFonts w:eastAsia="Times New Roman" w:cs="Times New Roman"/>
                <w:color w:val="000000"/>
                <w:sz w:val="16"/>
                <w:szCs w:val="16"/>
              </w:rPr>
            </w:pPr>
            <w:r w:rsidRPr="001A32DD">
              <w:rPr>
                <w:rFonts w:eastAsia="Times New Roman" w:cs="Times New Roman"/>
                <w:color w:val="000000"/>
                <w:sz w:val="16"/>
                <w:szCs w:val="16"/>
              </w:rPr>
              <w:t>Brunel University</w:t>
            </w:r>
            <w:r w:rsidR="001716C7">
              <w:rPr>
                <w:rFonts w:eastAsia="Times New Roman" w:cs="Times New Roman"/>
                <w:color w:val="000000"/>
                <w:sz w:val="16"/>
                <w:szCs w:val="16"/>
              </w:rPr>
              <w:t xml:space="preserve"> London</w:t>
            </w:r>
          </w:p>
        </w:tc>
        <w:tc>
          <w:tcPr>
            <w:tcW w:w="1528" w:type="dxa"/>
            <w:tcBorders>
              <w:top w:val="nil"/>
              <w:left w:val="nil"/>
              <w:bottom w:val="single" w:sz="4" w:space="0" w:color="auto"/>
              <w:right w:val="single" w:sz="4" w:space="0" w:color="auto"/>
            </w:tcBorders>
            <w:shd w:val="clear" w:color="auto" w:fill="EAF1DD" w:themeFill="accent3" w:themeFillTint="33"/>
            <w:vAlign w:val="bottom"/>
          </w:tcPr>
          <w:p w:rsidR="00D25CCD" w:rsidRPr="001A32DD" w:rsidRDefault="00D25CCD" w:rsidP="008E2FD8">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5,846</w:t>
            </w:r>
          </w:p>
        </w:tc>
        <w:tc>
          <w:tcPr>
            <w:tcW w:w="1581" w:type="dxa"/>
            <w:tcBorders>
              <w:top w:val="nil"/>
              <w:left w:val="nil"/>
              <w:bottom w:val="single" w:sz="4" w:space="0" w:color="auto"/>
              <w:right w:val="single" w:sz="4" w:space="0" w:color="auto"/>
            </w:tcBorders>
            <w:shd w:val="clear" w:color="auto" w:fill="EAF1DD" w:themeFill="accent3" w:themeFillTint="33"/>
            <w:vAlign w:val="bottom"/>
          </w:tcPr>
          <w:p w:rsidR="00D25CCD" w:rsidRPr="001A32DD" w:rsidRDefault="00D25CCD" w:rsidP="008E2FD8">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6,768</w:t>
            </w:r>
          </w:p>
        </w:tc>
        <w:tc>
          <w:tcPr>
            <w:tcW w:w="1581" w:type="dxa"/>
            <w:tcBorders>
              <w:top w:val="nil"/>
              <w:left w:val="nil"/>
              <w:bottom w:val="single" w:sz="4" w:space="0" w:color="auto"/>
              <w:right w:val="single" w:sz="4" w:space="0" w:color="auto"/>
            </w:tcBorders>
            <w:shd w:val="clear" w:color="auto" w:fill="DBE5F1" w:themeFill="accent1" w:themeFillTint="33"/>
            <w:vAlign w:val="bottom"/>
          </w:tcPr>
          <w:p w:rsidR="00D25CCD" w:rsidRPr="001A32DD" w:rsidRDefault="00D25CCD" w:rsidP="003E318A">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6,351</w:t>
            </w:r>
          </w:p>
        </w:tc>
        <w:tc>
          <w:tcPr>
            <w:tcW w:w="1581" w:type="dxa"/>
            <w:tcBorders>
              <w:top w:val="nil"/>
              <w:left w:val="nil"/>
              <w:bottom w:val="single" w:sz="4" w:space="0" w:color="auto"/>
              <w:right w:val="single" w:sz="4" w:space="0" w:color="auto"/>
            </w:tcBorders>
            <w:shd w:val="clear" w:color="auto" w:fill="DBE5F1" w:themeFill="accent1" w:themeFillTint="33"/>
            <w:vAlign w:val="bottom"/>
          </w:tcPr>
          <w:p w:rsidR="00D25CCD" w:rsidRPr="001A32DD" w:rsidRDefault="00D25CCD" w:rsidP="003E318A">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7,211</w:t>
            </w:r>
          </w:p>
        </w:tc>
        <w:tc>
          <w:tcPr>
            <w:tcW w:w="1581" w:type="dxa"/>
            <w:tcBorders>
              <w:top w:val="nil"/>
              <w:left w:val="nil"/>
              <w:bottom w:val="single" w:sz="4" w:space="0" w:color="auto"/>
              <w:right w:val="single" w:sz="4" w:space="0" w:color="auto"/>
            </w:tcBorders>
            <w:shd w:val="clear" w:color="auto" w:fill="EAF1DD" w:themeFill="accent3" w:themeFillTint="33"/>
            <w:vAlign w:val="bottom"/>
          </w:tcPr>
          <w:p w:rsidR="00D25CCD" w:rsidRPr="001A32DD" w:rsidRDefault="00D25CCD" w:rsidP="008E2FD8">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6,270</w:t>
            </w:r>
          </w:p>
        </w:tc>
        <w:tc>
          <w:tcPr>
            <w:tcW w:w="1581" w:type="dxa"/>
            <w:tcBorders>
              <w:top w:val="nil"/>
              <w:left w:val="nil"/>
              <w:bottom w:val="single" w:sz="4" w:space="0" w:color="auto"/>
              <w:right w:val="single" w:sz="4" w:space="0" w:color="auto"/>
            </w:tcBorders>
            <w:shd w:val="clear" w:color="auto" w:fill="EAF1DD" w:themeFill="accent3" w:themeFillTint="33"/>
            <w:vAlign w:val="bottom"/>
          </w:tcPr>
          <w:p w:rsidR="00D25CCD" w:rsidRPr="001A32DD" w:rsidRDefault="00D25CCD" w:rsidP="008E2FD8">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7,307</w:t>
            </w:r>
          </w:p>
        </w:tc>
      </w:tr>
      <w:tr w:rsidR="00D25CCD" w:rsidRPr="001A32DD" w:rsidTr="00D25CCD">
        <w:trPr>
          <w:trHeight w:val="536"/>
        </w:trPr>
        <w:tc>
          <w:tcPr>
            <w:tcW w:w="4321" w:type="dxa"/>
            <w:tcBorders>
              <w:top w:val="nil"/>
              <w:left w:val="single" w:sz="4" w:space="0" w:color="auto"/>
              <w:bottom w:val="single" w:sz="4" w:space="0" w:color="auto"/>
              <w:right w:val="single" w:sz="4" w:space="0" w:color="auto"/>
            </w:tcBorders>
            <w:shd w:val="clear" w:color="auto" w:fill="auto"/>
            <w:vAlign w:val="bottom"/>
          </w:tcPr>
          <w:p w:rsidR="00D25CCD" w:rsidRPr="001A32DD" w:rsidRDefault="00D25CCD" w:rsidP="008E2FD8">
            <w:pPr>
              <w:spacing w:after="0" w:line="240" w:lineRule="auto"/>
              <w:rPr>
                <w:rFonts w:eastAsia="Times New Roman" w:cs="Times New Roman"/>
                <w:color w:val="000000"/>
                <w:sz w:val="16"/>
                <w:szCs w:val="16"/>
              </w:rPr>
            </w:pPr>
            <w:r w:rsidRPr="001A32DD">
              <w:rPr>
                <w:rFonts w:eastAsia="Times New Roman" w:cs="Times New Roman"/>
                <w:color w:val="000000"/>
                <w:sz w:val="16"/>
                <w:szCs w:val="16"/>
              </w:rPr>
              <w:t>The City University</w:t>
            </w:r>
          </w:p>
        </w:tc>
        <w:tc>
          <w:tcPr>
            <w:tcW w:w="1528" w:type="dxa"/>
            <w:tcBorders>
              <w:top w:val="nil"/>
              <w:left w:val="nil"/>
              <w:bottom w:val="single" w:sz="4" w:space="0" w:color="auto"/>
              <w:right w:val="single" w:sz="4" w:space="0" w:color="auto"/>
            </w:tcBorders>
            <w:shd w:val="clear" w:color="auto" w:fill="EAF1DD" w:themeFill="accent3" w:themeFillTint="33"/>
            <w:vAlign w:val="bottom"/>
          </w:tcPr>
          <w:p w:rsidR="00D25CCD" w:rsidRPr="001A32DD" w:rsidRDefault="00D25CCD" w:rsidP="008E2FD8">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7,158</w:t>
            </w:r>
          </w:p>
        </w:tc>
        <w:tc>
          <w:tcPr>
            <w:tcW w:w="1581" w:type="dxa"/>
            <w:tcBorders>
              <w:top w:val="nil"/>
              <w:left w:val="nil"/>
              <w:bottom w:val="single" w:sz="4" w:space="0" w:color="auto"/>
              <w:right w:val="single" w:sz="4" w:space="0" w:color="auto"/>
            </w:tcBorders>
            <w:shd w:val="clear" w:color="auto" w:fill="EAF1DD" w:themeFill="accent3" w:themeFillTint="33"/>
            <w:vAlign w:val="bottom"/>
          </w:tcPr>
          <w:p w:rsidR="00D25CCD" w:rsidRPr="001A32DD" w:rsidRDefault="00D25CCD" w:rsidP="008E2FD8">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5,895</w:t>
            </w:r>
          </w:p>
        </w:tc>
        <w:tc>
          <w:tcPr>
            <w:tcW w:w="1581" w:type="dxa"/>
            <w:tcBorders>
              <w:top w:val="nil"/>
              <w:left w:val="nil"/>
              <w:bottom w:val="single" w:sz="4" w:space="0" w:color="auto"/>
              <w:right w:val="single" w:sz="4" w:space="0" w:color="auto"/>
            </w:tcBorders>
            <w:shd w:val="clear" w:color="auto" w:fill="DBE5F1" w:themeFill="accent1" w:themeFillTint="33"/>
            <w:vAlign w:val="bottom"/>
          </w:tcPr>
          <w:p w:rsidR="00D25CCD" w:rsidRPr="001A32DD" w:rsidRDefault="00D25CCD" w:rsidP="003E318A">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7,651</w:t>
            </w:r>
          </w:p>
        </w:tc>
        <w:tc>
          <w:tcPr>
            <w:tcW w:w="1581" w:type="dxa"/>
            <w:tcBorders>
              <w:top w:val="nil"/>
              <w:left w:val="nil"/>
              <w:bottom w:val="single" w:sz="4" w:space="0" w:color="auto"/>
              <w:right w:val="single" w:sz="4" w:space="0" w:color="auto"/>
            </w:tcBorders>
            <w:shd w:val="clear" w:color="auto" w:fill="DBE5F1" w:themeFill="accent1" w:themeFillTint="33"/>
            <w:vAlign w:val="bottom"/>
          </w:tcPr>
          <w:p w:rsidR="00D25CCD" w:rsidRPr="001A32DD" w:rsidRDefault="00D25CCD" w:rsidP="003E318A">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5,849</w:t>
            </w:r>
          </w:p>
        </w:tc>
        <w:tc>
          <w:tcPr>
            <w:tcW w:w="1581" w:type="dxa"/>
            <w:tcBorders>
              <w:top w:val="nil"/>
              <w:left w:val="nil"/>
              <w:bottom w:val="single" w:sz="4" w:space="0" w:color="auto"/>
              <w:right w:val="single" w:sz="4" w:space="0" w:color="auto"/>
            </w:tcBorders>
            <w:shd w:val="clear" w:color="auto" w:fill="EAF1DD" w:themeFill="accent3" w:themeFillTint="33"/>
            <w:vAlign w:val="bottom"/>
          </w:tcPr>
          <w:p w:rsidR="00D25CCD" w:rsidRPr="001A32DD" w:rsidRDefault="00D25CCD" w:rsidP="008E2FD8">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7,191</w:t>
            </w:r>
          </w:p>
        </w:tc>
        <w:tc>
          <w:tcPr>
            <w:tcW w:w="1581" w:type="dxa"/>
            <w:tcBorders>
              <w:top w:val="nil"/>
              <w:left w:val="nil"/>
              <w:bottom w:val="single" w:sz="4" w:space="0" w:color="auto"/>
              <w:right w:val="single" w:sz="4" w:space="0" w:color="auto"/>
            </w:tcBorders>
            <w:shd w:val="clear" w:color="auto" w:fill="EAF1DD" w:themeFill="accent3" w:themeFillTint="33"/>
            <w:vAlign w:val="bottom"/>
          </w:tcPr>
          <w:p w:rsidR="00D25CCD" w:rsidRPr="001A32DD" w:rsidRDefault="00D25CCD" w:rsidP="008E2FD8">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5,545</w:t>
            </w:r>
          </w:p>
        </w:tc>
      </w:tr>
      <w:tr w:rsidR="00D25CCD" w:rsidRPr="001A32DD" w:rsidTr="00D25CCD">
        <w:trPr>
          <w:trHeight w:val="536"/>
        </w:trPr>
        <w:tc>
          <w:tcPr>
            <w:tcW w:w="4321" w:type="dxa"/>
            <w:tcBorders>
              <w:top w:val="nil"/>
              <w:left w:val="single" w:sz="4" w:space="0" w:color="auto"/>
              <w:bottom w:val="single" w:sz="4" w:space="0" w:color="auto"/>
              <w:right w:val="single" w:sz="4" w:space="0" w:color="auto"/>
            </w:tcBorders>
            <w:shd w:val="clear" w:color="auto" w:fill="auto"/>
            <w:vAlign w:val="bottom"/>
          </w:tcPr>
          <w:p w:rsidR="00D25CCD" w:rsidRPr="001A32DD" w:rsidRDefault="00D25CCD" w:rsidP="008E2FD8">
            <w:pPr>
              <w:spacing w:after="0" w:line="240" w:lineRule="auto"/>
              <w:rPr>
                <w:rFonts w:eastAsia="Times New Roman" w:cs="Times New Roman"/>
                <w:color w:val="000000"/>
                <w:sz w:val="16"/>
                <w:szCs w:val="16"/>
              </w:rPr>
            </w:pPr>
            <w:r w:rsidRPr="001A32DD">
              <w:rPr>
                <w:rFonts w:eastAsia="Times New Roman" w:cs="Times New Roman"/>
                <w:color w:val="000000"/>
                <w:sz w:val="16"/>
                <w:szCs w:val="16"/>
              </w:rPr>
              <w:t>The University of Kent</w:t>
            </w:r>
          </w:p>
        </w:tc>
        <w:tc>
          <w:tcPr>
            <w:tcW w:w="1528" w:type="dxa"/>
            <w:tcBorders>
              <w:top w:val="nil"/>
              <w:left w:val="nil"/>
              <w:bottom w:val="single" w:sz="4" w:space="0" w:color="auto"/>
              <w:right w:val="single" w:sz="4" w:space="0" w:color="auto"/>
            </w:tcBorders>
            <w:shd w:val="clear" w:color="auto" w:fill="EAF1DD" w:themeFill="accent3" w:themeFillTint="33"/>
            <w:vAlign w:val="bottom"/>
          </w:tcPr>
          <w:p w:rsidR="00D25CCD" w:rsidRPr="001A32DD" w:rsidRDefault="00D25CCD" w:rsidP="008E2FD8">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9,334</w:t>
            </w:r>
          </w:p>
        </w:tc>
        <w:tc>
          <w:tcPr>
            <w:tcW w:w="1581" w:type="dxa"/>
            <w:tcBorders>
              <w:top w:val="nil"/>
              <w:left w:val="nil"/>
              <w:bottom w:val="single" w:sz="4" w:space="0" w:color="auto"/>
              <w:right w:val="single" w:sz="4" w:space="0" w:color="auto"/>
            </w:tcBorders>
            <w:shd w:val="clear" w:color="auto" w:fill="EAF1DD" w:themeFill="accent3" w:themeFillTint="33"/>
            <w:vAlign w:val="bottom"/>
          </w:tcPr>
          <w:p w:rsidR="00D25CCD" w:rsidRPr="001A32DD" w:rsidRDefault="00D25CCD" w:rsidP="008E2FD8">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8,305</w:t>
            </w:r>
          </w:p>
        </w:tc>
        <w:tc>
          <w:tcPr>
            <w:tcW w:w="1581" w:type="dxa"/>
            <w:tcBorders>
              <w:top w:val="nil"/>
              <w:left w:val="nil"/>
              <w:bottom w:val="single" w:sz="4" w:space="0" w:color="auto"/>
              <w:right w:val="single" w:sz="4" w:space="0" w:color="auto"/>
            </w:tcBorders>
            <w:shd w:val="clear" w:color="auto" w:fill="DBE5F1" w:themeFill="accent1" w:themeFillTint="33"/>
            <w:vAlign w:val="bottom"/>
          </w:tcPr>
          <w:p w:rsidR="00D25CCD" w:rsidRPr="001A32DD" w:rsidRDefault="00D25CCD" w:rsidP="003E318A">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9,321</w:t>
            </w:r>
          </w:p>
        </w:tc>
        <w:tc>
          <w:tcPr>
            <w:tcW w:w="1581" w:type="dxa"/>
            <w:tcBorders>
              <w:top w:val="nil"/>
              <w:left w:val="nil"/>
              <w:bottom w:val="single" w:sz="4" w:space="0" w:color="auto"/>
              <w:right w:val="single" w:sz="4" w:space="0" w:color="auto"/>
            </w:tcBorders>
            <w:shd w:val="clear" w:color="auto" w:fill="DBE5F1" w:themeFill="accent1" w:themeFillTint="33"/>
            <w:vAlign w:val="bottom"/>
          </w:tcPr>
          <w:p w:rsidR="00D25CCD" w:rsidRPr="001A32DD" w:rsidRDefault="00D25CCD" w:rsidP="003E318A">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8,507</w:t>
            </w:r>
          </w:p>
        </w:tc>
        <w:tc>
          <w:tcPr>
            <w:tcW w:w="1581" w:type="dxa"/>
            <w:tcBorders>
              <w:top w:val="nil"/>
              <w:left w:val="nil"/>
              <w:bottom w:val="single" w:sz="4" w:space="0" w:color="auto"/>
              <w:right w:val="single" w:sz="4" w:space="0" w:color="auto"/>
            </w:tcBorders>
            <w:shd w:val="clear" w:color="auto" w:fill="EAF1DD" w:themeFill="accent3" w:themeFillTint="33"/>
            <w:vAlign w:val="bottom"/>
          </w:tcPr>
          <w:p w:rsidR="00D25CCD" w:rsidRPr="001A32DD" w:rsidRDefault="00D25CCD" w:rsidP="008E2FD8">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8,787</w:t>
            </w:r>
          </w:p>
        </w:tc>
        <w:tc>
          <w:tcPr>
            <w:tcW w:w="1581" w:type="dxa"/>
            <w:tcBorders>
              <w:top w:val="nil"/>
              <w:left w:val="nil"/>
              <w:bottom w:val="single" w:sz="4" w:space="0" w:color="auto"/>
              <w:right w:val="single" w:sz="4" w:space="0" w:color="auto"/>
            </w:tcBorders>
            <w:shd w:val="clear" w:color="auto" w:fill="EAF1DD" w:themeFill="accent3" w:themeFillTint="33"/>
            <w:vAlign w:val="bottom"/>
          </w:tcPr>
          <w:p w:rsidR="00D25CCD" w:rsidRPr="001A32DD" w:rsidRDefault="00D25CCD" w:rsidP="008E2FD8">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7,917</w:t>
            </w:r>
          </w:p>
        </w:tc>
      </w:tr>
      <w:tr w:rsidR="00D25CCD" w:rsidRPr="001A32DD" w:rsidTr="00D25CCD">
        <w:trPr>
          <w:trHeight w:val="536"/>
        </w:trPr>
        <w:tc>
          <w:tcPr>
            <w:tcW w:w="4321" w:type="dxa"/>
            <w:tcBorders>
              <w:top w:val="nil"/>
              <w:left w:val="single" w:sz="4" w:space="0" w:color="auto"/>
              <w:bottom w:val="single" w:sz="4" w:space="0" w:color="auto"/>
              <w:right w:val="single" w:sz="4" w:space="0" w:color="auto"/>
            </w:tcBorders>
            <w:shd w:val="clear" w:color="auto" w:fill="auto"/>
            <w:vAlign w:val="bottom"/>
          </w:tcPr>
          <w:p w:rsidR="00D25CCD" w:rsidRPr="001A32DD" w:rsidRDefault="00D25CCD" w:rsidP="008E2FD8">
            <w:pPr>
              <w:spacing w:after="0" w:line="240" w:lineRule="auto"/>
              <w:rPr>
                <w:rFonts w:eastAsia="Times New Roman" w:cs="Times New Roman"/>
                <w:color w:val="000000"/>
                <w:sz w:val="16"/>
                <w:szCs w:val="16"/>
              </w:rPr>
            </w:pPr>
            <w:r w:rsidRPr="001A32DD">
              <w:rPr>
                <w:rFonts w:eastAsia="Times New Roman" w:cs="Times New Roman"/>
                <w:color w:val="000000"/>
                <w:sz w:val="16"/>
                <w:szCs w:val="16"/>
              </w:rPr>
              <w:t>Loughborough University</w:t>
            </w:r>
          </w:p>
        </w:tc>
        <w:tc>
          <w:tcPr>
            <w:tcW w:w="1528" w:type="dxa"/>
            <w:tcBorders>
              <w:top w:val="nil"/>
              <w:left w:val="nil"/>
              <w:bottom w:val="single" w:sz="4" w:space="0" w:color="auto"/>
              <w:right w:val="single" w:sz="4" w:space="0" w:color="auto"/>
            </w:tcBorders>
            <w:shd w:val="clear" w:color="auto" w:fill="EAF1DD" w:themeFill="accent3" w:themeFillTint="33"/>
            <w:vAlign w:val="bottom"/>
          </w:tcPr>
          <w:p w:rsidR="00D25CCD" w:rsidRPr="001A32DD" w:rsidRDefault="00D25CCD" w:rsidP="008E2FD8">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5,334</w:t>
            </w:r>
          </w:p>
        </w:tc>
        <w:tc>
          <w:tcPr>
            <w:tcW w:w="1581" w:type="dxa"/>
            <w:tcBorders>
              <w:top w:val="nil"/>
              <w:left w:val="nil"/>
              <w:bottom w:val="single" w:sz="4" w:space="0" w:color="auto"/>
              <w:right w:val="single" w:sz="4" w:space="0" w:color="auto"/>
            </w:tcBorders>
            <w:shd w:val="clear" w:color="auto" w:fill="EAF1DD" w:themeFill="accent3" w:themeFillTint="33"/>
            <w:vAlign w:val="bottom"/>
          </w:tcPr>
          <w:p w:rsidR="00D25CCD" w:rsidRPr="001A32DD" w:rsidRDefault="00D25CCD" w:rsidP="008E2FD8">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8,617</w:t>
            </w:r>
          </w:p>
        </w:tc>
        <w:tc>
          <w:tcPr>
            <w:tcW w:w="1581" w:type="dxa"/>
            <w:tcBorders>
              <w:top w:val="nil"/>
              <w:left w:val="nil"/>
              <w:bottom w:val="single" w:sz="4" w:space="0" w:color="auto"/>
              <w:right w:val="single" w:sz="4" w:space="0" w:color="auto"/>
            </w:tcBorders>
            <w:shd w:val="clear" w:color="auto" w:fill="DBE5F1" w:themeFill="accent1" w:themeFillTint="33"/>
            <w:vAlign w:val="bottom"/>
          </w:tcPr>
          <w:p w:rsidR="00D25CCD" w:rsidRPr="001A32DD" w:rsidRDefault="00D25CCD" w:rsidP="003E318A">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5,534</w:t>
            </w:r>
          </w:p>
        </w:tc>
        <w:tc>
          <w:tcPr>
            <w:tcW w:w="1581" w:type="dxa"/>
            <w:tcBorders>
              <w:top w:val="nil"/>
              <w:left w:val="nil"/>
              <w:bottom w:val="single" w:sz="4" w:space="0" w:color="auto"/>
              <w:right w:val="single" w:sz="4" w:space="0" w:color="auto"/>
            </w:tcBorders>
            <w:shd w:val="clear" w:color="auto" w:fill="DBE5F1" w:themeFill="accent1" w:themeFillTint="33"/>
            <w:vAlign w:val="bottom"/>
          </w:tcPr>
          <w:p w:rsidR="00D25CCD" w:rsidRPr="001A32DD" w:rsidRDefault="00D25CCD" w:rsidP="003E318A">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8,780</w:t>
            </w:r>
          </w:p>
        </w:tc>
        <w:tc>
          <w:tcPr>
            <w:tcW w:w="1581" w:type="dxa"/>
            <w:tcBorders>
              <w:top w:val="nil"/>
              <w:left w:val="nil"/>
              <w:bottom w:val="single" w:sz="4" w:space="0" w:color="auto"/>
              <w:right w:val="single" w:sz="4" w:space="0" w:color="auto"/>
            </w:tcBorders>
            <w:shd w:val="clear" w:color="auto" w:fill="EAF1DD" w:themeFill="accent3" w:themeFillTint="33"/>
            <w:vAlign w:val="bottom"/>
          </w:tcPr>
          <w:p w:rsidR="00D25CCD" w:rsidRPr="001A32DD" w:rsidRDefault="00D25CCD" w:rsidP="008E2FD8">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5,580</w:t>
            </w:r>
          </w:p>
        </w:tc>
        <w:tc>
          <w:tcPr>
            <w:tcW w:w="1581" w:type="dxa"/>
            <w:tcBorders>
              <w:top w:val="nil"/>
              <w:left w:val="nil"/>
              <w:bottom w:val="single" w:sz="4" w:space="0" w:color="auto"/>
              <w:right w:val="single" w:sz="4" w:space="0" w:color="auto"/>
            </w:tcBorders>
            <w:shd w:val="clear" w:color="auto" w:fill="EAF1DD" w:themeFill="accent3" w:themeFillTint="33"/>
            <w:vAlign w:val="bottom"/>
          </w:tcPr>
          <w:p w:rsidR="00D25CCD" w:rsidRPr="001A32DD" w:rsidRDefault="00D25CCD" w:rsidP="008E2FD8">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9,002</w:t>
            </w:r>
          </w:p>
        </w:tc>
      </w:tr>
      <w:tr w:rsidR="00D25CCD" w:rsidRPr="001A32DD" w:rsidTr="00D25CCD">
        <w:trPr>
          <w:trHeight w:val="536"/>
        </w:trPr>
        <w:tc>
          <w:tcPr>
            <w:tcW w:w="4321" w:type="dxa"/>
            <w:tcBorders>
              <w:top w:val="nil"/>
              <w:left w:val="single" w:sz="4" w:space="0" w:color="auto"/>
              <w:bottom w:val="single" w:sz="4" w:space="0" w:color="auto"/>
              <w:right w:val="single" w:sz="4" w:space="0" w:color="auto"/>
            </w:tcBorders>
            <w:shd w:val="clear" w:color="auto" w:fill="auto"/>
            <w:vAlign w:val="bottom"/>
          </w:tcPr>
          <w:p w:rsidR="00D25CCD" w:rsidRPr="001A32DD" w:rsidRDefault="00D25CCD" w:rsidP="008E2FD8">
            <w:pPr>
              <w:spacing w:after="0" w:line="240" w:lineRule="auto"/>
              <w:rPr>
                <w:rFonts w:eastAsia="Times New Roman" w:cs="Times New Roman"/>
                <w:color w:val="000000"/>
                <w:sz w:val="16"/>
                <w:szCs w:val="16"/>
              </w:rPr>
            </w:pPr>
            <w:r w:rsidRPr="001A32DD">
              <w:rPr>
                <w:rFonts w:eastAsia="Times New Roman" w:cs="Times New Roman"/>
                <w:color w:val="000000"/>
                <w:sz w:val="16"/>
                <w:szCs w:val="16"/>
              </w:rPr>
              <w:t>Queen Mary University of London</w:t>
            </w:r>
          </w:p>
        </w:tc>
        <w:tc>
          <w:tcPr>
            <w:tcW w:w="1528" w:type="dxa"/>
            <w:tcBorders>
              <w:top w:val="nil"/>
              <w:left w:val="nil"/>
              <w:bottom w:val="single" w:sz="4" w:space="0" w:color="auto"/>
              <w:right w:val="single" w:sz="4" w:space="0" w:color="auto"/>
            </w:tcBorders>
            <w:shd w:val="clear" w:color="auto" w:fill="EAF1DD" w:themeFill="accent3" w:themeFillTint="33"/>
            <w:vAlign w:val="bottom"/>
          </w:tcPr>
          <w:p w:rsidR="00D25CCD" w:rsidRPr="001A32DD" w:rsidRDefault="00D25CCD" w:rsidP="008E2FD8">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7,396</w:t>
            </w:r>
          </w:p>
        </w:tc>
        <w:tc>
          <w:tcPr>
            <w:tcW w:w="1581" w:type="dxa"/>
            <w:tcBorders>
              <w:top w:val="nil"/>
              <w:left w:val="nil"/>
              <w:bottom w:val="single" w:sz="4" w:space="0" w:color="auto"/>
              <w:right w:val="single" w:sz="4" w:space="0" w:color="auto"/>
            </w:tcBorders>
            <w:shd w:val="clear" w:color="auto" w:fill="EAF1DD" w:themeFill="accent3" w:themeFillTint="33"/>
            <w:vAlign w:val="bottom"/>
          </w:tcPr>
          <w:p w:rsidR="00D25CCD" w:rsidRPr="001A32DD" w:rsidRDefault="00D25CCD" w:rsidP="008E2FD8">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6,862</w:t>
            </w:r>
          </w:p>
        </w:tc>
        <w:tc>
          <w:tcPr>
            <w:tcW w:w="1581" w:type="dxa"/>
            <w:tcBorders>
              <w:top w:val="nil"/>
              <w:left w:val="nil"/>
              <w:bottom w:val="single" w:sz="4" w:space="0" w:color="auto"/>
              <w:right w:val="single" w:sz="4" w:space="0" w:color="auto"/>
            </w:tcBorders>
            <w:shd w:val="clear" w:color="auto" w:fill="DBE5F1" w:themeFill="accent1" w:themeFillTint="33"/>
            <w:vAlign w:val="bottom"/>
          </w:tcPr>
          <w:p w:rsidR="00D25CCD" w:rsidRPr="001A32DD" w:rsidRDefault="00D25CCD" w:rsidP="003E318A">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7,396</w:t>
            </w:r>
          </w:p>
        </w:tc>
        <w:tc>
          <w:tcPr>
            <w:tcW w:w="1581" w:type="dxa"/>
            <w:tcBorders>
              <w:top w:val="nil"/>
              <w:left w:val="nil"/>
              <w:bottom w:val="single" w:sz="4" w:space="0" w:color="auto"/>
              <w:right w:val="single" w:sz="4" w:space="0" w:color="auto"/>
            </w:tcBorders>
            <w:shd w:val="clear" w:color="auto" w:fill="DBE5F1" w:themeFill="accent1" w:themeFillTint="33"/>
            <w:vAlign w:val="bottom"/>
          </w:tcPr>
          <w:p w:rsidR="00D25CCD" w:rsidRPr="001A32DD" w:rsidRDefault="00D25CCD" w:rsidP="003E318A">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6,760</w:t>
            </w:r>
          </w:p>
        </w:tc>
        <w:tc>
          <w:tcPr>
            <w:tcW w:w="1581" w:type="dxa"/>
            <w:tcBorders>
              <w:top w:val="nil"/>
              <w:left w:val="nil"/>
              <w:bottom w:val="single" w:sz="4" w:space="0" w:color="auto"/>
              <w:right w:val="single" w:sz="4" w:space="0" w:color="auto"/>
            </w:tcBorders>
            <w:shd w:val="clear" w:color="auto" w:fill="EAF1DD" w:themeFill="accent3" w:themeFillTint="33"/>
            <w:vAlign w:val="bottom"/>
          </w:tcPr>
          <w:p w:rsidR="00D25CCD" w:rsidRPr="001A32DD" w:rsidRDefault="00D25CCD" w:rsidP="008E2FD8">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7,381</w:t>
            </w:r>
          </w:p>
        </w:tc>
        <w:tc>
          <w:tcPr>
            <w:tcW w:w="1581" w:type="dxa"/>
            <w:tcBorders>
              <w:top w:val="nil"/>
              <w:left w:val="nil"/>
              <w:bottom w:val="single" w:sz="4" w:space="0" w:color="auto"/>
              <w:right w:val="single" w:sz="4" w:space="0" w:color="auto"/>
            </w:tcBorders>
            <w:shd w:val="clear" w:color="auto" w:fill="EAF1DD" w:themeFill="accent3" w:themeFillTint="33"/>
            <w:vAlign w:val="bottom"/>
          </w:tcPr>
          <w:p w:rsidR="00D25CCD" w:rsidRPr="001A32DD" w:rsidRDefault="00D25CCD" w:rsidP="008E2FD8">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6,859</w:t>
            </w:r>
          </w:p>
        </w:tc>
      </w:tr>
      <w:tr w:rsidR="00D25CCD" w:rsidRPr="001A32DD" w:rsidTr="00D25CCD">
        <w:trPr>
          <w:trHeight w:val="536"/>
        </w:trPr>
        <w:tc>
          <w:tcPr>
            <w:tcW w:w="4321" w:type="dxa"/>
            <w:tcBorders>
              <w:top w:val="nil"/>
              <w:left w:val="single" w:sz="4" w:space="0" w:color="auto"/>
              <w:bottom w:val="single" w:sz="4" w:space="0" w:color="auto"/>
              <w:right w:val="single" w:sz="4" w:space="0" w:color="auto"/>
            </w:tcBorders>
            <w:shd w:val="clear" w:color="auto" w:fill="auto"/>
            <w:vAlign w:val="bottom"/>
          </w:tcPr>
          <w:p w:rsidR="00D25CCD" w:rsidRPr="001A32DD" w:rsidRDefault="00D25CCD" w:rsidP="008E2FD8">
            <w:pPr>
              <w:spacing w:after="0" w:line="240" w:lineRule="auto"/>
              <w:rPr>
                <w:rFonts w:eastAsia="Times New Roman" w:cs="Times New Roman"/>
                <w:color w:val="000000"/>
                <w:sz w:val="16"/>
                <w:szCs w:val="16"/>
              </w:rPr>
            </w:pPr>
            <w:r w:rsidRPr="001A32DD">
              <w:rPr>
                <w:rFonts w:eastAsia="Times New Roman" w:cs="Times New Roman"/>
                <w:color w:val="000000"/>
                <w:sz w:val="16"/>
                <w:szCs w:val="16"/>
              </w:rPr>
              <w:t>The University of Reading</w:t>
            </w:r>
          </w:p>
        </w:tc>
        <w:tc>
          <w:tcPr>
            <w:tcW w:w="1528" w:type="dxa"/>
            <w:tcBorders>
              <w:top w:val="nil"/>
              <w:left w:val="nil"/>
              <w:bottom w:val="single" w:sz="4" w:space="0" w:color="auto"/>
              <w:right w:val="single" w:sz="4" w:space="0" w:color="auto"/>
            </w:tcBorders>
            <w:shd w:val="clear" w:color="auto" w:fill="EAF1DD" w:themeFill="accent3" w:themeFillTint="33"/>
            <w:vAlign w:val="bottom"/>
          </w:tcPr>
          <w:p w:rsidR="00D25CCD" w:rsidRPr="001A32DD" w:rsidRDefault="00D25CCD" w:rsidP="008E2FD8">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6,653</w:t>
            </w:r>
          </w:p>
        </w:tc>
        <w:tc>
          <w:tcPr>
            <w:tcW w:w="1581" w:type="dxa"/>
            <w:tcBorders>
              <w:top w:val="nil"/>
              <w:left w:val="nil"/>
              <w:bottom w:val="single" w:sz="4" w:space="0" w:color="auto"/>
              <w:right w:val="single" w:sz="4" w:space="0" w:color="auto"/>
            </w:tcBorders>
            <w:shd w:val="clear" w:color="auto" w:fill="EAF1DD" w:themeFill="accent3" w:themeFillTint="33"/>
            <w:vAlign w:val="bottom"/>
          </w:tcPr>
          <w:p w:rsidR="00D25CCD" w:rsidRPr="001A32DD" w:rsidRDefault="00D25CCD" w:rsidP="008E2FD8">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5,397</w:t>
            </w:r>
          </w:p>
        </w:tc>
        <w:tc>
          <w:tcPr>
            <w:tcW w:w="1581" w:type="dxa"/>
            <w:tcBorders>
              <w:top w:val="nil"/>
              <w:left w:val="nil"/>
              <w:bottom w:val="single" w:sz="4" w:space="0" w:color="auto"/>
              <w:right w:val="single" w:sz="4" w:space="0" w:color="auto"/>
            </w:tcBorders>
            <w:shd w:val="clear" w:color="auto" w:fill="DBE5F1" w:themeFill="accent1" w:themeFillTint="33"/>
            <w:vAlign w:val="bottom"/>
          </w:tcPr>
          <w:p w:rsidR="00D25CCD" w:rsidRPr="001A32DD" w:rsidRDefault="00D25CCD" w:rsidP="003E318A">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6,477</w:t>
            </w:r>
          </w:p>
        </w:tc>
        <w:tc>
          <w:tcPr>
            <w:tcW w:w="1581" w:type="dxa"/>
            <w:tcBorders>
              <w:top w:val="nil"/>
              <w:left w:val="nil"/>
              <w:bottom w:val="single" w:sz="4" w:space="0" w:color="auto"/>
              <w:right w:val="single" w:sz="4" w:space="0" w:color="auto"/>
            </w:tcBorders>
            <w:shd w:val="clear" w:color="auto" w:fill="DBE5F1" w:themeFill="accent1" w:themeFillTint="33"/>
            <w:vAlign w:val="bottom"/>
          </w:tcPr>
          <w:p w:rsidR="00D25CCD" w:rsidRPr="001A32DD" w:rsidRDefault="00D25CCD" w:rsidP="003E318A">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5,497</w:t>
            </w:r>
          </w:p>
        </w:tc>
        <w:tc>
          <w:tcPr>
            <w:tcW w:w="1581" w:type="dxa"/>
            <w:tcBorders>
              <w:top w:val="nil"/>
              <w:left w:val="nil"/>
              <w:bottom w:val="single" w:sz="4" w:space="0" w:color="auto"/>
              <w:right w:val="single" w:sz="4" w:space="0" w:color="auto"/>
            </w:tcBorders>
            <w:shd w:val="clear" w:color="auto" w:fill="EAF1DD" w:themeFill="accent3" w:themeFillTint="33"/>
            <w:vAlign w:val="bottom"/>
          </w:tcPr>
          <w:p w:rsidR="00D25CCD" w:rsidRPr="001A32DD" w:rsidRDefault="00D25CCD" w:rsidP="008E2FD8">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6,183</w:t>
            </w:r>
          </w:p>
        </w:tc>
        <w:tc>
          <w:tcPr>
            <w:tcW w:w="1581" w:type="dxa"/>
            <w:tcBorders>
              <w:top w:val="nil"/>
              <w:left w:val="nil"/>
              <w:bottom w:val="single" w:sz="4" w:space="0" w:color="auto"/>
              <w:right w:val="single" w:sz="4" w:space="0" w:color="auto"/>
            </w:tcBorders>
            <w:shd w:val="clear" w:color="auto" w:fill="EAF1DD" w:themeFill="accent3" w:themeFillTint="33"/>
            <w:vAlign w:val="bottom"/>
          </w:tcPr>
          <w:p w:rsidR="00D25CCD" w:rsidRPr="001A32DD" w:rsidRDefault="00D25CCD" w:rsidP="008E2FD8">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5,397</w:t>
            </w:r>
          </w:p>
        </w:tc>
      </w:tr>
      <w:tr w:rsidR="00D25CCD" w:rsidRPr="001A32DD" w:rsidTr="00D25CCD">
        <w:trPr>
          <w:trHeight w:val="536"/>
        </w:trPr>
        <w:tc>
          <w:tcPr>
            <w:tcW w:w="4321" w:type="dxa"/>
            <w:tcBorders>
              <w:top w:val="nil"/>
              <w:left w:val="single" w:sz="4" w:space="0" w:color="auto"/>
              <w:bottom w:val="single" w:sz="4" w:space="0" w:color="auto"/>
              <w:right w:val="single" w:sz="4" w:space="0" w:color="auto"/>
            </w:tcBorders>
            <w:shd w:val="clear" w:color="auto" w:fill="auto"/>
            <w:vAlign w:val="bottom"/>
          </w:tcPr>
          <w:p w:rsidR="00D25CCD" w:rsidRPr="001A32DD" w:rsidRDefault="00D25CCD" w:rsidP="008E2FD8">
            <w:pPr>
              <w:spacing w:after="0" w:line="240" w:lineRule="auto"/>
              <w:rPr>
                <w:rFonts w:eastAsia="Times New Roman" w:cs="Times New Roman"/>
                <w:color w:val="000000"/>
                <w:sz w:val="16"/>
                <w:szCs w:val="16"/>
              </w:rPr>
            </w:pPr>
            <w:r w:rsidRPr="001A32DD">
              <w:rPr>
                <w:rFonts w:eastAsia="Times New Roman" w:cs="Times New Roman"/>
                <w:color w:val="000000"/>
                <w:sz w:val="16"/>
                <w:szCs w:val="16"/>
              </w:rPr>
              <w:t>Royal Holloway &amp; Bedford New College</w:t>
            </w:r>
          </w:p>
        </w:tc>
        <w:tc>
          <w:tcPr>
            <w:tcW w:w="1528" w:type="dxa"/>
            <w:tcBorders>
              <w:top w:val="nil"/>
              <w:left w:val="nil"/>
              <w:bottom w:val="single" w:sz="4" w:space="0" w:color="auto"/>
              <w:right w:val="single" w:sz="4" w:space="0" w:color="auto"/>
            </w:tcBorders>
            <w:shd w:val="clear" w:color="auto" w:fill="EAF1DD" w:themeFill="accent3" w:themeFillTint="33"/>
            <w:vAlign w:val="bottom"/>
          </w:tcPr>
          <w:p w:rsidR="00D25CCD" w:rsidRPr="001A32DD" w:rsidRDefault="00D25CCD" w:rsidP="008E2FD8">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4,983</w:t>
            </w:r>
          </w:p>
        </w:tc>
        <w:tc>
          <w:tcPr>
            <w:tcW w:w="1581" w:type="dxa"/>
            <w:tcBorders>
              <w:top w:val="nil"/>
              <w:left w:val="nil"/>
              <w:bottom w:val="single" w:sz="4" w:space="0" w:color="auto"/>
              <w:right w:val="single" w:sz="4" w:space="0" w:color="auto"/>
            </w:tcBorders>
            <w:shd w:val="clear" w:color="auto" w:fill="EAF1DD" w:themeFill="accent3" w:themeFillTint="33"/>
            <w:vAlign w:val="bottom"/>
          </w:tcPr>
          <w:p w:rsidR="00D25CCD" w:rsidRPr="001A32DD" w:rsidRDefault="00D25CCD" w:rsidP="008E2FD8">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3,763</w:t>
            </w:r>
          </w:p>
        </w:tc>
        <w:tc>
          <w:tcPr>
            <w:tcW w:w="1581" w:type="dxa"/>
            <w:tcBorders>
              <w:top w:val="nil"/>
              <w:left w:val="nil"/>
              <w:bottom w:val="single" w:sz="4" w:space="0" w:color="auto"/>
              <w:right w:val="single" w:sz="4" w:space="0" w:color="auto"/>
            </w:tcBorders>
            <w:shd w:val="clear" w:color="auto" w:fill="DBE5F1" w:themeFill="accent1" w:themeFillTint="33"/>
            <w:vAlign w:val="bottom"/>
          </w:tcPr>
          <w:p w:rsidR="00D25CCD" w:rsidRPr="001A32DD" w:rsidRDefault="00D25CCD" w:rsidP="003E318A">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5,215</w:t>
            </w:r>
          </w:p>
        </w:tc>
        <w:tc>
          <w:tcPr>
            <w:tcW w:w="1581" w:type="dxa"/>
            <w:tcBorders>
              <w:top w:val="nil"/>
              <w:left w:val="nil"/>
              <w:bottom w:val="single" w:sz="4" w:space="0" w:color="auto"/>
              <w:right w:val="single" w:sz="4" w:space="0" w:color="auto"/>
            </w:tcBorders>
            <w:shd w:val="clear" w:color="auto" w:fill="DBE5F1" w:themeFill="accent1" w:themeFillTint="33"/>
            <w:vAlign w:val="bottom"/>
          </w:tcPr>
          <w:p w:rsidR="00D25CCD" w:rsidRPr="001A32DD" w:rsidRDefault="00D25CCD" w:rsidP="003E318A">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3,869</w:t>
            </w:r>
          </w:p>
        </w:tc>
        <w:tc>
          <w:tcPr>
            <w:tcW w:w="1581" w:type="dxa"/>
            <w:tcBorders>
              <w:top w:val="nil"/>
              <w:left w:val="nil"/>
              <w:bottom w:val="single" w:sz="4" w:space="0" w:color="auto"/>
              <w:right w:val="single" w:sz="4" w:space="0" w:color="auto"/>
            </w:tcBorders>
            <w:shd w:val="clear" w:color="auto" w:fill="EAF1DD" w:themeFill="accent3" w:themeFillTint="33"/>
            <w:vAlign w:val="bottom"/>
          </w:tcPr>
          <w:p w:rsidR="00D25CCD" w:rsidRPr="001A32DD" w:rsidRDefault="00D25CCD" w:rsidP="008E2FD8">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4,986</w:t>
            </w:r>
          </w:p>
        </w:tc>
        <w:tc>
          <w:tcPr>
            <w:tcW w:w="1581" w:type="dxa"/>
            <w:tcBorders>
              <w:top w:val="nil"/>
              <w:left w:val="nil"/>
              <w:bottom w:val="single" w:sz="4" w:space="0" w:color="auto"/>
              <w:right w:val="single" w:sz="4" w:space="0" w:color="auto"/>
            </w:tcBorders>
            <w:shd w:val="clear" w:color="auto" w:fill="EAF1DD" w:themeFill="accent3" w:themeFillTint="33"/>
            <w:vAlign w:val="bottom"/>
          </w:tcPr>
          <w:p w:rsidR="00D25CCD" w:rsidRPr="001A32DD" w:rsidRDefault="00D25CCD" w:rsidP="008E2FD8">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3,644</w:t>
            </w:r>
          </w:p>
        </w:tc>
      </w:tr>
      <w:tr w:rsidR="00D25CCD" w:rsidRPr="001A32DD" w:rsidTr="00D25CCD">
        <w:trPr>
          <w:trHeight w:val="536"/>
        </w:trPr>
        <w:tc>
          <w:tcPr>
            <w:tcW w:w="4321" w:type="dxa"/>
            <w:tcBorders>
              <w:top w:val="nil"/>
              <w:left w:val="single" w:sz="4" w:space="0" w:color="auto"/>
              <w:bottom w:val="single" w:sz="4" w:space="0" w:color="auto"/>
              <w:right w:val="single" w:sz="4" w:space="0" w:color="auto"/>
            </w:tcBorders>
            <w:shd w:val="clear" w:color="auto" w:fill="auto"/>
            <w:vAlign w:val="bottom"/>
          </w:tcPr>
          <w:p w:rsidR="00D25CCD" w:rsidRPr="003E318A" w:rsidRDefault="00D25CCD" w:rsidP="008E2FD8">
            <w:pPr>
              <w:spacing w:after="0" w:line="240" w:lineRule="auto"/>
              <w:rPr>
                <w:rFonts w:eastAsia="Times New Roman" w:cs="Times New Roman"/>
                <w:color w:val="000000"/>
                <w:sz w:val="16"/>
                <w:szCs w:val="16"/>
              </w:rPr>
            </w:pPr>
            <w:r w:rsidRPr="003E318A">
              <w:rPr>
                <w:rFonts w:eastAsia="Times New Roman" w:cs="Times New Roman"/>
                <w:color w:val="000000"/>
                <w:sz w:val="16"/>
                <w:szCs w:val="16"/>
              </w:rPr>
              <w:t>The University of Southampton</w:t>
            </w:r>
          </w:p>
        </w:tc>
        <w:tc>
          <w:tcPr>
            <w:tcW w:w="1528" w:type="dxa"/>
            <w:tcBorders>
              <w:top w:val="nil"/>
              <w:left w:val="nil"/>
              <w:bottom w:val="single" w:sz="4" w:space="0" w:color="auto"/>
              <w:right w:val="single" w:sz="4" w:space="0" w:color="auto"/>
            </w:tcBorders>
            <w:shd w:val="clear" w:color="auto" w:fill="EAF1DD" w:themeFill="accent3" w:themeFillTint="33"/>
            <w:vAlign w:val="bottom"/>
          </w:tcPr>
          <w:p w:rsidR="00D25CCD" w:rsidRPr="001A32DD" w:rsidRDefault="00D25CCD" w:rsidP="00E75D66">
            <w:pPr>
              <w:spacing w:after="0" w:line="240" w:lineRule="auto"/>
              <w:jc w:val="center"/>
              <w:rPr>
                <w:rFonts w:eastAsia="Times New Roman" w:cs="Times New Roman"/>
                <w:color w:val="000000"/>
                <w:sz w:val="16"/>
                <w:szCs w:val="16"/>
              </w:rPr>
            </w:pPr>
            <w:r>
              <w:rPr>
                <w:rFonts w:eastAsia="Times New Roman" w:cs="Times New Roman"/>
                <w:color w:val="000000"/>
                <w:sz w:val="16"/>
                <w:szCs w:val="16"/>
              </w:rPr>
              <w:t>12,510</w:t>
            </w:r>
          </w:p>
        </w:tc>
        <w:tc>
          <w:tcPr>
            <w:tcW w:w="1581" w:type="dxa"/>
            <w:tcBorders>
              <w:top w:val="nil"/>
              <w:left w:val="nil"/>
              <w:bottom w:val="single" w:sz="4" w:space="0" w:color="auto"/>
              <w:right w:val="single" w:sz="4" w:space="0" w:color="auto"/>
            </w:tcBorders>
            <w:shd w:val="clear" w:color="auto" w:fill="EAF1DD" w:themeFill="accent3" w:themeFillTint="33"/>
            <w:vAlign w:val="bottom"/>
          </w:tcPr>
          <w:p w:rsidR="00D25CCD" w:rsidRPr="001A32DD" w:rsidRDefault="00D25CCD" w:rsidP="00E75D66">
            <w:pPr>
              <w:spacing w:after="0" w:line="240" w:lineRule="auto"/>
              <w:jc w:val="center"/>
              <w:rPr>
                <w:rFonts w:eastAsia="Times New Roman" w:cs="Times New Roman"/>
                <w:color w:val="000000"/>
                <w:sz w:val="16"/>
                <w:szCs w:val="16"/>
              </w:rPr>
            </w:pPr>
            <w:r>
              <w:rPr>
                <w:rFonts w:eastAsia="Times New Roman" w:cs="Times New Roman"/>
                <w:color w:val="000000"/>
                <w:sz w:val="16"/>
                <w:szCs w:val="16"/>
              </w:rPr>
              <w:t>16,605</w:t>
            </w:r>
          </w:p>
        </w:tc>
        <w:tc>
          <w:tcPr>
            <w:tcW w:w="1581" w:type="dxa"/>
            <w:tcBorders>
              <w:top w:val="nil"/>
              <w:left w:val="nil"/>
              <w:bottom w:val="single" w:sz="4" w:space="0" w:color="auto"/>
              <w:right w:val="single" w:sz="4" w:space="0" w:color="auto"/>
            </w:tcBorders>
            <w:shd w:val="clear" w:color="auto" w:fill="DBE5F1" w:themeFill="accent1" w:themeFillTint="33"/>
            <w:vAlign w:val="bottom"/>
          </w:tcPr>
          <w:p w:rsidR="00D25CCD" w:rsidRPr="001A32DD" w:rsidRDefault="00D25CCD" w:rsidP="003E318A">
            <w:pPr>
              <w:spacing w:after="0" w:line="240" w:lineRule="auto"/>
              <w:jc w:val="center"/>
              <w:rPr>
                <w:rFonts w:eastAsia="Times New Roman" w:cs="Times New Roman"/>
                <w:color w:val="000000"/>
                <w:sz w:val="16"/>
                <w:szCs w:val="16"/>
              </w:rPr>
            </w:pPr>
            <w:r>
              <w:rPr>
                <w:rFonts w:eastAsia="Times New Roman" w:cs="Times New Roman"/>
                <w:color w:val="000000"/>
                <w:sz w:val="16"/>
                <w:szCs w:val="16"/>
              </w:rPr>
              <w:t>13,035</w:t>
            </w:r>
          </w:p>
        </w:tc>
        <w:tc>
          <w:tcPr>
            <w:tcW w:w="1581" w:type="dxa"/>
            <w:tcBorders>
              <w:top w:val="nil"/>
              <w:left w:val="nil"/>
              <w:bottom w:val="single" w:sz="4" w:space="0" w:color="auto"/>
              <w:right w:val="single" w:sz="4" w:space="0" w:color="auto"/>
            </w:tcBorders>
            <w:shd w:val="clear" w:color="auto" w:fill="DBE5F1" w:themeFill="accent1" w:themeFillTint="33"/>
            <w:vAlign w:val="bottom"/>
          </w:tcPr>
          <w:p w:rsidR="00D25CCD" w:rsidRPr="001A32DD" w:rsidRDefault="00D25CCD" w:rsidP="003E318A">
            <w:pPr>
              <w:spacing w:after="0" w:line="240" w:lineRule="auto"/>
              <w:jc w:val="center"/>
              <w:rPr>
                <w:rFonts w:eastAsia="Times New Roman" w:cs="Times New Roman"/>
                <w:color w:val="000000"/>
                <w:sz w:val="16"/>
                <w:szCs w:val="16"/>
              </w:rPr>
            </w:pPr>
            <w:r>
              <w:rPr>
                <w:rFonts w:eastAsia="Times New Roman" w:cs="Times New Roman"/>
                <w:color w:val="000000"/>
                <w:sz w:val="16"/>
                <w:szCs w:val="16"/>
              </w:rPr>
              <w:t>11,100</w:t>
            </w:r>
          </w:p>
        </w:tc>
        <w:tc>
          <w:tcPr>
            <w:tcW w:w="1581" w:type="dxa"/>
            <w:tcBorders>
              <w:top w:val="nil"/>
              <w:left w:val="nil"/>
              <w:bottom w:val="single" w:sz="4" w:space="0" w:color="auto"/>
              <w:right w:val="single" w:sz="4" w:space="0" w:color="auto"/>
            </w:tcBorders>
            <w:shd w:val="clear" w:color="auto" w:fill="EAF1DD" w:themeFill="accent3" w:themeFillTint="33"/>
            <w:vAlign w:val="bottom"/>
          </w:tcPr>
          <w:p w:rsidR="00D25CCD" w:rsidRPr="001A32DD" w:rsidRDefault="00D25CCD" w:rsidP="008E2FD8">
            <w:pPr>
              <w:spacing w:after="0" w:line="240" w:lineRule="auto"/>
              <w:jc w:val="center"/>
              <w:rPr>
                <w:rFonts w:eastAsia="Times New Roman" w:cs="Times New Roman"/>
                <w:color w:val="000000"/>
                <w:sz w:val="16"/>
                <w:szCs w:val="16"/>
              </w:rPr>
            </w:pPr>
            <w:r>
              <w:rPr>
                <w:rFonts w:eastAsia="Times New Roman" w:cs="Times New Roman"/>
                <w:color w:val="000000"/>
                <w:sz w:val="16"/>
                <w:szCs w:val="16"/>
              </w:rPr>
              <w:t>12,695</w:t>
            </w:r>
          </w:p>
        </w:tc>
        <w:tc>
          <w:tcPr>
            <w:tcW w:w="1581" w:type="dxa"/>
            <w:tcBorders>
              <w:top w:val="nil"/>
              <w:left w:val="nil"/>
              <w:bottom w:val="single" w:sz="4" w:space="0" w:color="auto"/>
              <w:right w:val="single" w:sz="4" w:space="0" w:color="auto"/>
            </w:tcBorders>
            <w:shd w:val="clear" w:color="auto" w:fill="EAF1DD" w:themeFill="accent3" w:themeFillTint="33"/>
            <w:vAlign w:val="bottom"/>
          </w:tcPr>
          <w:p w:rsidR="00D25CCD" w:rsidRPr="001A32DD" w:rsidRDefault="00D25CCD" w:rsidP="003E318A">
            <w:pPr>
              <w:spacing w:after="0" w:line="240" w:lineRule="auto"/>
              <w:jc w:val="center"/>
              <w:rPr>
                <w:rFonts w:eastAsia="Times New Roman" w:cs="Times New Roman"/>
                <w:color w:val="000000"/>
                <w:sz w:val="16"/>
                <w:szCs w:val="16"/>
              </w:rPr>
            </w:pPr>
            <w:r>
              <w:rPr>
                <w:rFonts w:eastAsia="Times New Roman" w:cs="Times New Roman"/>
                <w:color w:val="000000"/>
                <w:sz w:val="16"/>
                <w:szCs w:val="16"/>
              </w:rPr>
              <w:t>10,620</w:t>
            </w:r>
          </w:p>
        </w:tc>
      </w:tr>
      <w:tr w:rsidR="00D25CCD" w:rsidRPr="001A32DD" w:rsidTr="00D25CCD">
        <w:trPr>
          <w:trHeight w:val="536"/>
        </w:trPr>
        <w:tc>
          <w:tcPr>
            <w:tcW w:w="4321" w:type="dxa"/>
            <w:tcBorders>
              <w:top w:val="nil"/>
              <w:left w:val="single" w:sz="4" w:space="0" w:color="auto"/>
              <w:bottom w:val="single" w:sz="4" w:space="0" w:color="auto"/>
              <w:right w:val="single" w:sz="4" w:space="0" w:color="auto"/>
            </w:tcBorders>
            <w:shd w:val="clear" w:color="auto" w:fill="auto"/>
            <w:vAlign w:val="bottom"/>
          </w:tcPr>
          <w:p w:rsidR="00D25CCD" w:rsidRPr="003E318A" w:rsidRDefault="00D25CCD" w:rsidP="008E2FD8">
            <w:pPr>
              <w:spacing w:after="0" w:line="240" w:lineRule="auto"/>
              <w:rPr>
                <w:rFonts w:eastAsia="Times New Roman" w:cs="Times New Roman"/>
                <w:color w:val="000000"/>
                <w:sz w:val="16"/>
                <w:szCs w:val="16"/>
              </w:rPr>
            </w:pPr>
            <w:r w:rsidRPr="003E318A">
              <w:rPr>
                <w:rFonts w:eastAsia="Times New Roman" w:cs="Times New Roman"/>
                <w:color w:val="000000"/>
                <w:sz w:val="16"/>
                <w:szCs w:val="16"/>
              </w:rPr>
              <w:t>The University of Surrey</w:t>
            </w:r>
          </w:p>
        </w:tc>
        <w:tc>
          <w:tcPr>
            <w:tcW w:w="1528" w:type="dxa"/>
            <w:tcBorders>
              <w:top w:val="nil"/>
              <w:left w:val="nil"/>
              <w:bottom w:val="single" w:sz="4" w:space="0" w:color="auto"/>
              <w:right w:val="single" w:sz="4" w:space="0" w:color="auto"/>
            </w:tcBorders>
            <w:shd w:val="clear" w:color="auto" w:fill="EAF1DD" w:themeFill="accent3" w:themeFillTint="33"/>
            <w:vAlign w:val="bottom"/>
          </w:tcPr>
          <w:p w:rsidR="00D25CCD" w:rsidRPr="001A32DD" w:rsidRDefault="00D25CCD" w:rsidP="008E2FD8">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6,687</w:t>
            </w:r>
          </w:p>
        </w:tc>
        <w:tc>
          <w:tcPr>
            <w:tcW w:w="1581" w:type="dxa"/>
            <w:tcBorders>
              <w:top w:val="nil"/>
              <w:left w:val="nil"/>
              <w:bottom w:val="single" w:sz="4" w:space="0" w:color="auto"/>
              <w:right w:val="single" w:sz="4" w:space="0" w:color="auto"/>
            </w:tcBorders>
            <w:shd w:val="clear" w:color="auto" w:fill="EAF1DD" w:themeFill="accent3" w:themeFillTint="33"/>
            <w:vAlign w:val="bottom"/>
          </w:tcPr>
          <w:p w:rsidR="00D25CCD" w:rsidRPr="001A32DD" w:rsidRDefault="00D25CCD" w:rsidP="008E2FD8">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5,373</w:t>
            </w:r>
          </w:p>
        </w:tc>
        <w:tc>
          <w:tcPr>
            <w:tcW w:w="1581" w:type="dxa"/>
            <w:tcBorders>
              <w:top w:val="nil"/>
              <w:left w:val="nil"/>
              <w:bottom w:val="single" w:sz="4" w:space="0" w:color="auto"/>
              <w:right w:val="single" w:sz="4" w:space="0" w:color="auto"/>
            </w:tcBorders>
            <w:shd w:val="clear" w:color="auto" w:fill="DBE5F1" w:themeFill="accent1" w:themeFillTint="33"/>
            <w:vAlign w:val="bottom"/>
          </w:tcPr>
          <w:p w:rsidR="00D25CCD" w:rsidRPr="001A32DD" w:rsidRDefault="00D25CCD" w:rsidP="003E318A">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7,242</w:t>
            </w:r>
          </w:p>
        </w:tc>
        <w:tc>
          <w:tcPr>
            <w:tcW w:w="1581" w:type="dxa"/>
            <w:tcBorders>
              <w:top w:val="nil"/>
              <w:left w:val="nil"/>
              <w:bottom w:val="single" w:sz="4" w:space="0" w:color="auto"/>
              <w:right w:val="single" w:sz="4" w:space="0" w:color="auto"/>
            </w:tcBorders>
            <w:shd w:val="clear" w:color="auto" w:fill="DBE5F1" w:themeFill="accent1" w:themeFillTint="33"/>
            <w:vAlign w:val="bottom"/>
          </w:tcPr>
          <w:p w:rsidR="00D25CCD" w:rsidRPr="001A32DD" w:rsidRDefault="00D25CCD" w:rsidP="003E318A">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5,861</w:t>
            </w:r>
          </w:p>
        </w:tc>
        <w:tc>
          <w:tcPr>
            <w:tcW w:w="1581" w:type="dxa"/>
            <w:tcBorders>
              <w:top w:val="nil"/>
              <w:left w:val="nil"/>
              <w:bottom w:val="single" w:sz="4" w:space="0" w:color="auto"/>
              <w:right w:val="single" w:sz="4" w:space="0" w:color="auto"/>
            </w:tcBorders>
            <w:shd w:val="clear" w:color="auto" w:fill="EAF1DD" w:themeFill="accent3" w:themeFillTint="33"/>
            <w:vAlign w:val="bottom"/>
          </w:tcPr>
          <w:p w:rsidR="00D25CCD" w:rsidRPr="001A32DD" w:rsidRDefault="00D25CCD" w:rsidP="008E2FD8">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6,994</w:t>
            </w:r>
          </w:p>
        </w:tc>
        <w:tc>
          <w:tcPr>
            <w:tcW w:w="1581" w:type="dxa"/>
            <w:tcBorders>
              <w:top w:val="nil"/>
              <w:left w:val="nil"/>
              <w:bottom w:val="single" w:sz="4" w:space="0" w:color="auto"/>
              <w:right w:val="single" w:sz="4" w:space="0" w:color="auto"/>
            </w:tcBorders>
            <w:shd w:val="clear" w:color="auto" w:fill="EAF1DD" w:themeFill="accent3" w:themeFillTint="33"/>
            <w:vAlign w:val="bottom"/>
          </w:tcPr>
          <w:p w:rsidR="00D25CCD" w:rsidRPr="001A32DD" w:rsidRDefault="00D25CCD" w:rsidP="008E2FD8">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5,702</w:t>
            </w:r>
          </w:p>
        </w:tc>
      </w:tr>
      <w:tr w:rsidR="00D25CCD" w:rsidRPr="001A32DD" w:rsidTr="00D25CCD">
        <w:trPr>
          <w:trHeight w:val="536"/>
        </w:trPr>
        <w:tc>
          <w:tcPr>
            <w:tcW w:w="4321" w:type="dxa"/>
            <w:tcBorders>
              <w:top w:val="nil"/>
              <w:left w:val="single" w:sz="4" w:space="0" w:color="auto"/>
              <w:bottom w:val="single" w:sz="4" w:space="0" w:color="auto"/>
              <w:right w:val="single" w:sz="4" w:space="0" w:color="auto"/>
            </w:tcBorders>
            <w:shd w:val="clear" w:color="auto" w:fill="auto"/>
            <w:vAlign w:val="bottom"/>
          </w:tcPr>
          <w:p w:rsidR="00D25CCD" w:rsidRPr="003E318A" w:rsidRDefault="00D25CCD" w:rsidP="008E2FD8">
            <w:pPr>
              <w:spacing w:after="0" w:line="240" w:lineRule="auto"/>
              <w:rPr>
                <w:rFonts w:eastAsia="Times New Roman" w:cs="Times New Roman"/>
                <w:color w:val="000000"/>
                <w:sz w:val="16"/>
                <w:szCs w:val="16"/>
              </w:rPr>
            </w:pPr>
            <w:r w:rsidRPr="003E318A">
              <w:rPr>
                <w:rFonts w:eastAsia="Times New Roman" w:cs="Times New Roman"/>
                <w:color w:val="000000"/>
                <w:sz w:val="16"/>
                <w:szCs w:val="16"/>
              </w:rPr>
              <w:t>The University of Sussex</w:t>
            </w:r>
          </w:p>
        </w:tc>
        <w:tc>
          <w:tcPr>
            <w:tcW w:w="1528" w:type="dxa"/>
            <w:tcBorders>
              <w:top w:val="nil"/>
              <w:left w:val="nil"/>
              <w:bottom w:val="single" w:sz="4" w:space="0" w:color="auto"/>
              <w:right w:val="single" w:sz="4" w:space="0" w:color="auto"/>
            </w:tcBorders>
            <w:shd w:val="clear" w:color="auto" w:fill="EAF1DD" w:themeFill="accent3" w:themeFillTint="33"/>
            <w:vAlign w:val="bottom"/>
          </w:tcPr>
          <w:p w:rsidR="00D25CCD" w:rsidRPr="001A32DD" w:rsidRDefault="00D25CCD" w:rsidP="008E2FD8">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6,736</w:t>
            </w:r>
          </w:p>
        </w:tc>
        <w:tc>
          <w:tcPr>
            <w:tcW w:w="1581" w:type="dxa"/>
            <w:tcBorders>
              <w:top w:val="nil"/>
              <w:left w:val="nil"/>
              <w:bottom w:val="single" w:sz="4" w:space="0" w:color="auto"/>
              <w:right w:val="single" w:sz="4" w:space="0" w:color="auto"/>
            </w:tcBorders>
            <w:shd w:val="clear" w:color="auto" w:fill="EAF1DD" w:themeFill="accent3" w:themeFillTint="33"/>
            <w:vAlign w:val="bottom"/>
          </w:tcPr>
          <w:p w:rsidR="00D25CCD" w:rsidRPr="001A32DD" w:rsidRDefault="00D25CCD" w:rsidP="008E2FD8">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5,644</w:t>
            </w:r>
          </w:p>
        </w:tc>
        <w:tc>
          <w:tcPr>
            <w:tcW w:w="1581" w:type="dxa"/>
            <w:tcBorders>
              <w:top w:val="nil"/>
              <w:left w:val="nil"/>
              <w:bottom w:val="single" w:sz="4" w:space="0" w:color="auto"/>
              <w:right w:val="single" w:sz="4" w:space="0" w:color="auto"/>
            </w:tcBorders>
            <w:shd w:val="clear" w:color="auto" w:fill="DBE5F1" w:themeFill="accent1" w:themeFillTint="33"/>
            <w:vAlign w:val="bottom"/>
          </w:tcPr>
          <w:p w:rsidR="00D25CCD" w:rsidRPr="001A32DD" w:rsidRDefault="00D25CCD" w:rsidP="003E318A">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6,779</w:t>
            </w:r>
          </w:p>
        </w:tc>
        <w:tc>
          <w:tcPr>
            <w:tcW w:w="1581" w:type="dxa"/>
            <w:tcBorders>
              <w:top w:val="nil"/>
              <w:left w:val="nil"/>
              <w:bottom w:val="single" w:sz="4" w:space="0" w:color="auto"/>
              <w:right w:val="single" w:sz="4" w:space="0" w:color="auto"/>
            </w:tcBorders>
            <w:shd w:val="clear" w:color="auto" w:fill="DBE5F1" w:themeFill="accent1" w:themeFillTint="33"/>
            <w:vAlign w:val="bottom"/>
          </w:tcPr>
          <w:p w:rsidR="00D25CCD" w:rsidRPr="001A32DD" w:rsidRDefault="00D25CCD" w:rsidP="003E318A">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5,719</w:t>
            </w:r>
          </w:p>
        </w:tc>
        <w:tc>
          <w:tcPr>
            <w:tcW w:w="1581" w:type="dxa"/>
            <w:tcBorders>
              <w:top w:val="nil"/>
              <w:left w:val="nil"/>
              <w:bottom w:val="single" w:sz="4" w:space="0" w:color="auto"/>
              <w:right w:val="single" w:sz="4" w:space="0" w:color="auto"/>
            </w:tcBorders>
            <w:shd w:val="clear" w:color="auto" w:fill="EAF1DD" w:themeFill="accent3" w:themeFillTint="33"/>
            <w:vAlign w:val="bottom"/>
          </w:tcPr>
          <w:p w:rsidR="00D25CCD" w:rsidRPr="001A32DD" w:rsidRDefault="00D25CCD" w:rsidP="008E2FD8">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6,193</w:t>
            </w:r>
          </w:p>
        </w:tc>
        <w:tc>
          <w:tcPr>
            <w:tcW w:w="1581" w:type="dxa"/>
            <w:tcBorders>
              <w:top w:val="nil"/>
              <w:left w:val="nil"/>
              <w:bottom w:val="single" w:sz="4" w:space="0" w:color="auto"/>
              <w:right w:val="single" w:sz="4" w:space="0" w:color="auto"/>
            </w:tcBorders>
            <w:shd w:val="clear" w:color="auto" w:fill="EAF1DD" w:themeFill="accent3" w:themeFillTint="33"/>
            <w:vAlign w:val="bottom"/>
          </w:tcPr>
          <w:p w:rsidR="00D25CCD" w:rsidRPr="001A32DD" w:rsidRDefault="00D25CCD" w:rsidP="008E2FD8">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5,106</w:t>
            </w:r>
          </w:p>
        </w:tc>
      </w:tr>
      <w:tr w:rsidR="00D25CCD" w:rsidRPr="001A32DD" w:rsidTr="00D25CCD">
        <w:trPr>
          <w:trHeight w:val="72"/>
        </w:trPr>
        <w:tc>
          <w:tcPr>
            <w:tcW w:w="4321" w:type="dxa"/>
            <w:tcBorders>
              <w:top w:val="nil"/>
              <w:left w:val="single" w:sz="4" w:space="0" w:color="auto"/>
              <w:bottom w:val="nil"/>
              <w:right w:val="single" w:sz="4" w:space="0" w:color="auto"/>
            </w:tcBorders>
            <w:shd w:val="clear" w:color="auto" w:fill="auto"/>
            <w:vAlign w:val="bottom"/>
          </w:tcPr>
          <w:p w:rsidR="00D25CCD" w:rsidRDefault="00D25CCD" w:rsidP="003E318A">
            <w:pPr>
              <w:spacing w:after="0" w:line="240" w:lineRule="auto"/>
              <w:rPr>
                <w:rFonts w:eastAsia="Times New Roman" w:cs="Times New Roman"/>
                <w:color w:val="000000"/>
                <w:sz w:val="16"/>
                <w:szCs w:val="16"/>
              </w:rPr>
            </w:pPr>
          </w:p>
          <w:p w:rsidR="00D25CCD" w:rsidRPr="003E318A" w:rsidRDefault="00D25CCD" w:rsidP="003E318A">
            <w:pPr>
              <w:spacing w:after="0" w:line="240" w:lineRule="auto"/>
              <w:rPr>
                <w:rFonts w:eastAsia="Times New Roman" w:cs="Times New Roman"/>
                <w:color w:val="000000"/>
                <w:sz w:val="16"/>
                <w:szCs w:val="16"/>
              </w:rPr>
            </w:pPr>
            <w:r w:rsidRPr="003E318A">
              <w:rPr>
                <w:rFonts w:eastAsia="Times New Roman" w:cs="Times New Roman"/>
                <w:color w:val="000000"/>
                <w:sz w:val="16"/>
                <w:szCs w:val="16"/>
              </w:rPr>
              <w:t>The University of York</w:t>
            </w:r>
          </w:p>
        </w:tc>
        <w:tc>
          <w:tcPr>
            <w:tcW w:w="1528" w:type="dxa"/>
            <w:tcBorders>
              <w:top w:val="nil"/>
              <w:left w:val="nil"/>
              <w:bottom w:val="nil"/>
              <w:right w:val="single" w:sz="4" w:space="0" w:color="auto"/>
            </w:tcBorders>
            <w:shd w:val="clear" w:color="auto" w:fill="EAF1DD" w:themeFill="accent3" w:themeFillTint="33"/>
            <w:vAlign w:val="bottom"/>
          </w:tcPr>
          <w:p w:rsidR="00D25CCD" w:rsidRPr="001A32DD" w:rsidRDefault="00D25CCD" w:rsidP="003E318A">
            <w:pPr>
              <w:spacing w:after="0" w:line="240" w:lineRule="auto"/>
              <w:jc w:val="center"/>
              <w:rPr>
                <w:rFonts w:eastAsia="Times New Roman" w:cs="Times New Roman"/>
                <w:color w:val="000000"/>
                <w:sz w:val="16"/>
                <w:szCs w:val="16"/>
              </w:rPr>
            </w:pPr>
            <w:r>
              <w:rPr>
                <w:rFonts w:eastAsia="Times New Roman" w:cs="Times New Roman"/>
                <w:color w:val="000000"/>
                <w:sz w:val="16"/>
                <w:szCs w:val="16"/>
              </w:rPr>
              <w:t>9,085</w:t>
            </w:r>
          </w:p>
        </w:tc>
        <w:tc>
          <w:tcPr>
            <w:tcW w:w="1581" w:type="dxa"/>
            <w:tcBorders>
              <w:top w:val="nil"/>
              <w:left w:val="nil"/>
              <w:bottom w:val="nil"/>
              <w:right w:val="single" w:sz="4" w:space="0" w:color="auto"/>
            </w:tcBorders>
            <w:shd w:val="clear" w:color="auto" w:fill="EAF1DD" w:themeFill="accent3" w:themeFillTint="33"/>
            <w:vAlign w:val="bottom"/>
          </w:tcPr>
          <w:p w:rsidR="00D25CCD" w:rsidRPr="001A32DD" w:rsidRDefault="00D25CCD" w:rsidP="003E318A">
            <w:pPr>
              <w:spacing w:after="0" w:line="240" w:lineRule="auto"/>
              <w:jc w:val="center"/>
              <w:rPr>
                <w:rFonts w:eastAsia="Times New Roman" w:cs="Times New Roman"/>
                <w:color w:val="000000"/>
                <w:sz w:val="16"/>
                <w:szCs w:val="16"/>
              </w:rPr>
            </w:pPr>
            <w:r>
              <w:rPr>
                <w:rFonts w:eastAsia="Times New Roman" w:cs="Times New Roman"/>
                <w:color w:val="000000"/>
                <w:sz w:val="16"/>
                <w:szCs w:val="16"/>
              </w:rPr>
              <w:t>7,065</w:t>
            </w:r>
          </w:p>
        </w:tc>
        <w:tc>
          <w:tcPr>
            <w:tcW w:w="1581" w:type="dxa"/>
            <w:tcBorders>
              <w:top w:val="nil"/>
              <w:left w:val="nil"/>
              <w:bottom w:val="nil"/>
              <w:right w:val="single" w:sz="4" w:space="0" w:color="auto"/>
            </w:tcBorders>
            <w:shd w:val="clear" w:color="auto" w:fill="DBE5F1" w:themeFill="accent1" w:themeFillTint="33"/>
            <w:vAlign w:val="bottom"/>
          </w:tcPr>
          <w:p w:rsidR="00D25CCD" w:rsidRPr="001A32DD" w:rsidRDefault="00D25CCD" w:rsidP="003E318A">
            <w:pPr>
              <w:spacing w:after="0" w:line="240" w:lineRule="auto"/>
              <w:jc w:val="center"/>
              <w:rPr>
                <w:rFonts w:eastAsia="Times New Roman" w:cs="Times New Roman"/>
                <w:color w:val="000000"/>
                <w:sz w:val="16"/>
                <w:szCs w:val="16"/>
              </w:rPr>
            </w:pPr>
            <w:r>
              <w:rPr>
                <w:rFonts w:eastAsia="Times New Roman" w:cs="Times New Roman"/>
                <w:color w:val="000000"/>
                <w:sz w:val="16"/>
                <w:szCs w:val="16"/>
              </w:rPr>
              <w:t>9,845</w:t>
            </w:r>
          </w:p>
        </w:tc>
        <w:tc>
          <w:tcPr>
            <w:tcW w:w="1581" w:type="dxa"/>
            <w:tcBorders>
              <w:top w:val="nil"/>
              <w:left w:val="nil"/>
              <w:bottom w:val="nil"/>
              <w:right w:val="single" w:sz="4" w:space="0" w:color="auto"/>
            </w:tcBorders>
            <w:shd w:val="clear" w:color="auto" w:fill="DBE5F1" w:themeFill="accent1" w:themeFillTint="33"/>
            <w:vAlign w:val="bottom"/>
          </w:tcPr>
          <w:p w:rsidR="00D25CCD" w:rsidRPr="001A32DD" w:rsidRDefault="00D25CCD" w:rsidP="003E318A">
            <w:pPr>
              <w:spacing w:after="0" w:line="240" w:lineRule="auto"/>
              <w:jc w:val="center"/>
              <w:rPr>
                <w:rFonts w:eastAsia="Times New Roman" w:cs="Times New Roman"/>
                <w:color w:val="000000"/>
                <w:sz w:val="16"/>
                <w:szCs w:val="16"/>
              </w:rPr>
            </w:pPr>
            <w:r>
              <w:rPr>
                <w:rFonts w:eastAsia="Times New Roman" w:cs="Times New Roman"/>
                <w:color w:val="000000"/>
                <w:sz w:val="16"/>
                <w:szCs w:val="16"/>
              </w:rPr>
              <w:t>7,560</w:t>
            </w:r>
          </w:p>
        </w:tc>
        <w:tc>
          <w:tcPr>
            <w:tcW w:w="1581" w:type="dxa"/>
            <w:tcBorders>
              <w:top w:val="nil"/>
              <w:left w:val="nil"/>
              <w:bottom w:val="nil"/>
              <w:right w:val="single" w:sz="4" w:space="0" w:color="auto"/>
            </w:tcBorders>
            <w:shd w:val="clear" w:color="auto" w:fill="EAF1DD" w:themeFill="accent3" w:themeFillTint="33"/>
            <w:vAlign w:val="bottom"/>
          </w:tcPr>
          <w:p w:rsidR="00D25CCD" w:rsidRPr="001A32DD" w:rsidRDefault="00D25CCD" w:rsidP="003E318A">
            <w:pPr>
              <w:spacing w:after="0" w:line="240" w:lineRule="auto"/>
              <w:jc w:val="center"/>
              <w:rPr>
                <w:rFonts w:eastAsia="Times New Roman" w:cs="Times New Roman"/>
                <w:color w:val="000000"/>
                <w:sz w:val="16"/>
                <w:szCs w:val="16"/>
              </w:rPr>
            </w:pPr>
            <w:r>
              <w:rPr>
                <w:rFonts w:eastAsia="Times New Roman" w:cs="Times New Roman"/>
                <w:color w:val="000000"/>
                <w:sz w:val="16"/>
                <w:szCs w:val="16"/>
              </w:rPr>
              <w:t>9,395</w:t>
            </w:r>
          </w:p>
        </w:tc>
        <w:tc>
          <w:tcPr>
            <w:tcW w:w="1581" w:type="dxa"/>
            <w:tcBorders>
              <w:top w:val="nil"/>
              <w:left w:val="nil"/>
              <w:bottom w:val="nil"/>
              <w:right w:val="single" w:sz="4" w:space="0" w:color="auto"/>
            </w:tcBorders>
            <w:shd w:val="clear" w:color="auto" w:fill="EAF1DD" w:themeFill="accent3" w:themeFillTint="33"/>
            <w:vAlign w:val="bottom"/>
          </w:tcPr>
          <w:p w:rsidR="00D25CCD" w:rsidRPr="001A32DD" w:rsidRDefault="00D25CCD" w:rsidP="003E318A">
            <w:pPr>
              <w:spacing w:after="0" w:line="240" w:lineRule="auto"/>
              <w:jc w:val="center"/>
              <w:rPr>
                <w:rFonts w:eastAsia="Times New Roman" w:cs="Times New Roman"/>
                <w:color w:val="000000"/>
                <w:sz w:val="16"/>
                <w:szCs w:val="16"/>
              </w:rPr>
            </w:pPr>
            <w:r>
              <w:rPr>
                <w:rFonts w:eastAsia="Times New Roman" w:cs="Times New Roman"/>
                <w:color w:val="000000"/>
                <w:sz w:val="16"/>
                <w:szCs w:val="16"/>
              </w:rPr>
              <w:t>7,280</w:t>
            </w:r>
          </w:p>
        </w:tc>
      </w:tr>
      <w:tr w:rsidR="00D25CCD" w:rsidRPr="001A32DD" w:rsidTr="00D25CCD">
        <w:trPr>
          <w:trHeight w:val="356"/>
        </w:trPr>
        <w:tc>
          <w:tcPr>
            <w:tcW w:w="4321" w:type="dxa"/>
            <w:tcBorders>
              <w:top w:val="nil"/>
              <w:left w:val="single" w:sz="4" w:space="0" w:color="auto"/>
              <w:bottom w:val="single" w:sz="4" w:space="0" w:color="auto"/>
              <w:right w:val="single" w:sz="4" w:space="0" w:color="auto"/>
            </w:tcBorders>
            <w:shd w:val="clear" w:color="auto" w:fill="auto"/>
            <w:vAlign w:val="bottom"/>
          </w:tcPr>
          <w:p w:rsidR="00D25CCD" w:rsidRPr="001A32DD" w:rsidRDefault="00D25CCD" w:rsidP="008E2FD8">
            <w:pPr>
              <w:spacing w:after="0" w:line="240" w:lineRule="auto"/>
              <w:rPr>
                <w:rFonts w:eastAsia="Times New Roman" w:cs="Times New Roman"/>
                <w:color w:val="000000"/>
                <w:sz w:val="16"/>
                <w:szCs w:val="16"/>
              </w:rPr>
            </w:pPr>
          </w:p>
        </w:tc>
        <w:tc>
          <w:tcPr>
            <w:tcW w:w="1528" w:type="dxa"/>
            <w:tcBorders>
              <w:top w:val="nil"/>
              <w:left w:val="nil"/>
              <w:bottom w:val="single" w:sz="4" w:space="0" w:color="auto"/>
              <w:right w:val="single" w:sz="4" w:space="0" w:color="auto"/>
            </w:tcBorders>
            <w:shd w:val="clear" w:color="auto" w:fill="EAF1DD" w:themeFill="accent3" w:themeFillTint="33"/>
            <w:vAlign w:val="bottom"/>
          </w:tcPr>
          <w:p w:rsidR="00D25CCD" w:rsidRPr="001A32DD" w:rsidRDefault="00D25CCD" w:rsidP="003E318A">
            <w:pPr>
              <w:spacing w:after="0" w:line="240" w:lineRule="auto"/>
              <w:jc w:val="center"/>
              <w:rPr>
                <w:rFonts w:eastAsia="Times New Roman" w:cs="Times New Roman"/>
                <w:color w:val="000000"/>
                <w:sz w:val="16"/>
                <w:szCs w:val="16"/>
              </w:rPr>
            </w:pPr>
          </w:p>
        </w:tc>
        <w:tc>
          <w:tcPr>
            <w:tcW w:w="1581" w:type="dxa"/>
            <w:tcBorders>
              <w:top w:val="nil"/>
              <w:left w:val="nil"/>
              <w:bottom w:val="single" w:sz="4" w:space="0" w:color="auto"/>
              <w:right w:val="single" w:sz="4" w:space="0" w:color="auto"/>
            </w:tcBorders>
            <w:shd w:val="clear" w:color="auto" w:fill="EAF1DD" w:themeFill="accent3" w:themeFillTint="33"/>
            <w:vAlign w:val="bottom"/>
          </w:tcPr>
          <w:p w:rsidR="00D25CCD" w:rsidRPr="001A32DD" w:rsidRDefault="00D25CCD" w:rsidP="003E318A">
            <w:pPr>
              <w:spacing w:after="0" w:line="240" w:lineRule="auto"/>
              <w:jc w:val="center"/>
              <w:rPr>
                <w:rFonts w:eastAsia="Times New Roman" w:cs="Times New Roman"/>
                <w:color w:val="000000"/>
                <w:sz w:val="16"/>
                <w:szCs w:val="16"/>
              </w:rPr>
            </w:pPr>
          </w:p>
        </w:tc>
        <w:tc>
          <w:tcPr>
            <w:tcW w:w="1581" w:type="dxa"/>
            <w:tcBorders>
              <w:top w:val="nil"/>
              <w:left w:val="nil"/>
              <w:bottom w:val="single" w:sz="4" w:space="0" w:color="auto"/>
              <w:right w:val="single" w:sz="4" w:space="0" w:color="auto"/>
            </w:tcBorders>
            <w:shd w:val="clear" w:color="auto" w:fill="DBE5F1" w:themeFill="accent1" w:themeFillTint="33"/>
            <w:vAlign w:val="bottom"/>
          </w:tcPr>
          <w:p w:rsidR="00D25CCD" w:rsidRPr="001A32DD" w:rsidRDefault="00D25CCD" w:rsidP="003E318A">
            <w:pPr>
              <w:spacing w:after="0" w:line="240" w:lineRule="auto"/>
              <w:jc w:val="center"/>
              <w:rPr>
                <w:rFonts w:eastAsia="Times New Roman" w:cs="Times New Roman"/>
                <w:color w:val="000000"/>
                <w:sz w:val="16"/>
                <w:szCs w:val="16"/>
              </w:rPr>
            </w:pPr>
          </w:p>
        </w:tc>
        <w:tc>
          <w:tcPr>
            <w:tcW w:w="1581" w:type="dxa"/>
            <w:tcBorders>
              <w:top w:val="nil"/>
              <w:left w:val="nil"/>
              <w:bottom w:val="single" w:sz="4" w:space="0" w:color="auto"/>
              <w:right w:val="single" w:sz="4" w:space="0" w:color="auto"/>
            </w:tcBorders>
            <w:shd w:val="clear" w:color="auto" w:fill="DBE5F1" w:themeFill="accent1" w:themeFillTint="33"/>
            <w:vAlign w:val="bottom"/>
          </w:tcPr>
          <w:p w:rsidR="00D25CCD" w:rsidRPr="001A32DD" w:rsidRDefault="00D25CCD" w:rsidP="003E318A">
            <w:pPr>
              <w:spacing w:after="0" w:line="240" w:lineRule="auto"/>
              <w:jc w:val="center"/>
              <w:rPr>
                <w:rFonts w:eastAsia="Times New Roman" w:cs="Times New Roman"/>
                <w:color w:val="000000"/>
                <w:sz w:val="16"/>
                <w:szCs w:val="16"/>
              </w:rPr>
            </w:pPr>
          </w:p>
        </w:tc>
        <w:tc>
          <w:tcPr>
            <w:tcW w:w="1581" w:type="dxa"/>
            <w:tcBorders>
              <w:top w:val="nil"/>
              <w:left w:val="nil"/>
              <w:bottom w:val="single" w:sz="4" w:space="0" w:color="auto"/>
              <w:right w:val="single" w:sz="4" w:space="0" w:color="auto"/>
            </w:tcBorders>
            <w:shd w:val="clear" w:color="auto" w:fill="EAF1DD" w:themeFill="accent3" w:themeFillTint="33"/>
            <w:vAlign w:val="bottom"/>
          </w:tcPr>
          <w:p w:rsidR="00D25CCD" w:rsidRPr="001A32DD" w:rsidRDefault="00D25CCD" w:rsidP="003E318A">
            <w:pPr>
              <w:spacing w:after="0" w:line="240" w:lineRule="auto"/>
              <w:jc w:val="center"/>
              <w:rPr>
                <w:rFonts w:eastAsia="Times New Roman" w:cs="Times New Roman"/>
                <w:color w:val="000000"/>
                <w:sz w:val="16"/>
                <w:szCs w:val="16"/>
              </w:rPr>
            </w:pPr>
          </w:p>
        </w:tc>
        <w:tc>
          <w:tcPr>
            <w:tcW w:w="1581" w:type="dxa"/>
            <w:tcBorders>
              <w:top w:val="nil"/>
              <w:left w:val="nil"/>
              <w:bottom w:val="single" w:sz="4" w:space="0" w:color="auto"/>
              <w:right w:val="single" w:sz="4" w:space="0" w:color="auto"/>
            </w:tcBorders>
            <w:shd w:val="clear" w:color="auto" w:fill="EAF1DD" w:themeFill="accent3" w:themeFillTint="33"/>
            <w:vAlign w:val="bottom"/>
          </w:tcPr>
          <w:p w:rsidR="00D25CCD" w:rsidRPr="001A32DD" w:rsidRDefault="00D25CCD" w:rsidP="003E318A">
            <w:pPr>
              <w:spacing w:after="0" w:line="240" w:lineRule="auto"/>
              <w:jc w:val="center"/>
              <w:rPr>
                <w:rFonts w:eastAsia="Times New Roman" w:cs="Times New Roman"/>
                <w:color w:val="000000"/>
                <w:sz w:val="16"/>
                <w:szCs w:val="16"/>
              </w:rPr>
            </w:pPr>
          </w:p>
        </w:tc>
      </w:tr>
    </w:tbl>
    <w:bookmarkEnd w:id="1"/>
    <w:p w:rsidR="008E2FD8" w:rsidRPr="005A3FAD" w:rsidRDefault="00F06359" w:rsidP="008E2FD8">
      <w:pPr>
        <w:rPr>
          <w:b/>
          <w:sz w:val="24"/>
          <w:szCs w:val="24"/>
          <w:u w:val="single"/>
        </w:rPr>
      </w:pPr>
      <w:r>
        <w:rPr>
          <w:b/>
          <w:sz w:val="24"/>
          <w:szCs w:val="24"/>
          <w:u w:val="single"/>
        </w:rPr>
        <w:t>Table 8</w:t>
      </w:r>
      <w:r w:rsidR="008E2FD8" w:rsidRPr="005A3FAD">
        <w:rPr>
          <w:b/>
          <w:sz w:val="24"/>
          <w:szCs w:val="24"/>
          <w:u w:val="single"/>
        </w:rPr>
        <w:t xml:space="preserve">a: </w:t>
      </w:r>
      <w:r w:rsidR="005A3FAD" w:rsidRPr="005A3FAD">
        <w:rPr>
          <w:b/>
          <w:sz w:val="24"/>
          <w:szCs w:val="24"/>
          <w:u w:val="single"/>
        </w:rPr>
        <w:t xml:space="preserve">Gender (#) Brunel </w:t>
      </w:r>
      <w:r w:rsidR="001716C7" w:rsidRPr="001716C7">
        <w:rPr>
          <w:b/>
          <w:sz w:val="24"/>
          <w:szCs w:val="24"/>
          <w:u w:val="single"/>
        </w:rPr>
        <w:t xml:space="preserve">University London </w:t>
      </w:r>
      <w:r w:rsidR="005A3FAD" w:rsidRPr="005A3FAD">
        <w:rPr>
          <w:b/>
          <w:sz w:val="24"/>
          <w:szCs w:val="24"/>
          <w:u w:val="single"/>
        </w:rPr>
        <w:t>and its Comparators 2010/11 -2012/13:</w:t>
      </w:r>
    </w:p>
    <w:p w:rsidR="008E2FD8" w:rsidRDefault="008E2FD8" w:rsidP="008E2FD8">
      <w:pPr>
        <w:rPr>
          <w:sz w:val="24"/>
          <w:szCs w:val="24"/>
        </w:rPr>
      </w:pPr>
    </w:p>
    <w:tbl>
      <w:tblPr>
        <w:tblpPr w:leftFromText="180" w:rightFromText="180" w:vertAnchor="text" w:horzAnchor="margin" w:tblpY="-173"/>
        <w:tblOverlap w:val="never"/>
        <w:tblW w:w="13725" w:type="dxa"/>
        <w:tblLook w:val="04A0" w:firstRow="1" w:lastRow="0" w:firstColumn="1" w:lastColumn="0" w:noHBand="0" w:noVBand="1"/>
      </w:tblPr>
      <w:tblGrid>
        <w:gridCol w:w="2775"/>
        <w:gridCol w:w="1825"/>
        <w:gridCol w:w="1825"/>
        <w:gridCol w:w="1825"/>
        <w:gridCol w:w="1825"/>
        <w:gridCol w:w="1825"/>
        <w:gridCol w:w="1825"/>
      </w:tblGrid>
      <w:tr w:rsidR="00D25CCD" w:rsidRPr="001A32DD" w:rsidTr="00D25CCD">
        <w:trPr>
          <w:trHeight w:val="511"/>
        </w:trPr>
        <w:tc>
          <w:tcPr>
            <w:tcW w:w="2775" w:type="dxa"/>
            <w:tcBorders>
              <w:top w:val="single" w:sz="4" w:space="0" w:color="auto"/>
              <w:left w:val="single" w:sz="4" w:space="0" w:color="auto"/>
              <w:bottom w:val="single" w:sz="4" w:space="0" w:color="auto"/>
              <w:right w:val="single" w:sz="4" w:space="0" w:color="auto"/>
            </w:tcBorders>
            <w:shd w:val="clear" w:color="auto" w:fill="auto"/>
            <w:vAlign w:val="bottom"/>
          </w:tcPr>
          <w:p w:rsidR="00D25CCD" w:rsidRPr="001716C7" w:rsidRDefault="00D25CCD" w:rsidP="008E2FD8">
            <w:pPr>
              <w:spacing w:after="0" w:line="240" w:lineRule="auto"/>
              <w:rPr>
                <w:rFonts w:eastAsia="Times New Roman" w:cs="Times New Roman"/>
                <w:b/>
                <w:color w:val="000000"/>
                <w:sz w:val="16"/>
                <w:szCs w:val="16"/>
              </w:rPr>
            </w:pPr>
            <w:bookmarkStart w:id="2" w:name="OLE_LINK2"/>
            <w:r w:rsidRPr="001716C7">
              <w:rPr>
                <w:rFonts w:eastAsia="Times New Roman" w:cs="Times New Roman"/>
                <w:b/>
                <w:color w:val="000000"/>
                <w:sz w:val="16"/>
                <w:szCs w:val="16"/>
              </w:rPr>
              <w:t>Gender %</w:t>
            </w:r>
          </w:p>
        </w:tc>
        <w:tc>
          <w:tcPr>
            <w:tcW w:w="182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D25CCD" w:rsidRPr="001716C7" w:rsidRDefault="00D25CCD" w:rsidP="008E2FD8">
            <w:pPr>
              <w:spacing w:after="0" w:line="240" w:lineRule="auto"/>
              <w:jc w:val="center"/>
              <w:rPr>
                <w:rFonts w:eastAsia="Times New Roman" w:cs="Times New Roman"/>
                <w:b/>
                <w:color w:val="000000"/>
                <w:sz w:val="16"/>
                <w:szCs w:val="16"/>
              </w:rPr>
            </w:pPr>
            <w:r w:rsidRPr="001716C7">
              <w:rPr>
                <w:rFonts w:eastAsia="Times New Roman" w:cs="Times New Roman"/>
                <w:b/>
                <w:color w:val="000000"/>
                <w:sz w:val="16"/>
                <w:szCs w:val="16"/>
              </w:rPr>
              <w:t>2012/13</w:t>
            </w:r>
            <w:r w:rsidRPr="001716C7">
              <w:rPr>
                <w:rFonts w:eastAsia="Times New Roman" w:cs="Times New Roman"/>
                <w:b/>
                <w:color w:val="000000"/>
                <w:sz w:val="16"/>
                <w:szCs w:val="16"/>
              </w:rPr>
              <w:br/>
              <w:t>Female</w:t>
            </w:r>
          </w:p>
        </w:tc>
        <w:tc>
          <w:tcPr>
            <w:tcW w:w="1825"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rsidR="00D25CCD" w:rsidRPr="001716C7" w:rsidRDefault="00D25CCD" w:rsidP="008E2FD8">
            <w:pPr>
              <w:spacing w:after="0" w:line="240" w:lineRule="auto"/>
              <w:jc w:val="center"/>
              <w:rPr>
                <w:rFonts w:eastAsia="Times New Roman" w:cs="Times New Roman"/>
                <w:b/>
                <w:color w:val="000000"/>
                <w:sz w:val="16"/>
                <w:szCs w:val="16"/>
              </w:rPr>
            </w:pPr>
            <w:r w:rsidRPr="001716C7">
              <w:rPr>
                <w:rFonts w:eastAsia="Times New Roman" w:cs="Times New Roman"/>
                <w:b/>
                <w:color w:val="000000"/>
                <w:sz w:val="16"/>
                <w:szCs w:val="16"/>
              </w:rPr>
              <w:t>2012/13</w:t>
            </w:r>
            <w:r w:rsidRPr="001716C7">
              <w:rPr>
                <w:rFonts w:eastAsia="Times New Roman" w:cs="Times New Roman"/>
                <w:b/>
                <w:color w:val="000000"/>
                <w:sz w:val="16"/>
                <w:szCs w:val="16"/>
              </w:rPr>
              <w:br/>
              <w:t>Male</w:t>
            </w:r>
          </w:p>
        </w:tc>
        <w:tc>
          <w:tcPr>
            <w:tcW w:w="18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D25CCD" w:rsidRPr="001716C7" w:rsidRDefault="00D25CCD" w:rsidP="008E2FD8">
            <w:pPr>
              <w:spacing w:after="0" w:line="240" w:lineRule="auto"/>
              <w:jc w:val="center"/>
              <w:rPr>
                <w:rFonts w:eastAsia="Times New Roman" w:cs="Times New Roman"/>
                <w:b/>
                <w:color w:val="000000"/>
                <w:sz w:val="16"/>
                <w:szCs w:val="16"/>
              </w:rPr>
            </w:pPr>
            <w:r w:rsidRPr="001716C7">
              <w:rPr>
                <w:rFonts w:eastAsia="Times New Roman" w:cs="Times New Roman"/>
                <w:b/>
                <w:color w:val="000000"/>
                <w:sz w:val="16"/>
                <w:szCs w:val="16"/>
              </w:rPr>
              <w:t>2011/12</w:t>
            </w:r>
            <w:r w:rsidRPr="001716C7">
              <w:rPr>
                <w:rFonts w:eastAsia="Times New Roman" w:cs="Times New Roman"/>
                <w:b/>
                <w:color w:val="000000"/>
                <w:sz w:val="16"/>
                <w:szCs w:val="16"/>
              </w:rPr>
              <w:br/>
              <w:t>Female</w:t>
            </w:r>
          </w:p>
        </w:tc>
        <w:tc>
          <w:tcPr>
            <w:tcW w:w="18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D25CCD" w:rsidRPr="001716C7" w:rsidRDefault="00D25CCD" w:rsidP="008E2FD8">
            <w:pPr>
              <w:spacing w:after="0" w:line="240" w:lineRule="auto"/>
              <w:jc w:val="center"/>
              <w:rPr>
                <w:rFonts w:eastAsia="Times New Roman" w:cs="Times New Roman"/>
                <w:b/>
                <w:color w:val="000000"/>
                <w:sz w:val="16"/>
                <w:szCs w:val="16"/>
              </w:rPr>
            </w:pPr>
            <w:r w:rsidRPr="001716C7">
              <w:rPr>
                <w:rFonts w:eastAsia="Times New Roman" w:cs="Times New Roman"/>
                <w:b/>
                <w:color w:val="000000"/>
                <w:sz w:val="16"/>
                <w:szCs w:val="16"/>
              </w:rPr>
              <w:t>2011/12</w:t>
            </w:r>
            <w:r w:rsidRPr="001716C7">
              <w:rPr>
                <w:rFonts w:eastAsia="Times New Roman" w:cs="Times New Roman"/>
                <w:b/>
                <w:color w:val="000000"/>
                <w:sz w:val="16"/>
                <w:szCs w:val="16"/>
              </w:rPr>
              <w:br/>
              <w:t>Male</w:t>
            </w:r>
          </w:p>
        </w:tc>
        <w:tc>
          <w:tcPr>
            <w:tcW w:w="182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D25CCD" w:rsidRPr="001716C7" w:rsidRDefault="00D25CCD" w:rsidP="008E2FD8">
            <w:pPr>
              <w:spacing w:after="0" w:line="240" w:lineRule="auto"/>
              <w:jc w:val="center"/>
              <w:rPr>
                <w:rFonts w:eastAsia="Times New Roman" w:cs="Times New Roman"/>
                <w:b/>
                <w:color w:val="000000"/>
                <w:sz w:val="16"/>
                <w:szCs w:val="16"/>
              </w:rPr>
            </w:pPr>
            <w:r w:rsidRPr="001716C7">
              <w:rPr>
                <w:rFonts w:eastAsia="Times New Roman" w:cs="Times New Roman"/>
                <w:b/>
                <w:color w:val="000000"/>
                <w:sz w:val="16"/>
                <w:szCs w:val="16"/>
              </w:rPr>
              <w:t>2010/11</w:t>
            </w:r>
            <w:r w:rsidRPr="001716C7">
              <w:rPr>
                <w:rFonts w:eastAsia="Times New Roman" w:cs="Times New Roman"/>
                <w:b/>
                <w:color w:val="000000"/>
                <w:sz w:val="16"/>
                <w:szCs w:val="16"/>
              </w:rPr>
              <w:br/>
              <w:t>Female</w:t>
            </w:r>
          </w:p>
        </w:tc>
        <w:tc>
          <w:tcPr>
            <w:tcW w:w="182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D25CCD" w:rsidRPr="001716C7" w:rsidRDefault="00D25CCD" w:rsidP="008E2FD8">
            <w:pPr>
              <w:spacing w:after="0" w:line="240" w:lineRule="auto"/>
              <w:jc w:val="center"/>
              <w:rPr>
                <w:rFonts w:eastAsia="Times New Roman" w:cs="Times New Roman"/>
                <w:b/>
                <w:color w:val="000000"/>
                <w:sz w:val="16"/>
                <w:szCs w:val="16"/>
              </w:rPr>
            </w:pPr>
            <w:r w:rsidRPr="001716C7">
              <w:rPr>
                <w:rFonts w:eastAsia="Times New Roman" w:cs="Times New Roman"/>
                <w:b/>
                <w:color w:val="000000"/>
                <w:sz w:val="16"/>
                <w:szCs w:val="16"/>
              </w:rPr>
              <w:t>2010/11</w:t>
            </w:r>
            <w:r w:rsidRPr="001716C7">
              <w:rPr>
                <w:rFonts w:eastAsia="Times New Roman" w:cs="Times New Roman"/>
                <w:b/>
                <w:color w:val="000000"/>
                <w:sz w:val="16"/>
                <w:szCs w:val="16"/>
              </w:rPr>
              <w:br/>
              <w:t>Male</w:t>
            </w:r>
          </w:p>
        </w:tc>
      </w:tr>
      <w:tr w:rsidR="00D25CCD" w:rsidRPr="001A32DD" w:rsidTr="00D25CCD">
        <w:trPr>
          <w:trHeight w:val="511"/>
        </w:trPr>
        <w:tc>
          <w:tcPr>
            <w:tcW w:w="2775" w:type="dxa"/>
            <w:tcBorders>
              <w:top w:val="single" w:sz="4" w:space="0" w:color="auto"/>
              <w:left w:val="single" w:sz="8" w:space="0" w:color="auto"/>
              <w:bottom w:val="single" w:sz="8" w:space="0" w:color="auto"/>
              <w:right w:val="single" w:sz="8" w:space="0" w:color="auto"/>
            </w:tcBorders>
            <w:shd w:val="clear" w:color="auto" w:fill="auto"/>
            <w:vAlign w:val="bottom"/>
          </w:tcPr>
          <w:p w:rsidR="00D25CCD" w:rsidRPr="003E318A" w:rsidRDefault="00D25CCD" w:rsidP="008E2FD8">
            <w:pPr>
              <w:spacing w:after="0" w:line="240" w:lineRule="auto"/>
              <w:rPr>
                <w:rFonts w:eastAsia="Times New Roman" w:cs="Times New Roman"/>
                <w:color w:val="000000"/>
                <w:sz w:val="16"/>
                <w:szCs w:val="16"/>
              </w:rPr>
            </w:pPr>
            <w:r w:rsidRPr="003E318A">
              <w:rPr>
                <w:rFonts w:eastAsia="Times New Roman" w:cs="Times New Roman"/>
                <w:color w:val="000000"/>
                <w:sz w:val="16"/>
                <w:szCs w:val="16"/>
              </w:rPr>
              <w:t>The University of Bath</w:t>
            </w:r>
          </w:p>
        </w:tc>
        <w:tc>
          <w:tcPr>
            <w:tcW w:w="1825" w:type="dxa"/>
            <w:tcBorders>
              <w:top w:val="single" w:sz="4" w:space="0" w:color="auto"/>
              <w:left w:val="nil"/>
              <w:bottom w:val="single" w:sz="8" w:space="0" w:color="auto"/>
              <w:right w:val="nil"/>
            </w:tcBorders>
            <w:shd w:val="clear" w:color="auto" w:fill="EAF1DD" w:themeFill="accent3" w:themeFillTint="33"/>
            <w:vAlign w:val="bottom"/>
          </w:tcPr>
          <w:p w:rsidR="00D25CCD" w:rsidRPr="003E318A" w:rsidRDefault="00D25CCD" w:rsidP="00E75D66">
            <w:pPr>
              <w:spacing w:after="0" w:line="240" w:lineRule="auto"/>
              <w:jc w:val="center"/>
              <w:rPr>
                <w:rFonts w:eastAsia="Times New Roman" w:cs="Times New Roman"/>
                <w:color w:val="000000"/>
                <w:sz w:val="16"/>
                <w:szCs w:val="16"/>
              </w:rPr>
            </w:pPr>
            <w:r w:rsidRPr="003E318A">
              <w:rPr>
                <w:rFonts w:eastAsia="Times New Roman" w:cs="Times New Roman"/>
                <w:color w:val="000000"/>
                <w:sz w:val="16"/>
                <w:szCs w:val="16"/>
              </w:rPr>
              <w:t>46%</w:t>
            </w:r>
          </w:p>
        </w:tc>
        <w:tc>
          <w:tcPr>
            <w:tcW w:w="1825"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rsidR="00D25CCD" w:rsidRPr="003E318A" w:rsidRDefault="00D25CCD" w:rsidP="003E318A">
            <w:pPr>
              <w:spacing w:after="0" w:line="240" w:lineRule="auto"/>
              <w:jc w:val="center"/>
              <w:rPr>
                <w:rFonts w:eastAsia="Times New Roman" w:cs="Times New Roman"/>
                <w:color w:val="000000"/>
                <w:sz w:val="16"/>
                <w:szCs w:val="16"/>
              </w:rPr>
            </w:pPr>
            <w:r w:rsidRPr="003E318A">
              <w:rPr>
                <w:rFonts w:eastAsia="Times New Roman" w:cs="Times New Roman"/>
                <w:color w:val="000000"/>
                <w:sz w:val="16"/>
                <w:szCs w:val="16"/>
              </w:rPr>
              <w:t>54%</w:t>
            </w:r>
          </w:p>
        </w:tc>
        <w:tc>
          <w:tcPr>
            <w:tcW w:w="1825" w:type="dxa"/>
            <w:tcBorders>
              <w:top w:val="single" w:sz="4" w:space="0" w:color="auto"/>
              <w:left w:val="nil"/>
              <w:bottom w:val="single" w:sz="8" w:space="0" w:color="auto"/>
              <w:right w:val="single" w:sz="8" w:space="0" w:color="auto"/>
            </w:tcBorders>
            <w:shd w:val="clear" w:color="auto" w:fill="DBE5F1" w:themeFill="accent1" w:themeFillTint="33"/>
            <w:vAlign w:val="bottom"/>
          </w:tcPr>
          <w:p w:rsidR="00D25CCD" w:rsidRPr="00814D5A" w:rsidRDefault="00D25CCD" w:rsidP="00E75D66">
            <w:pPr>
              <w:spacing w:after="0"/>
              <w:jc w:val="center"/>
              <w:rPr>
                <w:rFonts w:eastAsia="Times New Roman" w:cs="Times New Roman"/>
                <w:color w:val="000000"/>
                <w:sz w:val="16"/>
                <w:szCs w:val="16"/>
              </w:rPr>
            </w:pPr>
            <w:r w:rsidRPr="00814D5A">
              <w:rPr>
                <w:b/>
                <w:sz w:val="16"/>
                <w:szCs w:val="16"/>
              </w:rPr>
              <w:br w:type="page"/>
            </w:r>
            <w:r w:rsidRPr="00814D5A">
              <w:rPr>
                <w:rFonts w:eastAsia="Times New Roman" w:cs="Times New Roman"/>
                <w:color w:val="000000"/>
                <w:sz w:val="16"/>
                <w:szCs w:val="16"/>
              </w:rPr>
              <w:t>46%</w:t>
            </w:r>
          </w:p>
        </w:tc>
        <w:tc>
          <w:tcPr>
            <w:tcW w:w="1825" w:type="dxa"/>
            <w:tcBorders>
              <w:top w:val="single" w:sz="4" w:space="0" w:color="auto"/>
              <w:left w:val="nil"/>
              <w:bottom w:val="single" w:sz="8" w:space="0" w:color="auto"/>
              <w:right w:val="single" w:sz="8" w:space="0" w:color="auto"/>
            </w:tcBorders>
            <w:shd w:val="clear" w:color="auto" w:fill="DBE5F1" w:themeFill="accent1" w:themeFillTint="33"/>
            <w:vAlign w:val="bottom"/>
          </w:tcPr>
          <w:p w:rsidR="00D25CCD" w:rsidRPr="00814D5A" w:rsidRDefault="00D25CCD" w:rsidP="00E75D66">
            <w:pPr>
              <w:spacing w:after="0"/>
              <w:jc w:val="center"/>
              <w:rPr>
                <w:rFonts w:eastAsia="Times New Roman" w:cs="Times New Roman"/>
                <w:color w:val="000000"/>
                <w:sz w:val="16"/>
                <w:szCs w:val="16"/>
              </w:rPr>
            </w:pPr>
            <w:r w:rsidRPr="00814D5A">
              <w:rPr>
                <w:rFonts w:eastAsia="Times New Roman" w:cs="Times New Roman"/>
                <w:color w:val="000000"/>
                <w:sz w:val="16"/>
                <w:szCs w:val="16"/>
              </w:rPr>
              <w:t>54%</w:t>
            </w:r>
          </w:p>
        </w:tc>
        <w:tc>
          <w:tcPr>
            <w:tcW w:w="1825" w:type="dxa"/>
            <w:tcBorders>
              <w:top w:val="single" w:sz="4" w:space="0" w:color="auto"/>
              <w:left w:val="nil"/>
              <w:bottom w:val="single" w:sz="8" w:space="0" w:color="auto"/>
              <w:right w:val="single" w:sz="8" w:space="0" w:color="auto"/>
            </w:tcBorders>
            <w:shd w:val="clear" w:color="auto" w:fill="EAF1DD" w:themeFill="accent3" w:themeFillTint="33"/>
            <w:vAlign w:val="bottom"/>
          </w:tcPr>
          <w:p w:rsidR="00D25CCD" w:rsidRPr="00814D5A" w:rsidRDefault="00D25CCD" w:rsidP="00E75D66">
            <w:pPr>
              <w:spacing w:after="0" w:line="240" w:lineRule="auto"/>
              <w:jc w:val="center"/>
              <w:rPr>
                <w:rFonts w:eastAsia="Times New Roman" w:cs="Times New Roman"/>
                <w:color w:val="000000"/>
                <w:sz w:val="16"/>
                <w:szCs w:val="16"/>
              </w:rPr>
            </w:pPr>
            <w:r w:rsidRPr="00814D5A">
              <w:rPr>
                <w:rFonts w:eastAsia="Times New Roman" w:cs="Times New Roman"/>
                <w:color w:val="000000"/>
                <w:sz w:val="16"/>
                <w:szCs w:val="16"/>
              </w:rPr>
              <w:t>47%</w:t>
            </w:r>
          </w:p>
        </w:tc>
        <w:tc>
          <w:tcPr>
            <w:tcW w:w="1825" w:type="dxa"/>
            <w:tcBorders>
              <w:top w:val="single" w:sz="4" w:space="0" w:color="auto"/>
              <w:left w:val="nil"/>
              <w:bottom w:val="single" w:sz="8" w:space="0" w:color="auto"/>
              <w:right w:val="single" w:sz="8" w:space="0" w:color="auto"/>
            </w:tcBorders>
            <w:shd w:val="clear" w:color="auto" w:fill="EAF1DD" w:themeFill="accent3" w:themeFillTint="33"/>
            <w:vAlign w:val="bottom"/>
          </w:tcPr>
          <w:p w:rsidR="00D25CCD" w:rsidRPr="00814D5A" w:rsidRDefault="00D25CCD" w:rsidP="00E75D66">
            <w:pPr>
              <w:spacing w:after="0" w:line="240" w:lineRule="auto"/>
              <w:jc w:val="center"/>
              <w:rPr>
                <w:rFonts w:eastAsia="Times New Roman" w:cs="Times New Roman"/>
                <w:color w:val="000000"/>
                <w:sz w:val="16"/>
                <w:szCs w:val="16"/>
              </w:rPr>
            </w:pPr>
            <w:r w:rsidRPr="00814D5A">
              <w:rPr>
                <w:rFonts w:eastAsia="Times New Roman" w:cs="Times New Roman"/>
                <w:color w:val="000000"/>
                <w:sz w:val="16"/>
                <w:szCs w:val="16"/>
              </w:rPr>
              <w:t>53%</w:t>
            </w:r>
          </w:p>
        </w:tc>
      </w:tr>
      <w:tr w:rsidR="00D25CCD" w:rsidRPr="001A32DD" w:rsidTr="00D25CCD">
        <w:trPr>
          <w:trHeight w:val="511"/>
        </w:trPr>
        <w:tc>
          <w:tcPr>
            <w:tcW w:w="2775" w:type="dxa"/>
            <w:tcBorders>
              <w:top w:val="nil"/>
              <w:left w:val="single" w:sz="8" w:space="0" w:color="auto"/>
              <w:bottom w:val="single" w:sz="8" w:space="0" w:color="auto"/>
              <w:right w:val="single" w:sz="8" w:space="0" w:color="auto"/>
            </w:tcBorders>
            <w:shd w:val="clear" w:color="auto" w:fill="auto"/>
            <w:vAlign w:val="bottom"/>
          </w:tcPr>
          <w:p w:rsidR="00D25CCD" w:rsidRPr="001A32DD" w:rsidRDefault="00D25CCD" w:rsidP="008E2FD8">
            <w:pPr>
              <w:spacing w:after="0" w:line="240" w:lineRule="auto"/>
              <w:rPr>
                <w:rFonts w:eastAsia="Times New Roman" w:cs="Times New Roman"/>
                <w:color w:val="000000"/>
                <w:sz w:val="16"/>
                <w:szCs w:val="16"/>
              </w:rPr>
            </w:pPr>
            <w:r w:rsidRPr="001A32DD">
              <w:rPr>
                <w:rFonts w:eastAsia="Times New Roman" w:cs="Times New Roman"/>
                <w:color w:val="000000"/>
                <w:sz w:val="16"/>
                <w:szCs w:val="16"/>
              </w:rPr>
              <w:t>Brunel University</w:t>
            </w:r>
            <w:r w:rsidR="001716C7">
              <w:rPr>
                <w:rFonts w:eastAsia="Times New Roman" w:cs="Times New Roman"/>
                <w:color w:val="000000"/>
                <w:sz w:val="16"/>
                <w:szCs w:val="16"/>
              </w:rPr>
              <w:t xml:space="preserve"> London</w:t>
            </w:r>
          </w:p>
        </w:tc>
        <w:tc>
          <w:tcPr>
            <w:tcW w:w="1825" w:type="dxa"/>
            <w:tcBorders>
              <w:top w:val="nil"/>
              <w:left w:val="nil"/>
              <w:bottom w:val="single" w:sz="8" w:space="0" w:color="auto"/>
              <w:right w:val="nil"/>
            </w:tcBorders>
            <w:shd w:val="clear" w:color="auto" w:fill="EAF1DD" w:themeFill="accent3" w:themeFillTint="33"/>
            <w:vAlign w:val="bottom"/>
          </w:tcPr>
          <w:p w:rsidR="00D25CCD" w:rsidRPr="001A32DD" w:rsidRDefault="00D25CCD" w:rsidP="00E75D66">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46%</w:t>
            </w:r>
          </w:p>
        </w:tc>
        <w:tc>
          <w:tcPr>
            <w:tcW w:w="1825"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rsidR="00D25CCD" w:rsidRPr="001A32DD" w:rsidRDefault="00D25CCD" w:rsidP="00E75D66">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54%</w:t>
            </w:r>
          </w:p>
        </w:tc>
        <w:tc>
          <w:tcPr>
            <w:tcW w:w="1825" w:type="dxa"/>
            <w:tcBorders>
              <w:top w:val="nil"/>
              <w:left w:val="nil"/>
              <w:bottom w:val="single" w:sz="8" w:space="0" w:color="auto"/>
              <w:right w:val="single" w:sz="8" w:space="0" w:color="auto"/>
            </w:tcBorders>
            <w:shd w:val="clear" w:color="auto" w:fill="DBE5F1" w:themeFill="accent1" w:themeFillTint="33"/>
            <w:vAlign w:val="bottom"/>
          </w:tcPr>
          <w:p w:rsidR="00D25CCD" w:rsidRPr="001A32DD" w:rsidRDefault="00D25CCD" w:rsidP="00E75D66">
            <w:pPr>
              <w:spacing w:after="0"/>
              <w:jc w:val="center"/>
              <w:rPr>
                <w:rFonts w:eastAsia="Times New Roman" w:cs="Times New Roman"/>
                <w:color w:val="000000"/>
                <w:sz w:val="16"/>
                <w:szCs w:val="16"/>
              </w:rPr>
            </w:pPr>
            <w:r w:rsidRPr="001A32DD">
              <w:rPr>
                <w:rFonts w:eastAsia="Times New Roman" w:cs="Times New Roman"/>
                <w:color w:val="000000"/>
                <w:sz w:val="16"/>
                <w:szCs w:val="16"/>
              </w:rPr>
              <w:t>47%</w:t>
            </w:r>
          </w:p>
        </w:tc>
        <w:tc>
          <w:tcPr>
            <w:tcW w:w="1825" w:type="dxa"/>
            <w:tcBorders>
              <w:top w:val="nil"/>
              <w:left w:val="nil"/>
              <w:bottom w:val="single" w:sz="8" w:space="0" w:color="auto"/>
              <w:right w:val="single" w:sz="8" w:space="0" w:color="auto"/>
            </w:tcBorders>
            <w:shd w:val="clear" w:color="auto" w:fill="DBE5F1" w:themeFill="accent1" w:themeFillTint="33"/>
            <w:vAlign w:val="bottom"/>
          </w:tcPr>
          <w:p w:rsidR="00D25CCD" w:rsidRPr="001A32DD" w:rsidRDefault="00D25CCD" w:rsidP="00E75D66">
            <w:pPr>
              <w:spacing w:after="0"/>
              <w:jc w:val="center"/>
              <w:rPr>
                <w:rFonts w:eastAsia="Times New Roman" w:cs="Times New Roman"/>
                <w:color w:val="000000"/>
                <w:sz w:val="16"/>
                <w:szCs w:val="16"/>
              </w:rPr>
            </w:pPr>
            <w:r w:rsidRPr="001A32DD">
              <w:rPr>
                <w:rFonts w:eastAsia="Times New Roman" w:cs="Times New Roman"/>
                <w:color w:val="000000"/>
                <w:sz w:val="16"/>
                <w:szCs w:val="16"/>
              </w:rPr>
              <w:t>53%</w:t>
            </w:r>
          </w:p>
        </w:tc>
        <w:tc>
          <w:tcPr>
            <w:tcW w:w="1825" w:type="dxa"/>
            <w:tcBorders>
              <w:top w:val="nil"/>
              <w:left w:val="nil"/>
              <w:bottom w:val="single" w:sz="8" w:space="0" w:color="auto"/>
              <w:right w:val="single" w:sz="8" w:space="0" w:color="auto"/>
            </w:tcBorders>
            <w:shd w:val="clear" w:color="auto" w:fill="EAF1DD" w:themeFill="accent3" w:themeFillTint="33"/>
            <w:vAlign w:val="bottom"/>
          </w:tcPr>
          <w:p w:rsidR="00D25CCD" w:rsidRPr="00814D5A" w:rsidRDefault="00D25CCD" w:rsidP="00E75D66">
            <w:pPr>
              <w:spacing w:after="0" w:line="240" w:lineRule="auto"/>
              <w:jc w:val="center"/>
              <w:rPr>
                <w:rFonts w:eastAsia="Times New Roman" w:cs="Times New Roman"/>
                <w:color w:val="000000"/>
                <w:sz w:val="16"/>
                <w:szCs w:val="16"/>
              </w:rPr>
            </w:pPr>
            <w:r w:rsidRPr="00814D5A">
              <w:rPr>
                <w:rFonts w:eastAsia="Times New Roman" w:cs="Times New Roman"/>
                <w:color w:val="000000"/>
                <w:sz w:val="16"/>
                <w:szCs w:val="16"/>
              </w:rPr>
              <w:t>46%</w:t>
            </w:r>
          </w:p>
        </w:tc>
        <w:tc>
          <w:tcPr>
            <w:tcW w:w="1825" w:type="dxa"/>
            <w:tcBorders>
              <w:top w:val="nil"/>
              <w:left w:val="nil"/>
              <w:bottom w:val="single" w:sz="8" w:space="0" w:color="auto"/>
              <w:right w:val="single" w:sz="8" w:space="0" w:color="auto"/>
            </w:tcBorders>
            <w:shd w:val="clear" w:color="auto" w:fill="EAF1DD" w:themeFill="accent3" w:themeFillTint="33"/>
            <w:vAlign w:val="bottom"/>
          </w:tcPr>
          <w:p w:rsidR="00D25CCD" w:rsidRPr="00814D5A" w:rsidRDefault="00D25CCD" w:rsidP="00E75D66">
            <w:pPr>
              <w:spacing w:after="0" w:line="240" w:lineRule="auto"/>
              <w:jc w:val="center"/>
              <w:rPr>
                <w:rFonts w:eastAsia="Times New Roman" w:cs="Times New Roman"/>
                <w:color w:val="000000"/>
                <w:sz w:val="16"/>
                <w:szCs w:val="16"/>
              </w:rPr>
            </w:pPr>
            <w:r w:rsidRPr="00814D5A">
              <w:rPr>
                <w:rFonts w:eastAsia="Times New Roman" w:cs="Times New Roman"/>
                <w:color w:val="000000"/>
                <w:sz w:val="16"/>
                <w:szCs w:val="16"/>
              </w:rPr>
              <w:t>54%</w:t>
            </w:r>
          </w:p>
        </w:tc>
      </w:tr>
      <w:tr w:rsidR="00D25CCD" w:rsidRPr="001A32DD" w:rsidTr="00D25CCD">
        <w:trPr>
          <w:trHeight w:val="511"/>
        </w:trPr>
        <w:tc>
          <w:tcPr>
            <w:tcW w:w="2775" w:type="dxa"/>
            <w:tcBorders>
              <w:top w:val="nil"/>
              <w:left w:val="single" w:sz="8" w:space="0" w:color="auto"/>
              <w:bottom w:val="single" w:sz="8" w:space="0" w:color="auto"/>
              <w:right w:val="single" w:sz="8" w:space="0" w:color="auto"/>
            </w:tcBorders>
            <w:shd w:val="clear" w:color="auto" w:fill="auto"/>
            <w:vAlign w:val="bottom"/>
          </w:tcPr>
          <w:p w:rsidR="00D25CCD" w:rsidRPr="001A32DD" w:rsidRDefault="00D25CCD" w:rsidP="008E2FD8">
            <w:pPr>
              <w:spacing w:after="0" w:line="240" w:lineRule="auto"/>
              <w:rPr>
                <w:rFonts w:eastAsia="Times New Roman" w:cs="Times New Roman"/>
                <w:color w:val="000000"/>
                <w:sz w:val="16"/>
                <w:szCs w:val="16"/>
              </w:rPr>
            </w:pPr>
            <w:r w:rsidRPr="001A32DD">
              <w:rPr>
                <w:rFonts w:eastAsia="Times New Roman" w:cs="Times New Roman"/>
                <w:color w:val="000000"/>
                <w:sz w:val="16"/>
                <w:szCs w:val="16"/>
              </w:rPr>
              <w:t>The City University</w:t>
            </w:r>
          </w:p>
        </w:tc>
        <w:tc>
          <w:tcPr>
            <w:tcW w:w="1825" w:type="dxa"/>
            <w:tcBorders>
              <w:top w:val="nil"/>
              <w:left w:val="nil"/>
              <w:bottom w:val="single" w:sz="8" w:space="0" w:color="auto"/>
              <w:right w:val="nil"/>
            </w:tcBorders>
            <w:shd w:val="clear" w:color="auto" w:fill="EAF1DD" w:themeFill="accent3" w:themeFillTint="33"/>
            <w:vAlign w:val="bottom"/>
          </w:tcPr>
          <w:p w:rsidR="00D25CCD" w:rsidRPr="001A32DD" w:rsidRDefault="00D25CCD" w:rsidP="00E75D66">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55%</w:t>
            </w:r>
          </w:p>
        </w:tc>
        <w:tc>
          <w:tcPr>
            <w:tcW w:w="1825"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rsidR="00D25CCD" w:rsidRPr="001A32DD" w:rsidRDefault="00D25CCD" w:rsidP="00E75D66">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45%</w:t>
            </w:r>
          </w:p>
        </w:tc>
        <w:tc>
          <w:tcPr>
            <w:tcW w:w="1825" w:type="dxa"/>
            <w:tcBorders>
              <w:top w:val="nil"/>
              <w:left w:val="nil"/>
              <w:bottom w:val="single" w:sz="8" w:space="0" w:color="auto"/>
              <w:right w:val="single" w:sz="8" w:space="0" w:color="auto"/>
            </w:tcBorders>
            <w:shd w:val="clear" w:color="auto" w:fill="DBE5F1" w:themeFill="accent1" w:themeFillTint="33"/>
            <w:vAlign w:val="bottom"/>
          </w:tcPr>
          <w:p w:rsidR="00D25CCD" w:rsidRPr="001A32DD" w:rsidRDefault="00D25CCD" w:rsidP="00E75D66">
            <w:pPr>
              <w:spacing w:after="0"/>
              <w:jc w:val="center"/>
              <w:rPr>
                <w:rFonts w:eastAsia="Times New Roman" w:cs="Times New Roman"/>
                <w:color w:val="000000"/>
                <w:sz w:val="16"/>
                <w:szCs w:val="16"/>
              </w:rPr>
            </w:pPr>
            <w:r w:rsidRPr="001A32DD">
              <w:rPr>
                <w:rFonts w:eastAsia="Times New Roman" w:cs="Times New Roman"/>
                <w:color w:val="000000"/>
                <w:sz w:val="16"/>
                <w:szCs w:val="16"/>
              </w:rPr>
              <w:t>57%</w:t>
            </w:r>
          </w:p>
        </w:tc>
        <w:tc>
          <w:tcPr>
            <w:tcW w:w="1825" w:type="dxa"/>
            <w:tcBorders>
              <w:top w:val="nil"/>
              <w:left w:val="nil"/>
              <w:bottom w:val="single" w:sz="8" w:space="0" w:color="auto"/>
              <w:right w:val="single" w:sz="8" w:space="0" w:color="auto"/>
            </w:tcBorders>
            <w:shd w:val="clear" w:color="auto" w:fill="DBE5F1" w:themeFill="accent1" w:themeFillTint="33"/>
            <w:vAlign w:val="bottom"/>
          </w:tcPr>
          <w:p w:rsidR="00D25CCD" w:rsidRPr="001A32DD" w:rsidRDefault="00D25CCD" w:rsidP="00E75D66">
            <w:pPr>
              <w:spacing w:after="0"/>
              <w:jc w:val="center"/>
              <w:rPr>
                <w:rFonts w:eastAsia="Times New Roman" w:cs="Times New Roman"/>
                <w:color w:val="000000"/>
                <w:sz w:val="16"/>
                <w:szCs w:val="16"/>
              </w:rPr>
            </w:pPr>
            <w:r w:rsidRPr="001A32DD">
              <w:rPr>
                <w:rFonts w:eastAsia="Times New Roman" w:cs="Times New Roman"/>
                <w:color w:val="000000"/>
                <w:sz w:val="16"/>
                <w:szCs w:val="16"/>
              </w:rPr>
              <w:t>43%</w:t>
            </w:r>
          </w:p>
        </w:tc>
        <w:tc>
          <w:tcPr>
            <w:tcW w:w="1825" w:type="dxa"/>
            <w:tcBorders>
              <w:top w:val="nil"/>
              <w:left w:val="nil"/>
              <w:bottom w:val="single" w:sz="8" w:space="0" w:color="auto"/>
              <w:right w:val="single" w:sz="8" w:space="0" w:color="auto"/>
            </w:tcBorders>
            <w:shd w:val="clear" w:color="auto" w:fill="EAF1DD" w:themeFill="accent3" w:themeFillTint="33"/>
            <w:vAlign w:val="bottom"/>
          </w:tcPr>
          <w:p w:rsidR="00D25CCD" w:rsidRPr="001A32DD" w:rsidRDefault="00D25CCD" w:rsidP="00E75D66">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56%</w:t>
            </w:r>
          </w:p>
        </w:tc>
        <w:tc>
          <w:tcPr>
            <w:tcW w:w="1825" w:type="dxa"/>
            <w:tcBorders>
              <w:top w:val="nil"/>
              <w:left w:val="nil"/>
              <w:bottom w:val="single" w:sz="8" w:space="0" w:color="auto"/>
              <w:right w:val="single" w:sz="8" w:space="0" w:color="auto"/>
            </w:tcBorders>
            <w:shd w:val="clear" w:color="auto" w:fill="EAF1DD" w:themeFill="accent3" w:themeFillTint="33"/>
            <w:vAlign w:val="bottom"/>
          </w:tcPr>
          <w:p w:rsidR="00D25CCD" w:rsidRPr="001A32DD" w:rsidRDefault="00D25CCD" w:rsidP="00E75D66">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44%</w:t>
            </w:r>
          </w:p>
        </w:tc>
      </w:tr>
      <w:tr w:rsidR="00D25CCD" w:rsidRPr="001A32DD" w:rsidTr="00D25CCD">
        <w:trPr>
          <w:trHeight w:val="511"/>
        </w:trPr>
        <w:tc>
          <w:tcPr>
            <w:tcW w:w="2775" w:type="dxa"/>
            <w:tcBorders>
              <w:top w:val="nil"/>
              <w:left w:val="single" w:sz="8" w:space="0" w:color="auto"/>
              <w:bottom w:val="single" w:sz="8" w:space="0" w:color="auto"/>
              <w:right w:val="single" w:sz="8" w:space="0" w:color="auto"/>
            </w:tcBorders>
            <w:shd w:val="clear" w:color="auto" w:fill="auto"/>
            <w:vAlign w:val="bottom"/>
          </w:tcPr>
          <w:p w:rsidR="00D25CCD" w:rsidRPr="001A32DD" w:rsidRDefault="00D25CCD" w:rsidP="008E2FD8">
            <w:pPr>
              <w:spacing w:after="0" w:line="240" w:lineRule="auto"/>
              <w:rPr>
                <w:rFonts w:eastAsia="Times New Roman" w:cs="Times New Roman"/>
                <w:color w:val="000000"/>
                <w:sz w:val="16"/>
                <w:szCs w:val="16"/>
              </w:rPr>
            </w:pPr>
            <w:r w:rsidRPr="001A32DD">
              <w:rPr>
                <w:rFonts w:eastAsia="Times New Roman" w:cs="Times New Roman"/>
                <w:color w:val="000000"/>
                <w:sz w:val="16"/>
                <w:szCs w:val="16"/>
              </w:rPr>
              <w:t>The University of Hull</w:t>
            </w:r>
          </w:p>
        </w:tc>
        <w:tc>
          <w:tcPr>
            <w:tcW w:w="1825" w:type="dxa"/>
            <w:tcBorders>
              <w:top w:val="nil"/>
              <w:left w:val="nil"/>
              <w:bottom w:val="single" w:sz="8" w:space="0" w:color="auto"/>
              <w:right w:val="nil"/>
            </w:tcBorders>
            <w:shd w:val="clear" w:color="auto" w:fill="EAF1DD" w:themeFill="accent3" w:themeFillTint="33"/>
            <w:vAlign w:val="bottom"/>
          </w:tcPr>
          <w:p w:rsidR="00D25CCD" w:rsidRPr="001A32DD" w:rsidRDefault="00D25CCD" w:rsidP="00E75D66">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52%</w:t>
            </w:r>
          </w:p>
        </w:tc>
        <w:tc>
          <w:tcPr>
            <w:tcW w:w="1825"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rsidR="00D25CCD" w:rsidRPr="001A32DD" w:rsidRDefault="00D25CCD" w:rsidP="00E75D66">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48%</w:t>
            </w:r>
          </w:p>
        </w:tc>
        <w:tc>
          <w:tcPr>
            <w:tcW w:w="1825" w:type="dxa"/>
            <w:tcBorders>
              <w:top w:val="nil"/>
              <w:left w:val="nil"/>
              <w:bottom w:val="single" w:sz="8" w:space="0" w:color="auto"/>
              <w:right w:val="single" w:sz="8" w:space="0" w:color="auto"/>
            </w:tcBorders>
            <w:shd w:val="clear" w:color="auto" w:fill="DBE5F1" w:themeFill="accent1" w:themeFillTint="33"/>
            <w:vAlign w:val="bottom"/>
          </w:tcPr>
          <w:p w:rsidR="00D25CCD" w:rsidRPr="001A32DD" w:rsidRDefault="00D25CCD" w:rsidP="00E75D66">
            <w:pPr>
              <w:spacing w:after="0"/>
              <w:jc w:val="center"/>
              <w:rPr>
                <w:rFonts w:eastAsia="Times New Roman" w:cs="Times New Roman"/>
                <w:color w:val="000000"/>
                <w:sz w:val="16"/>
                <w:szCs w:val="16"/>
              </w:rPr>
            </w:pPr>
            <w:r w:rsidRPr="001A32DD">
              <w:rPr>
                <w:rFonts w:eastAsia="Times New Roman" w:cs="Times New Roman"/>
                <w:color w:val="000000"/>
                <w:sz w:val="16"/>
                <w:szCs w:val="16"/>
              </w:rPr>
              <w:t>53%</w:t>
            </w:r>
          </w:p>
        </w:tc>
        <w:tc>
          <w:tcPr>
            <w:tcW w:w="1825" w:type="dxa"/>
            <w:tcBorders>
              <w:top w:val="nil"/>
              <w:left w:val="nil"/>
              <w:bottom w:val="single" w:sz="8" w:space="0" w:color="auto"/>
              <w:right w:val="single" w:sz="8" w:space="0" w:color="auto"/>
            </w:tcBorders>
            <w:shd w:val="clear" w:color="auto" w:fill="DBE5F1" w:themeFill="accent1" w:themeFillTint="33"/>
            <w:vAlign w:val="bottom"/>
          </w:tcPr>
          <w:p w:rsidR="00D25CCD" w:rsidRPr="001A32DD" w:rsidRDefault="00D25CCD" w:rsidP="00E75D66">
            <w:pPr>
              <w:spacing w:after="0"/>
              <w:jc w:val="center"/>
              <w:rPr>
                <w:rFonts w:eastAsia="Times New Roman" w:cs="Times New Roman"/>
                <w:color w:val="000000"/>
                <w:sz w:val="16"/>
                <w:szCs w:val="16"/>
              </w:rPr>
            </w:pPr>
            <w:r w:rsidRPr="001A32DD">
              <w:rPr>
                <w:rFonts w:eastAsia="Times New Roman" w:cs="Times New Roman"/>
                <w:color w:val="000000"/>
                <w:sz w:val="16"/>
                <w:szCs w:val="16"/>
              </w:rPr>
              <w:t>47%</w:t>
            </w:r>
          </w:p>
        </w:tc>
        <w:tc>
          <w:tcPr>
            <w:tcW w:w="1825" w:type="dxa"/>
            <w:tcBorders>
              <w:top w:val="nil"/>
              <w:left w:val="nil"/>
              <w:bottom w:val="single" w:sz="8" w:space="0" w:color="auto"/>
              <w:right w:val="single" w:sz="8" w:space="0" w:color="auto"/>
            </w:tcBorders>
            <w:shd w:val="clear" w:color="auto" w:fill="EAF1DD" w:themeFill="accent3" w:themeFillTint="33"/>
            <w:vAlign w:val="bottom"/>
          </w:tcPr>
          <w:p w:rsidR="00D25CCD" w:rsidRPr="001A32DD" w:rsidRDefault="00D25CCD" w:rsidP="00E75D66">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52%</w:t>
            </w:r>
          </w:p>
        </w:tc>
        <w:tc>
          <w:tcPr>
            <w:tcW w:w="1825" w:type="dxa"/>
            <w:tcBorders>
              <w:top w:val="nil"/>
              <w:left w:val="nil"/>
              <w:bottom w:val="single" w:sz="8" w:space="0" w:color="auto"/>
              <w:right w:val="single" w:sz="8" w:space="0" w:color="auto"/>
            </w:tcBorders>
            <w:shd w:val="clear" w:color="auto" w:fill="EAF1DD" w:themeFill="accent3" w:themeFillTint="33"/>
            <w:vAlign w:val="bottom"/>
          </w:tcPr>
          <w:p w:rsidR="00D25CCD" w:rsidRPr="001A32DD" w:rsidRDefault="00D25CCD" w:rsidP="00E75D66">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48%</w:t>
            </w:r>
          </w:p>
        </w:tc>
      </w:tr>
      <w:tr w:rsidR="00D25CCD" w:rsidRPr="001A32DD" w:rsidTr="00D25CCD">
        <w:trPr>
          <w:trHeight w:val="511"/>
        </w:trPr>
        <w:tc>
          <w:tcPr>
            <w:tcW w:w="2775" w:type="dxa"/>
            <w:tcBorders>
              <w:top w:val="nil"/>
              <w:left w:val="single" w:sz="8" w:space="0" w:color="auto"/>
              <w:bottom w:val="single" w:sz="8" w:space="0" w:color="auto"/>
              <w:right w:val="single" w:sz="8" w:space="0" w:color="auto"/>
            </w:tcBorders>
            <w:shd w:val="clear" w:color="auto" w:fill="auto"/>
            <w:vAlign w:val="bottom"/>
          </w:tcPr>
          <w:p w:rsidR="00D25CCD" w:rsidRPr="001A32DD" w:rsidRDefault="00D25CCD" w:rsidP="008E2FD8">
            <w:pPr>
              <w:spacing w:after="0" w:line="240" w:lineRule="auto"/>
              <w:rPr>
                <w:rFonts w:eastAsia="Times New Roman" w:cs="Times New Roman"/>
                <w:color w:val="000000"/>
                <w:sz w:val="16"/>
                <w:szCs w:val="16"/>
              </w:rPr>
            </w:pPr>
            <w:r w:rsidRPr="001A32DD">
              <w:rPr>
                <w:rFonts w:eastAsia="Times New Roman" w:cs="Times New Roman"/>
                <w:color w:val="000000"/>
                <w:sz w:val="16"/>
                <w:szCs w:val="16"/>
              </w:rPr>
              <w:t>The University of Kent</w:t>
            </w:r>
          </w:p>
        </w:tc>
        <w:tc>
          <w:tcPr>
            <w:tcW w:w="1825" w:type="dxa"/>
            <w:tcBorders>
              <w:top w:val="nil"/>
              <w:left w:val="nil"/>
              <w:bottom w:val="single" w:sz="8" w:space="0" w:color="auto"/>
              <w:right w:val="nil"/>
            </w:tcBorders>
            <w:shd w:val="clear" w:color="auto" w:fill="EAF1DD" w:themeFill="accent3" w:themeFillTint="33"/>
            <w:vAlign w:val="bottom"/>
          </w:tcPr>
          <w:p w:rsidR="00D25CCD" w:rsidRPr="001A32DD" w:rsidRDefault="00D25CCD" w:rsidP="00E75D66">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53%</w:t>
            </w:r>
          </w:p>
        </w:tc>
        <w:tc>
          <w:tcPr>
            <w:tcW w:w="1825"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rsidR="00D25CCD" w:rsidRPr="001A32DD" w:rsidRDefault="00D25CCD" w:rsidP="00E75D66">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47%</w:t>
            </w:r>
          </w:p>
        </w:tc>
        <w:tc>
          <w:tcPr>
            <w:tcW w:w="1825" w:type="dxa"/>
            <w:tcBorders>
              <w:top w:val="nil"/>
              <w:left w:val="nil"/>
              <w:bottom w:val="single" w:sz="8" w:space="0" w:color="auto"/>
              <w:right w:val="single" w:sz="8" w:space="0" w:color="auto"/>
            </w:tcBorders>
            <w:shd w:val="clear" w:color="auto" w:fill="DBE5F1" w:themeFill="accent1" w:themeFillTint="33"/>
            <w:vAlign w:val="bottom"/>
          </w:tcPr>
          <w:p w:rsidR="00D25CCD" w:rsidRPr="001A32DD" w:rsidRDefault="00D25CCD" w:rsidP="00E75D66">
            <w:pPr>
              <w:spacing w:after="0"/>
              <w:jc w:val="center"/>
              <w:rPr>
                <w:rFonts w:eastAsia="Times New Roman" w:cs="Times New Roman"/>
                <w:color w:val="000000"/>
                <w:sz w:val="16"/>
                <w:szCs w:val="16"/>
              </w:rPr>
            </w:pPr>
            <w:r w:rsidRPr="001A32DD">
              <w:rPr>
                <w:rFonts w:eastAsia="Times New Roman" w:cs="Times New Roman"/>
                <w:color w:val="000000"/>
                <w:sz w:val="16"/>
                <w:szCs w:val="16"/>
              </w:rPr>
              <w:t>52%</w:t>
            </w:r>
          </w:p>
        </w:tc>
        <w:tc>
          <w:tcPr>
            <w:tcW w:w="1825" w:type="dxa"/>
            <w:tcBorders>
              <w:top w:val="nil"/>
              <w:left w:val="nil"/>
              <w:bottom w:val="single" w:sz="8" w:space="0" w:color="auto"/>
              <w:right w:val="single" w:sz="8" w:space="0" w:color="auto"/>
            </w:tcBorders>
            <w:shd w:val="clear" w:color="auto" w:fill="DBE5F1" w:themeFill="accent1" w:themeFillTint="33"/>
            <w:vAlign w:val="bottom"/>
          </w:tcPr>
          <w:p w:rsidR="00D25CCD" w:rsidRPr="001A32DD" w:rsidRDefault="00D25CCD" w:rsidP="00E75D66">
            <w:pPr>
              <w:spacing w:after="0"/>
              <w:jc w:val="center"/>
              <w:rPr>
                <w:rFonts w:eastAsia="Times New Roman" w:cs="Times New Roman"/>
                <w:color w:val="000000"/>
                <w:sz w:val="16"/>
                <w:szCs w:val="16"/>
              </w:rPr>
            </w:pPr>
            <w:r w:rsidRPr="001A32DD">
              <w:rPr>
                <w:rFonts w:eastAsia="Times New Roman" w:cs="Times New Roman"/>
                <w:color w:val="000000"/>
                <w:sz w:val="16"/>
                <w:szCs w:val="16"/>
              </w:rPr>
              <w:t>48%</w:t>
            </w:r>
          </w:p>
        </w:tc>
        <w:tc>
          <w:tcPr>
            <w:tcW w:w="1825" w:type="dxa"/>
            <w:tcBorders>
              <w:top w:val="nil"/>
              <w:left w:val="nil"/>
              <w:bottom w:val="single" w:sz="8" w:space="0" w:color="auto"/>
              <w:right w:val="single" w:sz="8" w:space="0" w:color="auto"/>
            </w:tcBorders>
            <w:shd w:val="clear" w:color="auto" w:fill="EAF1DD" w:themeFill="accent3" w:themeFillTint="33"/>
            <w:vAlign w:val="bottom"/>
          </w:tcPr>
          <w:p w:rsidR="00D25CCD" w:rsidRPr="001A32DD" w:rsidRDefault="00D25CCD" w:rsidP="00E75D66">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53%</w:t>
            </w:r>
          </w:p>
        </w:tc>
        <w:tc>
          <w:tcPr>
            <w:tcW w:w="1825" w:type="dxa"/>
            <w:tcBorders>
              <w:top w:val="nil"/>
              <w:left w:val="nil"/>
              <w:bottom w:val="single" w:sz="8" w:space="0" w:color="auto"/>
              <w:right w:val="single" w:sz="8" w:space="0" w:color="auto"/>
            </w:tcBorders>
            <w:shd w:val="clear" w:color="auto" w:fill="EAF1DD" w:themeFill="accent3" w:themeFillTint="33"/>
            <w:vAlign w:val="bottom"/>
          </w:tcPr>
          <w:p w:rsidR="00D25CCD" w:rsidRPr="001A32DD" w:rsidRDefault="00D25CCD" w:rsidP="00E75D66">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47%</w:t>
            </w:r>
          </w:p>
        </w:tc>
      </w:tr>
      <w:tr w:rsidR="00D25CCD" w:rsidRPr="001A32DD" w:rsidTr="00D25CCD">
        <w:trPr>
          <w:trHeight w:val="511"/>
        </w:trPr>
        <w:tc>
          <w:tcPr>
            <w:tcW w:w="2775" w:type="dxa"/>
            <w:tcBorders>
              <w:top w:val="nil"/>
              <w:left w:val="single" w:sz="8" w:space="0" w:color="auto"/>
              <w:bottom w:val="single" w:sz="8" w:space="0" w:color="auto"/>
              <w:right w:val="single" w:sz="8" w:space="0" w:color="auto"/>
            </w:tcBorders>
            <w:shd w:val="clear" w:color="auto" w:fill="auto"/>
            <w:vAlign w:val="bottom"/>
          </w:tcPr>
          <w:p w:rsidR="00D25CCD" w:rsidRPr="001A32DD" w:rsidRDefault="00D25CCD" w:rsidP="008E2FD8">
            <w:pPr>
              <w:spacing w:after="0" w:line="240" w:lineRule="auto"/>
              <w:rPr>
                <w:rFonts w:eastAsia="Times New Roman" w:cs="Times New Roman"/>
                <w:color w:val="000000"/>
                <w:sz w:val="16"/>
                <w:szCs w:val="16"/>
              </w:rPr>
            </w:pPr>
            <w:r w:rsidRPr="001A32DD">
              <w:rPr>
                <w:rFonts w:eastAsia="Times New Roman" w:cs="Times New Roman"/>
                <w:color w:val="000000"/>
                <w:sz w:val="16"/>
                <w:szCs w:val="16"/>
              </w:rPr>
              <w:t>Loughborough University</w:t>
            </w:r>
          </w:p>
        </w:tc>
        <w:tc>
          <w:tcPr>
            <w:tcW w:w="1825" w:type="dxa"/>
            <w:tcBorders>
              <w:top w:val="nil"/>
              <w:left w:val="nil"/>
              <w:bottom w:val="single" w:sz="8" w:space="0" w:color="auto"/>
              <w:right w:val="nil"/>
            </w:tcBorders>
            <w:shd w:val="clear" w:color="auto" w:fill="EAF1DD" w:themeFill="accent3" w:themeFillTint="33"/>
            <w:vAlign w:val="bottom"/>
          </w:tcPr>
          <w:p w:rsidR="00D25CCD" w:rsidRPr="001A32DD" w:rsidRDefault="00D25CCD" w:rsidP="00E75D66">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38%</w:t>
            </w:r>
          </w:p>
        </w:tc>
        <w:tc>
          <w:tcPr>
            <w:tcW w:w="1825"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rsidR="00D25CCD" w:rsidRPr="001A32DD" w:rsidRDefault="00D25CCD" w:rsidP="00E75D66">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62%</w:t>
            </w:r>
          </w:p>
        </w:tc>
        <w:tc>
          <w:tcPr>
            <w:tcW w:w="1825" w:type="dxa"/>
            <w:tcBorders>
              <w:top w:val="nil"/>
              <w:left w:val="nil"/>
              <w:bottom w:val="single" w:sz="8" w:space="0" w:color="auto"/>
              <w:right w:val="single" w:sz="8" w:space="0" w:color="auto"/>
            </w:tcBorders>
            <w:shd w:val="clear" w:color="auto" w:fill="DBE5F1" w:themeFill="accent1" w:themeFillTint="33"/>
            <w:vAlign w:val="bottom"/>
          </w:tcPr>
          <w:p w:rsidR="00D25CCD" w:rsidRPr="001A32DD" w:rsidRDefault="00D25CCD" w:rsidP="00E75D66">
            <w:pPr>
              <w:spacing w:after="0"/>
              <w:jc w:val="center"/>
              <w:rPr>
                <w:rFonts w:eastAsia="Times New Roman" w:cs="Times New Roman"/>
                <w:color w:val="000000"/>
                <w:sz w:val="16"/>
                <w:szCs w:val="16"/>
              </w:rPr>
            </w:pPr>
            <w:r w:rsidRPr="001A32DD">
              <w:rPr>
                <w:rFonts w:eastAsia="Times New Roman" w:cs="Times New Roman"/>
                <w:color w:val="000000"/>
                <w:sz w:val="16"/>
                <w:szCs w:val="16"/>
              </w:rPr>
              <w:t>39%</w:t>
            </w:r>
          </w:p>
        </w:tc>
        <w:tc>
          <w:tcPr>
            <w:tcW w:w="1825" w:type="dxa"/>
            <w:tcBorders>
              <w:top w:val="nil"/>
              <w:left w:val="nil"/>
              <w:bottom w:val="single" w:sz="8" w:space="0" w:color="auto"/>
              <w:right w:val="single" w:sz="8" w:space="0" w:color="auto"/>
            </w:tcBorders>
            <w:shd w:val="clear" w:color="auto" w:fill="DBE5F1" w:themeFill="accent1" w:themeFillTint="33"/>
            <w:vAlign w:val="bottom"/>
          </w:tcPr>
          <w:p w:rsidR="00D25CCD" w:rsidRPr="001A32DD" w:rsidRDefault="00D25CCD" w:rsidP="00E75D66">
            <w:pPr>
              <w:spacing w:after="0"/>
              <w:jc w:val="center"/>
              <w:rPr>
                <w:rFonts w:eastAsia="Times New Roman" w:cs="Times New Roman"/>
                <w:color w:val="000000"/>
                <w:sz w:val="16"/>
                <w:szCs w:val="16"/>
              </w:rPr>
            </w:pPr>
            <w:r w:rsidRPr="001A32DD">
              <w:rPr>
                <w:rFonts w:eastAsia="Times New Roman" w:cs="Times New Roman"/>
                <w:color w:val="000000"/>
                <w:sz w:val="16"/>
                <w:szCs w:val="16"/>
              </w:rPr>
              <w:t>61%</w:t>
            </w:r>
          </w:p>
        </w:tc>
        <w:tc>
          <w:tcPr>
            <w:tcW w:w="1825" w:type="dxa"/>
            <w:tcBorders>
              <w:top w:val="nil"/>
              <w:left w:val="nil"/>
              <w:bottom w:val="single" w:sz="8" w:space="0" w:color="auto"/>
              <w:right w:val="single" w:sz="8" w:space="0" w:color="auto"/>
            </w:tcBorders>
            <w:shd w:val="clear" w:color="auto" w:fill="EAF1DD" w:themeFill="accent3" w:themeFillTint="33"/>
            <w:vAlign w:val="bottom"/>
          </w:tcPr>
          <w:p w:rsidR="00D25CCD" w:rsidRPr="001A32DD" w:rsidRDefault="00D25CCD" w:rsidP="00E75D66">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38%</w:t>
            </w:r>
          </w:p>
        </w:tc>
        <w:tc>
          <w:tcPr>
            <w:tcW w:w="1825" w:type="dxa"/>
            <w:tcBorders>
              <w:top w:val="nil"/>
              <w:left w:val="nil"/>
              <w:bottom w:val="single" w:sz="8" w:space="0" w:color="auto"/>
              <w:right w:val="single" w:sz="8" w:space="0" w:color="auto"/>
            </w:tcBorders>
            <w:shd w:val="clear" w:color="auto" w:fill="EAF1DD" w:themeFill="accent3" w:themeFillTint="33"/>
            <w:vAlign w:val="bottom"/>
          </w:tcPr>
          <w:p w:rsidR="00D25CCD" w:rsidRPr="001A32DD" w:rsidRDefault="00D25CCD" w:rsidP="00E75D66">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62%</w:t>
            </w:r>
          </w:p>
        </w:tc>
      </w:tr>
      <w:tr w:rsidR="00D25CCD" w:rsidRPr="001A32DD" w:rsidTr="00D25CCD">
        <w:trPr>
          <w:trHeight w:val="511"/>
        </w:trPr>
        <w:tc>
          <w:tcPr>
            <w:tcW w:w="2775" w:type="dxa"/>
            <w:tcBorders>
              <w:top w:val="nil"/>
              <w:left w:val="single" w:sz="8" w:space="0" w:color="auto"/>
              <w:bottom w:val="single" w:sz="8" w:space="0" w:color="auto"/>
              <w:right w:val="single" w:sz="8" w:space="0" w:color="auto"/>
            </w:tcBorders>
            <w:shd w:val="clear" w:color="auto" w:fill="auto"/>
            <w:vAlign w:val="bottom"/>
          </w:tcPr>
          <w:p w:rsidR="00D25CCD" w:rsidRPr="001A32DD" w:rsidRDefault="00D25CCD" w:rsidP="008E2FD8">
            <w:pPr>
              <w:spacing w:after="0" w:line="240" w:lineRule="auto"/>
              <w:rPr>
                <w:rFonts w:eastAsia="Times New Roman" w:cs="Times New Roman"/>
                <w:color w:val="000000"/>
                <w:sz w:val="16"/>
                <w:szCs w:val="16"/>
              </w:rPr>
            </w:pPr>
            <w:r w:rsidRPr="001A32DD">
              <w:rPr>
                <w:rFonts w:eastAsia="Times New Roman" w:cs="Times New Roman"/>
                <w:color w:val="000000"/>
                <w:sz w:val="16"/>
                <w:szCs w:val="16"/>
              </w:rPr>
              <w:t>Queen Mary University of London</w:t>
            </w:r>
          </w:p>
        </w:tc>
        <w:tc>
          <w:tcPr>
            <w:tcW w:w="1825" w:type="dxa"/>
            <w:tcBorders>
              <w:top w:val="nil"/>
              <w:left w:val="nil"/>
              <w:bottom w:val="single" w:sz="8" w:space="0" w:color="auto"/>
              <w:right w:val="nil"/>
            </w:tcBorders>
            <w:shd w:val="clear" w:color="auto" w:fill="EAF1DD" w:themeFill="accent3" w:themeFillTint="33"/>
            <w:vAlign w:val="bottom"/>
          </w:tcPr>
          <w:p w:rsidR="00D25CCD" w:rsidRPr="001A32DD" w:rsidRDefault="00D25CCD" w:rsidP="00E75D66">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52%</w:t>
            </w:r>
          </w:p>
        </w:tc>
        <w:tc>
          <w:tcPr>
            <w:tcW w:w="1825"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rsidR="00D25CCD" w:rsidRPr="001A32DD" w:rsidRDefault="00D25CCD" w:rsidP="00E75D66">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48%</w:t>
            </w:r>
          </w:p>
        </w:tc>
        <w:tc>
          <w:tcPr>
            <w:tcW w:w="1825" w:type="dxa"/>
            <w:tcBorders>
              <w:top w:val="nil"/>
              <w:left w:val="nil"/>
              <w:bottom w:val="single" w:sz="8" w:space="0" w:color="auto"/>
              <w:right w:val="single" w:sz="8" w:space="0" w:color="auto"/>
            </w:tcBorders>
            <w:shd w:val="clear" w:color="auto" w:fill="DBE5F1" w:themeFill="accent1" w:themeFillTint="33"/>
            <w:vAlign w:val="bottom"/>
          </w:tcPr>
          <w:p w:rsidR="00D25CCD" w:rsidRPr="001A32DD" w:rsidRDefault="00D25CCD" w:rsidP="00E75D66">
            <w:pPr>
              <w:spacing w:after="0"/>
              <w:jc w:val="center"/>
              <w:rPr>
                <w:rFonts w:eastAsia="Times New Roman" w:cs="Times New Roman"/>
                <w:color w:val="000000"/>
                <w:sz w:val="16"/>
                <w:szCs w:val="16"/>
              </w:rPr>
            </w:pPr>
            <w:r w:rsidRPr="001A32DD">
              <w:rPr>
                <w:rFonts w:eastAsia="Times New Roman" w:cs="Times New Roman"/>
                <w:color w:val="000000"/>
                <w:sz w:val="16"/>
                <w:szCs w:val="16"/>
              </w:rPr>
              <w:t>52%</w:t>
            </w:r>
          </w:p>
        </w:tc>
        <w:tc>
          <w:tcPr>
            <w:tcW w:w="1825" w:type="dxa"/>
            <w:tcBorders>
              <w:top w:val="nil"/>
              <w:left w:val="nil"/>
              <w:bottom w:val="single" w:sz="8" w:space="0" w:color="auto"/>
              <w:right w:val="single" w:sz="8" w:space="0" w:color="auto"/>
            </w:tcBorders>
            <w:shd w:val="clear" w:color="auto" w:fill="DBE5F1" w:themeFill="accent1" w:themeFillTint="33"/>
            <w:vAlign w:val="bottom"/>
          </w:tcPr>
          <w:p w:rsidR="00D25CCD" w:rsidRPr="001A32DD" w:rsidRDefault="00D25CCD" w:rsidP="00E75D66">
            <w:pPr>
              <w:spacing w:after="0"/>
              <w:jc w:val="center"/>
              <w:rPr>
                <w:rFonts w:eastAsia="Times New Roman" w:cs="Times New Roman"/>
                <w:color w:val="000000"/>
                <w:sz w:val="16"/>
                <w:szCs w:val="16"/>
              </w:rPr>
            </w:pPr>
            <w:r w:rsidRPr="001A32DD">
              <w:rPr>
                <w:rFonts w:eastAsia="Times New Roman" w:cs="Times New Roman"/>
                <w:color w:val="000000"/>
                <w:sz w:val="16"/>
                <w:szCs w:val="16"/>
              </w:rPr>
              <w:t>48%</w:t>
            </w:r>
          </w:p>
        </w:tc>
        <w:tc>
          <w:tcPr>
            <w:tcW w:w="1825" w:type="dxa"/>
            <w:tcBorders>
              <w:top w:val="nil"/>
              <w:left w:val="nil"/>
              <w:bottom w:val="single" w:sz="8" w:space="0" w:color="auto"/>
              <w:right w:val="single" w:sz="8" w:space="0" w:color="auto"/>
            </w:tcBorders>
            <w:shd w:val="clear" w:color="auto" w:fill="EAF1DD" w:themeFill="accent3" w:themeFillTint="33"/>
            <w:vAlign w:val="bottom"/>
          </w:tcPr>
          <w:p w:rsidR="00D25CCD" w:rsidRPr="001A32DD" w:rsidRDefault="00D25CCD" w:rsidP="00E75D66">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52%</w:t>
            </w:r>
          </w:p>
        </w:tc>
        <w:tc>
          <w:tcPr>
            <w:tcW w:w="1825" w:type="dxa"/>
            <w:tcBorders>
              <w:top w:val="nil"/>
              <w:left w:val="nil"/>
              <w:bottom w:val="single" w:sz="8" w:space="0" w:color="auto"/>
              <w:right w:val="single" w:sz="8" w:space="0" w:color="auto"/>
            </w:tcBorders>
            <w:shd w:val="clear" w:color="auto" w:fill="EAF1DD" w:themeFill="accent3" w:themeFillTint="33"/>
            <w:vAlign w:val="bottom"/>
          </w:tcPr>
          <w:p w:rsidR="00D25CCD" w:rsidRPr="001A32DD" w:rsidRDefault="00D25CCD" w:rsidP="00E75D66">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48%</w:t>
            </w:r>
          </w:p>
        </w:tc>
      </w:tr>
      <w:tr w:rsidR="00D25CCD" w:rsidRPr="001A32DD" w:rsidTr="00D25CCD">
        <w:trPr>
          <w:trHeight w:val="511"/>
        </w:trPr>
        <w:tc>
          <w:tcPr>
            <w:tcW w:w="2775" w:type="dxa"/>
            <w:tcBorders>
              <w:top w:val="nil"/>
              <w:left w:val="single" w:sz="8" w:space="0" w:color="auto"/>
              <w:bottom w:val="single" w:sz="8" w:space="0" w:color="auto"/>
              <w:right w:val="single" w:sz="8" w:space="0" w:color="auto"/>
            </w:tcBorders>
            <w:shd w:val="clear" w:color="auto" w:fill="auto"/>
            <w:vAlign w:val="bottom"/>
          </w:tcPr>
          <w:p w:rsidR="00D25CCD" w:rsidRPr="001A32DD" w:rsidRDefault="00D25CCD" w:rsidP="008E2FD8">
            <w:pPr>
              <w:spacing w:after="0" w:line="240" w:lineRule="auto"/>
              <w:rPr>
                <w:rFonts w:eastAsia="Times New Roman" w:cs="Times New Roman"/>
                <w:color w:val="000000"/>
                <w:sz w:val="16"/>
                <w:szCs w:val="16"/>
              </w:rPr>
            </w:pPr>
            <w:r w:rsidRPr="001A32DD">
              <w:rPr>
                <w:rFonts w:eastAsia="Times New Roman" w:cs="Times New Roman"/>
                <w:color w:val="000000"/>
                <w:sz w:val="16"/>
                <w:szCs w:val="16"/>
              </w:rPr>
              <w:t>The University of Reading</w:t>
            </w:r>
          </w:p>
        </w:tc>
        <w:tc>
          <w:tcPr>
            <w:tcW w:w="1825" w:type="dxa"/>
            <w:tcBorders>
              <w:top w:val="nil"/>
              <w:left w:val="nil"/>
              <w:bottom w:val="single" w:sz="8" w:space="0" w:color="auto"/>
              <w:right w:val="nil"/>
            </w:tcBorders>
            <w:shd w:val="clear" w:color="auto" w:fill="EAF1DD" w:themeFill="accent3" w:themeFillTint="33"/>
            <w:vAlign w:val="bottom"/>
          </w:tcPr>
          <w:p w:rsidR="00D25CCD" w:rsidRPr="001A32DD" w:rsidRDefault="00D25CCD" w:rsidP="00E75D66">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55%</w:t>
            </w:r>
          </w:p>
        </w:tc>
        <w:tc>
          <w:tcPr>
            <w:tcW w:w="1825"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rsidR="00D25CCD" w:rsidRPr="001A32DD" w:rsidRDefault="00D25CCD" w:rsidP="00E75D66">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45%</w:t>
            </w:r>
          </w:p>
        </w:tc>
        <w:tc>
          <w:tcPr>
            <w:tcW w:w="1825" w:type="dxa"/>
            <w:tcBorders>
              <w:top w:val="nil"/>
              <w:left w:val="nil"/>
              <w:bottom w:val="single" w:sz="8" w:space="0" w:color="auto"/>
              <w:right w:val="single" w:sz="8" w:space="0" w:color="auto"/>
            </w:tcBorders>
            <w:shd w:val="clear" w:color="auto" w:fill="DBE5F1" w:themeFill="accent1" w:themeFillTint="33"/>
            <w:vAlign w:val="bottom"/>
          </w:tcPr>
          <w:p w:rsidR="00D25CCD" w:rsidRPr="001A32DD" w:rsidRDefault="00D25CCD" w:rsidP="00E75D66">
            <w:pPr>
              <w:spacing w:after="0"/>
              <w:jc w:val="center"/>
              <w:rPr>
                <w:rFonts w:eastAsia="Times New Roman" w:cs="Times New Roman"/>
                <w:color w:val="000000"/>
                <w:sz w:val="16"/>
                <w:szCs w:val="16"/>
              </w:rPr>
            </w:pPr>
            <w:r w:rsidRPr="001A32DD">
              <w:rPr>
                <w:rFonts w:eastAsia="Times New Roman" w:cs="Times New Roman"/>
                <w:color w:val="000000"/>
                <w:sz w:val="16"/>
                <w:szCs w:val="16"/>
              </w:rPr>
              <w:t>54%</w:t>
            </w:r>
          </w:p>
        </w:tc>
        <w:tc>
          <w:tcPr>
            <w:tcW w:w="1825" w:type="dxa"/>
            <w:tcBorders>
              <w:top w:val="nil"/>
              <w:left w:val="nil"/>
              <w:bottom w:val="single" w:sz="8" w:space="0" w:color="auto"/>
              <w:right w:val="single" w:sz="8" w:space="0" w:color="auto"/>
            </w:tcBorders>
            <w:shd w:val="clear" w:color="auto" w:fill="DBE5F1" w:themeFill="accent1" w:themeFillTint="33"/>
            <w:vAlign w:val="bottom"/>
          </w:tcPr>
          <w:p w:rsidR="00D25CCD" w:rsidRPr="001A32DD" w:rsidRDefault="00D25CCD" w:rsidP="00E75D66">
            <w:pPr>
              <w:spacing w:after="0"/>
              <w:jc w:val="center"/>
              <w:rPr>
                <w:rFonts w:eastAsia="Times New Roman" w:cs="Times New Roman"/>
                <w:color w:val="000000"/>
                <w:sz w:val="16"/>
                <w:szCs w:val="16"/>
              </w:rPr>
            </w:pPr>
            <w:r w:rsidRPr="001A32DD">
              <w:rPr>
                <w:rFonts w:eastAsia="Times New Roman" w:cs="Times New Roman"/>
                <w:color w:val="000000"/>
                <w:sz w:val="16"/>
                <w:szCs w:val="16"/>
              </w:rPr>
              <w:t>46%</w:t>
            </w:r>
          </w:p>
        </w:tc>
        <w:tc>
          <w:tcPr>
            <w:tcW w:w="1825" w:type="dxa"/>
            <w:tcBorders>
              <w:top w:val="nil"/>
              <w:left w:val="nil"/>
              <w:bottom w:val="single" w:sz="8" w:space="0" w:color="auto"/>
              <w:right w:val="single" w:sz="8" w:space="0" w:color="auto"/>
            </w:tcBorders>
            <w:shd w:val="clear" w:color="auto" w:fill="EAF1DD" w:themeFill="accent3" w:themeFillTint="33"/>
            <w:vAlign w:val="bottom"/>
          </w:tcPr>
          <w:p w:rsidR="00D25CCD" w:rsidRPr="001A32DD" w:rsidRDefault="00D25CCD" w:rsidP="00E75D66">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53%</w:t>
            </w:r>
          </w:p>
        </w:tc>
        <w:tc>
          <w:tcPr>
            <w:tcW w:w="1825" w:type="dxa"/>
            <w:tcBorders>
              <w:top w:val="nil"/>
              <w:left w:val="nil"/>
              <w:bottom w:val="single" w:sz="8" w:space="0" w:color="auto"/>
              <w:right w:val="single" w:sz="8" w:space="0" w:color="auto"/>
            </w:tcBorders>
            <w:shd w:val="clear" w:color="auto" w:fill="EAF1DD" w:themeFill="accent3" w:themeFillTint="33"/>
            <w:vAlign w:val="bottom"/>
          </w:tcPr>
          <w:p w:rsidR="00D25CCD" w:rsidRPr="001A32DD" w:rsidRDefault="00D25CCD" w:rsidP="00E75D66">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47%</w:t>
            </w:r>
          </w:p>
        </w:tc>
      </w:tr>
      <w:tr w:rsidR="00D25CCD" w:rsidRPr="001A32DD" w:rsidTr="00D25CCD">
        <w:trPr>
          <w:trHeight w:val="511"/>
        </w:trPr>
        <w:tc>
          <w:tcPr>
            <w:tcW w:w="2775" w:type="dxa"/>
            <w:tcBorders>
              <w:top w:val="nil"/>
              <w:left w:val="single" w:sz="8" w:space="0" w:color="auto"/>
              <w:bottom w:val="single" w:sz="8" w:space="0" w:color="auto"/>
              <w:right w:val="single" w:sz="8" w:space="0" w:color="auto"/>
            </w:tcBorders>
            <w:shd w:val="clear" w:color="auto" w:fill="auto"/>
            <w:vAlign w:val="bottom"/>
          </w:tcPr>
          <w:p w:rsidR="00D25CCD" w:rsidRPr="001A32DD" w:rsidRDefault="00D25CCD" w:rsidP="008E2FD8">
            <w:pPr>
              <w:spacing w:after="0" w:line="240" w:lineRule="auto"/>
              <w:rPr>
                <w:rFonts w:eastAsia="Times New Roman" w:cs="Times New Roman"/>
                <w:color w:val="000000"/>
                <w:sz w:val="16"/>
                <w:szCs w:val="16"/>
              </w:rPr>
            </w:pPr>
            <w:r w:rsidRPr="001A32DD">
              <w:rPr>
                <w:rFonts w:eastAsia="Times New Roman" w:cs="Times New Roman"/>
                <w:color w:val="000000"/>
                <w:sz w:val="16"/>
                <w:szCs w:val="16"/>
              </w:rPr>
              <w:t>Royal Holloway &amp; Bedford New College</w:t>
            </w:r>
          </w:p>
        </w:tc>
        <w:tc>
          <w:tcPr>
            <w:tcW w:w="1825" w:type="dxa"/>
            <w:tcBorders>
              <w:top w:val="nil"/>
              <w:left w:val="nil"/>
              <w:bottom w:val="single" w:sz="8" w:space="0" w:color="auto"/>
              <w:right w:val="nil"/>
            </w:tcBorders>
            <w:shd w:val="clear" w:color="auto" w:fill="EAF1DD" w:themeFill="accent3" w:themeFillTint="33"/>
            <w:vAlign w:val="bottom"/>
          </w:tcPr>
          <w:p w:rsidR="00D25CCD" w:rsidRPr="001A32DD" w:rsidRDefault="00D25CCD" w:rsidP="00E75D66">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57%</w:t>
            </w:r>
          </w:p>
        </w:tc>
        <w:tc>
          <w:tcPr>
            <w:tcW w:w="1825"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rsidR="00D25CCD" w:rsidRPr="001A32DD" w:rsidRDefault="00D25CCD" w:rsidP="00E75D66">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43%</w:t>
            </w:r>
          </w:p>
        </w:tc>
        <w:tc>
          <w:tcPr>
            <w:tcW w:w="1825" w:type="dxa"/>
            <w:tcBorders>
              <w:top w:val="nil"/>
              <w:left w:val="nil"/>
              <w:bottom w:val="single" w:sz="8" w:space="0" w:color="auto"/>
              <w:right w:val="single" w:sz="8" w:space="0" w:color="auto"/>
            </w:tcBorders>
            <w:shd w:val="clear" w:color="auto" w:fill="DBE5F1" w:themeFill="accent1" w:themeFillTint="33"/>
            <w:vAlign w:val="bottom"/>
          </w:tcPr>
          <w:p w:rsidR="00D25CCD" w:rsidRPr="001A32DD" w:rsidRDefault="00D25CCD" w:rsidP="00E75D66">
            <w:pPr>
              <w:spacing w:after="0"/>
              <w:jc w:val="center"/>
              <w:rPr>
                <w:rFonts w:eastAsia="Times New Roman" w:cs="Times New Roman"/>
                <w:color w:val="000000"/>
                <w:sz w:val="16"/>
                <w:szCs w:val="16"/>
              </w:rPr>
            </w:pPr>
            <w:r w:rsidRPr="001A32DD">
              <w:rPr>
                <w:rFonts w:eastAsia="Times New Roman" w:cs="Times New Roman"/>
                <w:color w:val="000000"/>
                <w:sz w:val="16"/>
                <w:szCs w:val="16"/>
              </w:rPr>
              <w:t>57%</w:t>
            </w:r>
          </w:p>
        </w:tc>
        <w:tc>
          <w:tcPr>
            <w:tcW w:w="1825" w:type="dxa"/>
            <w:tcBorders>
              <w:top w:val="nil"/>
              <w:left w:val="nil"/>
              <w:bottom w:val="single" w:sz="8" w:space="0" w:color="auto"/>
              <w:right w:val="single" w:sz="8" w:space="0" w:color="auto"/>
            </w:tcBorders>
            <w:shd w:val="clear" w:color="auto" w:fill="DBE5F1" w:themeFill="accent1" w:themeFillTint="33"/>
            <w:vAlign w:val="bottom"/>
          </w:tcPr>
          <w:p w:rsidR="00D25CCD" w:rsidRPr="001A32DD" w:rsidRDefault="00D25CCD" w:rsidP="00E75D66">
            <w:pPr>
              <w:spacing w:after="0"/>
              <w:jc w:val="center"/>
              <w:rPr>
                <w:rFonts w:eastAsia="Times New Roman" w:cs="Times New Roman"/>
                <w:color w:val="000000"/>
                <w:sz w:val="16"/>
                <w:szCs w:val="16"/>
              </w:rPr>
            </w:pPr>
            <w:r w:rsidRPr="001A32DD">
              <w:rPr>
                <w:rFonts w:eastAsia="Times New Roman" w:cs="Times New Roman"/>
                <w:color w:val="000000"/>
                <w:sz w:val="16"/>
                <w:szCs w:val="16"/>
              </w:rPr>
              <w:t>43%</w:t>
            </w:r>
          </w:p>
        </w:tc>
        <w:tc>
          <w:tcPr>
            <w:tcW w:w="1825" w:type="dxa"/>
            <w:tcBorders>
              <w:top w:val="nil"/>
              <w:left w:val="nil"/>
              <w:bottom w:val="single" w:sz="8" w:space="0" w:color="auto"/>
              <w:right w:val="single" w:sz="8" w:space="0" w:color="auto"/>
            </w:tcBorders>
            <w:shd w:val="clear" w:color="auto" w:fill="EAF1DD" w:themeFill="accent3" w:themeFillTint="33"/>
            <w:vAlign w:val="bottom"/>
          </w:tcPr>
          <w:p w:rsidR="00D25CCD" w:rsidRPr="001A32DD" w:rsidRDefault="00D25CCD" w:rsidP="00E75D66">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58%</w:t>
            </w:r>
          </w:p>
        </w:tc>
        <w:tc>
          <w:tcPr>
            <w:tcW w:w="1825" w:type="dxa"/>
            <w:tcBorders>
              <w:top w:val="nil"/>
              <w:left w:val="nil"/>
              <w:bottom w:val="single" w:sz="8" w:space="0" w:color="auto"/>
              <w:right w:val="single" w:sz="8" w:space="0" w:color="auto"/>
            </w:tcBorders>
            <w:shd w:val="clear" w:color="auto" w:fill="EAF1DD" w:themeFill="accent3" w:themeFillTint="33"/>
            <w:vAlign w:val="bottom"/>
          </w:tcPr>
          <w:p w:rsidR="00D25CCD" w:rsidRPr="001A32DD" w:rsidRDefault="00D25CCD" w:rsidP="00E75D66">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42%</w:t>
            </w:r>
          </w:p>
        </w:tc>
      </w:tr>
      <w:tr w:rsidR="00D25CCD" w:rsidRPr="001A32DD" w:rsidTr="00D25CCD">
        <w:trPr>
          <w:trHeight w:val="511"/>
        </w:trPr>
        <w:tc>
          <w:tcPr>
            <w:tcW w:w="2775" w:type="dxa"/>
            <w:tcBorders>
              <w:top w:val="nil"/>
              <w:left w:val="single" w:sz="8" w:space="0" w:color="auto"/>
              <w:bottom w:val="single" w:sz="4" w:space="0" w:color="auto"/>
              <w:right w:val="single" w:sz="8" w:space="0" w:color="auto"/>
            </w:tcBorders>
            <w:shd w:val="clear" w:color="auto" w:fill="auto"/>
            <w:vAlign w:val="bottom"/>
          </w:tcPr>
          <w:p w:rsidR="00D25CCD" w:rsidRPr="001A32DD" w:rsidRDefault="00D25CCD" w:rsidP="008E2FD8">
            <w:pPr>
              <w:spacing w:after="0" w:line="240" w:lineRule="auto"/>
              <w:rPr>
                <w:rFonts w:eastAsia="Times New Roman" w:cs="Times New Roman"/>
                <w:color w:val="000000"/>
                <w:sz w:val="16"/>
                <w:szCs w:val="16"/>
                <w:highlight w:val="yellow"/>
              </w:rPr>
            </w:pPr>
            <w:r w:rsidRPr="003E318A">
              <w:rPr>
                <w:rFonts w:eastAsia="Times New Roman" w:cs="Times New Roman"/>
                <w:color w:val="000000"/>
                <w:sz w:val="16"/>
                <w:szCs w:val="16"/>
              </w:rPr>
              <w:t>The University of Southampton</w:t>
            </w:r>
          </w:p>
        </w:tc>
        <w:tc>
          <w:tcPr>
            <w:tcW w:w="1825" w:type="dxa"/>
            <w:tcBorders>
              <w:top w:val="nil"/>
              <w:left w:val="nil"/>
              <w:bottom w:val="single" w:sz="4" w:space="0" w:color="auto"/>
              <w:right w:val="nil"/>
            </w:tcBorders>
            <w:shd w:val="clear" w:color="auto" w:fill="EAF1DD" w:themeFill="accent3" w:themeFillTint="33"/>
            <w:vAlign w:val="bottom"/>
          </w:tcPr>
          <w:p w:rsidR="00D25CCD" w:rsidRPr="003E318A" w:rsidRDefault="00D25CCD" w:rsidP="00E75D66">
            <w:pPr>
              <w:spacing w:after="0" w:line="240" w:lineRule="auto"/>
              <w:jc w:val="center"/>
              <w:rPr>
                <w:rFonts w:eastAsia="Times New Roman" w:cs="Times New Roman"/>
                <w:color w:val="000000"/>
                <w:sz w:val="16"/>
                <w:szCs w:val="16"/>
              </w:rPr>
            </w:pPr>
            <w:r w:rsidRPr="003E318A">
              <w:rPr>
                <w:rFonts w:eastAsia="Times New Roman" w:cs="Times New Roman"/>
                <w:color w:val="000000"/>
                <w:sz w:val="16"/>
                <w:szCs w:val="16"/>
              </w:rPr>
              <w:t>54%</w:t>
            </w:r>
          </w:p>
        </w:tc>
        <w:tc>
          <w:tcPr>
            <w:tcW w:w="1825" w:type="dxa"/>
            <w:tcBorders>
              <w:top w:val="nil"/>
              <w:left w:val="single" w:sz="4" w:space="0" w:color="auto"/>
              <w:bottom w:val="single" w:sz="4" w:space="0" w:color="auto"/>
              <w:right w:val="single" w:sz="4" w:space="0" w:color="auto"/>
            </w:tcBorders>
            <w:shd w:val="clear" w:color="auto" w:fill="EAF1DD" w:themeFill="accent3" w:themeFillTint="33"/>
            <w:noWrap/>
            <w:vAlign w:val="bottom"/>
          </w:tcPr>
          <w:p w:rsidR="00D25CCD" w:rsidRPr="003E318A" w:rsidRDefault="00D25CCD" w:rsidP="00E75D66">
            <w:pPr>
              <w:spacing w:after="0" w:line="240" w:lineRule="auto"/>
              <w:jc w:val="center"/>
              <w:rPr>
                <w:rFonts w:eastAsia="Times New Roman" w:cs="Times New Roman"/>
                <w:color w:val="000000"/>
                <w:sz w:val="16"/>
                <w:szCs w:val="16"/>
              </w:rPr>
            </w:pPr>
            <w:r w:rsidRPr="003E318A">
              <w:rPr>
                <w:rFonts w:eastAsia="Times New Roman" w:cs="Times New Roman"/>
                <w:color w:val="000000"/>
                <w:sz w:val="16"/>
                <w:szCs w:val="16"/>
              </w:rPr>
              <w:t>46%</w:t>
            </w:r>
          </w:p>
        </w:tc>
        <w:tc>
          <w:tcPr>
            <w:tcW w:w="1825" w:type="dxa"/>
            <w:tcBorders>
              <w:top w:val="nil"/>
              <w:left w:val="nil"/>
              <w:bottom w:val="single" w:sz="4" w:space="0" w:color="auto"/>
              <w:right w:val="single" w:sz="8" w:space="0" w:color="auto"/>
            </w:tcBorders>
            <w:shd w:val="clear" w:color="auto" w:fill="DBE5F1" w:themeFill="accent1" w:themeFillTint="33"/>
            <w:vAlign w:val="bottom"/>
          </w:tcPr>
          <w:p w:rsidR="00D25CCD" w:rsidRPr="00814D5A" w:rsidRDefault="00D25CCD" w:rsidP="00E75D66">
            <w:pPr>
              <w:spacing w:after="0"/>
              <w:jc w:val="center"/>
              <w:rPr>
                <w:rFonts w:eastAsia="Times New Roman" w:cs="Times New Roman"/>
                <w:color w:val="000000"/>
                <w:sz w:val="16"/>
                <w:szCs w:val="16"/>
              </w:rPr>
            </w:pPr>
            <w:r w:rsidRPr="00814D5A">
              <w:rPr>
                <w:rFonts w:eastAsia="Times New Roman" w:cs="Times New Roman"/>
                <w:color w:val="000000"/>
                <w:sz w:val="16"/>
                <w:szCs w:val="16"/>
              </w:rPr>
              <w:t>54%</w:t>
            </w:r>
          </w:p>
        </w:tc>
        <w:tc>
          <w:tcPr>
            <w:tcW w:w="1825" w:type="dxa"/>
            <w:tcBorders>
              <w:top w:val="nil"/>
              <w:left w:val="nil"/>
              <w:bottom w:val="single" w:sz="4" w:space="0" w:color="auto"/>
              <w:right w:val="single" w:sz="8" w:space="0" w:color="auto"/>
            </w:tcBorders>
            <w:shd w:val="clear" w:color="auto" w:fill="DBE5F1" w:themeFill="accent1" w:themeFillTint="33"/>
            <w:vAlign w:val="bottom"/>
          </w:tcPr>
          <w:p w:rsidR="00D25CCD" w:rsidRPr="00814D5A" w:rsidRDefault="00D25CCD" w:rsidP="00E75D66">
            <w:pPr>
              <w:spacing w:after="0"/>
              <w:jc w:val="center"/>
              <w:rPr>
                <w:rFonts w:eastAsia="Times New Roman" w:cs="Times New Roman"/>
                <w:color w:val="000000"/>
                <w:sz w:val="16"/>
                <w:szCs w:val="16"/>
              </w:rPr>
            </w:pPr>
            <w:r w:rsidRPr="00814D5A">
              <w:rPr>
                <w:rFonts w:eastAsia="Times New Roman" w:cs="Times New Roman"/>
                <w:color w:val="000000"/>
                <w:sz w:val="16"/>
                <w:szCs w:val="16"/>
              </w:rPr>
              <w:t>46%</w:t>
            </w:r>
          </w:p>
        </w:tc>
        <w:tc>
          <w:tcPr>
            <w:tcW w:w="1825" w:type="dxa"/>
            <w:tcBorders>
              <w:top w:val="nil"/>
              <w:left w:val="nil"/>
              <w:bottom w:val="single" w:sz="4" w:space="0" w:color="auto"/>
              <w:right w:val="single" w:sz="8" w:space="0" w:color="auto"/>
            </w:tcBorders>
            <w:shd w:val="clear" w:color="auto" w:fill="EAF1DD" w:themeFill="accent3" w:themeFillTint="33"/>
            <w:vAlign w:val="bottom"/>
          </w:tcPr>
          <w:p w:rsidR="00D25CCD" w:rsidRPr="00814D5A" w:rsidRDefault="00D25CCD" w:rsidP="00E75D66">
            <w:pPr>
              <w:spacing w:after="0" w:line="240" w:lineRule="auto"/>
              <w:jc w:val="center"/>
              <w:rPr>
                <w:rFonts w:eastAsia="Times New Roman" w:cs="Times New Roman"/>
                <w:color w:val="000000"/>
                <w:sz w:val="16"/>
                <w:szCs w:val="16"/>
              </w:rPr>
            </w:pPr>
            <w:r w:rsidRPr="00814D5A">
              <w:rPr>
                <w:rFonts w:eastAsia="Times New Roman" w:cs="Times New Roman"/>
                <w:color w:val="000000"/>
                <w:sz w:val="16"/>
                <w:szCs w:val="16"/>
              </w:rPr>
              <w:t>54%</w:t>
            </w:r>
          </w:p>
        </w:tc>
        <w:tc>
          <w:tcPr>
            <w:tcW w:w="1825" w:type="dxa"/>
            <w:tcBorders>
              <w:top w:val="nil"/>
              <w:left w:val="nil"/>
              <w:bottom w:val="single" w:sz="4" w:space="0" w:color="auto"/>
              <w:right w:val="single" w:sz="8" w:space="0" w:color="auto"/>
            </w:tcBorders>
            <w:shd w:val="clear" w:color="auto" w:fill="EAF1DD" w:themeFill="accent3" w:themeFillTint="33"/>
            <w:vAlign w:val="bottom"/>
          </w:tcPr>
          <w:p w:rsidR="00D25CCD" w:rsidRPr="00814D5A" w:rsidRDefault="00D25CCD" w:rsidP="00E75D66">
            <w:pPr>
              <w:spacing w:after="0" w:line="240" w:lineRule="auto"/>
              <w:jc w:val="center"/>
              <w:rPr>
                <w:rFonts w:eastAsia="Times New Roman" w:cs="Times New Roman"/>
                <w:color w:val="000000"/>
                <w:sz w:val="16"/>
                <w:szCs w:val="16"/>
              </w:rPr>
            </w:pPr>
            <w:r w:rsidRPr="00814D5A">
              <w:rPr>
                <w:rFonts w:eastAsia="Times New Roman" w:cs="Times New Roman"/>
                <w:color w:val="000000"/>
                <w:sz w:val="16"/>
                <w:szCs w:val="16"/>
              </w:rPr>
              <w:t>46%</w:t>
            </w:r>
          </w:p>
        </w:tc>
      </w:tr>
      <w:tr w:rsidR="00D25CCD" w:rsidRPr="001A32DD" w:rsidTr="00D25CCD">
        <w:trPr>
          <w:trHeight w:val="511"/>
        </w:trPr>
        <w:tc>
          <w:tcPr>
            <w:tcW w:w="2775" w:type="dxa"/>
            <w:tcBorders>
              <w:top w:val="single" w:sz="4" w:space="0" w:color="auto"/>
              <w:left w:val="single" w:sz="4" w:space="0" w:color="auto"/>
              <w:bottom w:val="single" w:sz="4" w:space="0" w:color="auto"/>
              <w:right w:val="single" w:sz="4" w:space="0" w:color="auto"/>
            </w:tcBorders>
            <w:shd w:val="clear" w:color="auto" w:fill="auto"/>
            <w:vAlign w:val="bottom"/>
          </w:tcPr>
          <w:p w:rsidR="00D25CCD" w:rsidRPr="001A32DD" w:rsidRDefault="00D25CCD" w:rsidP="008E2FD8">
            <w:pPr>
              <w:spacing w:after="0" w:line="240" w:lineRule="auto"/>
              <w:rPr>
                <w:rFonts w:eastAsia="Times New Roman" w:cs="Times New Roman"/>
                <w:color w:val="000000"/>
                <w:sz w:val="16"/>
                <w:szCs w:val="16"/>
              </w:rPr>
            </w:pPr>
            <w:r w:rsidRPr="001A32DD">
              <w:rPr>
                <w:rFonts w:eastAsia="Times New Roman" w:cs="Times New Roman"/>
                <w:color w:val="000000"/>
                <w:sz w:val="16"/>
                <w:szCs w:val="16"/>
              </w:rPr>
              <w:t>The University of Surrey</w:t>
            </w:r>
          </w:p>
        </w:tc>
        <w:tc>
          <w:tcPr>
            <w:tcW w:w="182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D25CCD" w:rsidRPr="001A32DD" w:rsidRDefault="00D25CCD" w:rsidP="00E75D66">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55%</w:t>
            </w:r>
          </w:p>
        </w:tc>
        <w:tc>
          <w:tcPr>
            <w:tcW w:w="1825"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rsidR="00D25CCD" w:rsidRPr="001A32DD" w:rsidRDefault="00D25CCD" w:rsidP="00E75D66">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45%</w:t>
            </w:r>
          </w:p>
        </w:tc>
        <w:tc>
          <w:tcPr>
            <w:tcW w:w="18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D25CCD" w:rsidRPr="00814D5A" w:rsidRDefault="00D25CCD" w:rsidP="00E75D66">
            <w:pPr>
              <w:spacing w:after="0"/>
              <w:jc w:val="center"/>
              <w:rPr>
                <w:rFonts w:eastAsia="Times New Roman" w:cs="Times New Roman"/>
                <w:color w:val="000000"/>
                <w:sz w:val="16"/>
                <w:szCs w:val="16"/>
              </w:rPr>
            </w:pPr>
            <w:r w:rsidRPr="00814D5A">
              <w:rPr>
                <w:rFonts w:eastAsia="Times New Roman" w:cs="Times New Roman"/>
                <w:color w:val="000000"/>
                <w:sz w:val="16"/>
                <w:szCs w:val="16"/>
              </w:rPr>
              <w:t>55%</w:t>
            </w:r>
          </w:p>
        </w:tc>
        <w:tc>
          <w:tcPr>
            <w:tcW w:w="18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D25CCD" w:rsidRPr="00814D5A" w:rsidRDefault="00D25CCD" w:rsidP="00E75D66">
            <w:pPr>
              <w:spacing w:after="0"/>
              <w:jc w:val="center"/>
              <w:rPr>
                <w:rFonts w:eastAsia="Times New Roman" w:cs="Times New Roman"/>
                <w:color w:val="000000"/>
                <w:sz w:val="16"/>
                <w:szCs w:val="16"/>
              </w:rPr>
            </w:pPr>
            <w:r w:rsidRPr="00814D5A">
              <w:rPr>
                <w:rFonts w:eastAsia="Times New Roman" w:cs="Times New Roman"/>
                <w:color w:val="000000"/>
                <w:sz w:val="16"/>
                <w:szCs w:val="16"/>
              </w:rPr>
              <w:t>45%</w:t>
            </w:r>
          </w:p>
        </w:tc>
        <w:tc>
          <w:tcPr>
            <w:tcW w:w="182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D25CCD" w:rsidRPr="00814D5A" w:rsidRDefault="00D25CCD" w:rsidP="00E75D66">
            <w:pPr>
              <w:spacing w:after="0" w:line="240" w:lineRule="auto"/>
              <w:jc w:val="center"/>
              <w:rPr>
                <w:rFonts w:eastAsia="Times New Roman" w:cs="Times New Roman"/>
                <w:color w:val="000000"/>
                <w:sz w:val="16"/>
                <w:szCs w:val="16"/>
              </w:rPr>
            </w:pPr>
            <w:r w:rsidRPr="00814D5A">
              <w:rPr>
                <w:rFonts w:eastAsia="Times New Roman" w:cs="Times New Roman"/>
                <w:color w:val="000000"/>
                <w:sz w:val="16"/>
                <w:szCs w:val="16"/>
              </w:rPr>
              <w:t>55%</w:t>
            </w:r>
          </w:p>
        </w:tc>
        <w:tc>
          <w:tcPr>
            <w:tcW w:w="182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D25CCD" w:rsidRPr="00814D5A" w:rsidRDefault="00D25CCD" w:rsidP="00E75D66">
            <w:pPr>
              <w:spacing w:after="0" w:line="240" w:lineRule="auto"/>
              <w:jc w:val="center"/>
              <w:rPr>
                <w:rFonts w:eastAsia="Times New Roman" w:cs="Times New Roman"/>
                <w:color w:val="000000"/>
                <w:sz w:val="16"/>
                <w:szCs w:val="16"/>
              </w:rPr>
            </w:pPr>
            <w:r w:rsidRPr="00814D5A">
              <w:rPr>
                <w:rFonts w:eastAsia="Times New Roman" w:cs="Times New Roman"/>
                <w:color w:val="000000"/>
                <w:sz w:val="16"/>
                <w:szCs w:val="16"/>
              </w:rPr>
              <w:t>45%</w:t>
            </w:r>
          </w:p>
        </w:tc>
      </w:tr>
      <w:tr w:rsidR="00D25CCD" w:rsidRPr="001A32DD" w:rsidTr="00D25CCD">
        <w:trPr>
          <w:trHeight w:val="489"/>
        </w:trPr>
        <w:tc>
          <w:tcPr>
            <w:tcW w:w="2775" w:type="dxa"/>
            <w:tcBorders>
              <w:top w:val="single" w:sz="4" w:space="0" w:color="auto"/>
              <w:left w:val="single" w:sz="4" w:space="0" w:color="auto"/>
              <w:bottom w:val="single" w:sz="4" w:space="0" w:color="auto"/>
              <w:right w:val="single" w:sz="4" w:space="0" w:color="auto"/>
            </w:tcBorders>
            <w:shd w:val="clear" w:color="auto" w:fill="auto"/>
            <w:vAlign w:val="bottom"/>
          </w:tcPr>
          <w:p w:rsidR="00D25CCD" w:rsidRPr="001A32DD" w:rsidRDefault="00D25CCD" w:rsidP="008E2FD8">
            <w:pPr>
              <w:spacing w:after="0" w:line="240" w:lineRule="auto"/>
              <w:rPr>
                <w:rFonts w:eastAsia="Times New Roman" w:cs="Times New Roman"/>
                <w:color w:val="000000"/>
                <w:sz w:val="16"/>
                <w:szCs w:val="16"/>
              </w:rPr>
            </w:pPr>
            <w:r w:rsidRPr="001A32DD">
              <w:rPr>
                <w:rFonts w:eastAsia="Times New Roman" w:cs="Times New Roman"/>
                <w:color w:val="000000"/>
                <w:sz w:val="16"/>
                <w:szCs w:val="16"/>
              </w:rPr>
              <w:t>The University of Sussex</w:t>
            </w:r>
          </w:p>
        </w:tc>
        <w:tc>
          <w:tcPr>
            <w:tcW w:w="182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D25CCD" w:rsidRPr="001A32DD" w:rsidRDefault="00D25CCD" w:rsidP="00E75D66">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54%</w:t>
            </w:r>
          </w:p>
        </w:tc>
        <w:tc>
          <w:tcPr>
            <w:tcW w:w="1825"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rsidR="00D25CCD" w:rsidRPr="001A32DD" w:rsidRDefault="00D25CCD" w:rsidP="00E75D66">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46%</w:t>
            </w:r>
          </w:p>
        </w:tc>
        <w:tc>
          <w:tcPr>
            <w:tcW w:w="18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D25CCD" w:rsidRPr="00814D5A" w:rsidRDefault="00D25CCD" w:rsidP="00E75D66">
            <w:pPr>
              <w:spacing w:after="0"/>
              <w:jc w:val="center"/>
              <w:rPr>
                <w:rFonts w:eastAsia="Times New Roman" w:cs="Times New Roman"/>
                <w:color w:val="000000"/>
                <w:sz w:val="16"/>
                <w:szCs w:val="16"/>
              </w:rPr>
            </w:pPr>
            <w:r w:rsidRPr="00814D5A">
              <w:rPr>
                <w:rFonts w:eastAsia="Times New Roman" w:cs="Times New Roman"/>
                <w:color w:val="000000"/>
                <w:sz w:val="16"/>
                <w:szCs w:val="16"/>
              </w:rPr>
              <w:t>54%</w:t>
            </w:r>
          </w:p>
        </w:tc>
        <w:tc>
          <w:tcPr>
            <w:tcW w:w="18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D25CCD" w:rsidRPr="00814D5A" w:rsidRDefault="00D25CCD" w:rsidP="00E75D66">
            <w:pPr>
              <w:spacing w:after="0"/>
              <w:jc w:val="center"/>
              <w:rPr>
                <w:rFonts w:eastAsia="Times New Roman" w:cs="Times New Roman"/>
                <w:color w:val="000000"/>
                <w:sz w:val="16"/>
                <w:szCs w:val="16"/>
              </w:rPr>
            </w:pPr>
            <w:r w:rsidRPr="00814D5A">
              <w:rPr>
                <w:rFonts w:eastAsia="Times New Roman" w:cs="Times New Roman"/>
                <w:color w:val="000000"/>
                <w:sz w:val="16"/>
                <w:szCs w:val="16"/>
              </w:rPr>
              <w:t>46%</w:t>
            </w:r>
          </w:p>
        </w:tc>
        <w:tc>
          <w:tcPr>
            <w:tcW w:w="182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D25CCD" w:rsidRPr="001A32DD" w:rsidRDefault="00D25CCD" w:rsidP="00E75D66">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55%</w:t>
            </w:r>
          </w:p>
        </w:tc>
        <w:tc>
          <w:tcPr>
            <w:tcW w:w="182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D25CCD" w:rsidRPr="001A32DD" w:rsidRDefault="00D25CCD" w:rsidP="00E75D66">
            <w:pPr>
              <w:spacing w:after="0" w:line="240" w:lineRule="auto"/>
              <w:jc w:val="center"/>
              <w:rPr>
                <w:rFonts w:eastAsia="Times New Roman" w:cs="Times New Roman"/>
                <w:color w:val="000000"/>
                <w:sz w:val="16"/>
                <w:szCs w:val="16"/>
              </w:rPr>
            </w:pPr>
            <w:r w:rsidRPr="001A32DD">
              <w:rPr>
                <w:rFonts w:eastAsia="Times New Roman" w:cs="Times New Roman"/>
                <w:color w:val="000000"/>
                <w:sz w:val="16"/>
                <w:szCs w:val="16"/>
              </w:rPr>
              <w:t>45%</w:t>
            </w:r>
          </w:p>
        </w:tc>
      </w:tr>
      <w:tr w:rsidR="00D25CCD" w:rsidRPr="001A32DD" w:rsidTr="00D25CCD">
        <w:trPr>
          <w:trHeight w:val="489"/>
        </w:trPr>
        <w:tc>
          <w:tcPr>
            <w:tcW w:w="2775" w:type="dxa"/>
            <w:tcBorders>
              <w:top w:val="single" w:sz="4" w:space="0" w:color="auto"/>
              <w:left w:val="single" w:sz="4" w:space="0" w:color="auto"/>
              <w:bottom w:val="single" w:sz="4" w:space="0" w:color="auto"/>
              <w:right w:val="single" w:sz="4" w:space="0" w:color="auto"/>
            </w:tcBorders>
            <w:shd w:val="clear" w:color="auto" w:fill="auto"/>
            <w:vAlign w:val="bottom"/>
          </w:tcPr>
          <w:p w:rsidR="00D25CCD" w:rsidRPr="003E318A" w:rsidRDefault="00D25CCD" w:rsidP="008E2FD8">
            <w:pPr>
              <w:spacing w:after="0" w:line="240" w:lineRule="auto"/>
              <w:rPr>
                <w:rFonts w:eastAsia="Times New Roman" w:cs="Times New Roman"/>
                <w:color w:val="000000"/>
                <w:sz w:val="16"/>
                <w:szCs w:val="16"/>
              </w:rPr>
            </w:pPr>
            <w:r w:rsidRPr="003E318A">
              <w:rPr>
                <w:rFonts w:eastAsia="Times New Roman" w:cs="Times New Roman"/>
                <w:color w:val="000000"/>
                <w:sz w:val="16"/>
                <w:szCs w:val="16"/>
              </w:rPr>
              <w:t>The University of York</w:t>
            </w:r>
          </w:p>
        </w:tc>
        <w:tc>
          <w:tcPr>
            <w:tcW w:w="182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D25CCD" w:rsidRPr="003E318A" w:rsidRDefault="00D25CCD" w:rsidP="00E75D66">
            <w:pPr>
              <w:spacing w:after="0" w:line="240" w:lineRule="auto"/>
              <w:jc w:val="center"/>
              <w:rPr>
                <w:rFonts w:eastAsia="Times New Roman" w:cs="Times New Roman"/>
                <w:color w:val="000000"/>
                <w:sz w:val="16"/>
                <w:szCs w:val="16"/>
              </w:rPr>
            </w:pPr>
            <w:r w:rsidRPr="003E318A">
              <w:rPr>
                <w:rFonts w:eastAsia="Times New Roman" w:cs="Times New Roman"/>
                <w:color w:val="000000"/>
                <w:sz w:val="16"/>
                <w:szCs w:val="16"/>
              </w:rPr>
              <w:t>56%</w:t>
            </w:r>
          </w:p>
        </w:tc>
        <w:tc>
          <w:tcPr>
            <w:tcW w:w="1825"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rsidR="00D25CCD" w:rsidRPr="003E318A" w:rsidRDefault="00D25CCD" w:rsidP="00E75D66">
            <w:pPr>
              <w:spacing w:after="0" w:line="240" w:lineRule="auto"/>
              <w:jc w:val="center"/>
              <w:rPr>
                <w:rFonts w:eastAsia="Times New Roman" w:cs="Times New Roman"/>
                <w:color w:val="000000"/>
                <w:sz w:val="16"/>
                <w:szCs w:val="16"/>
              </w:rPr>
            </w:pPr>
            <w:r w:rsidRPr="003E318A">
              <w:rPr>
                <w:rFonts w:eastAsia="Times New Roman" w:cs="Times New Roman"/>
                <w:color w:val="000000"/>
                <w:sz w:val="16"/>
                <w:szCs w:val="16"/>
              </w:rPr>
              <w:t>44%</w:t>
            </w:r>
          </w:p>
        </w:tc>
        <w:tc>
          <w:tcPr>
            <w:tcW w:w="18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D25CCD" w:rsidRPr="00814D5A" w:rsidRDefault="00D25CCD" w:rsidP="00E75D66">
            <w:pPr>
              <w:spacing w:after="0"/>
              <w:jc w:val="center"/>
              <w:rPr>
                <w:rFonts w:eastAsia="Times New Roman" w:cs="Times New Roman"/>
                <w:color w:val="000000"/>
                <w:sz w:val="16"/>
                <w:szCs w:val="16"/>
              </w:rPr>
            </w:pPr>
            <w:r w:rsidRPr="00814D5A">
              <w:rPr>
                <w:rFonts w:eastAsia="Times New Roman" w:cs="Times New Roman"/>
                <w:color w:val="000000"/>
                <w:sz w:val="16"/>
                <w:szCs w:val="16"/>
              </w:rPr>
              <w:t>57%</w:t>
            </w:r>
          </w:p>
        </w:tc>
        <w:tc>
          <w:tcPr>
            <w:tcW w:w="18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D25CCD" w:rsidRPr="00814D5A" w:rsidRDefault="00D25CCD" w:rsidP="00814D5A">
            <w:pPr>
              <w:spacing w:after="0"/>
              <w:rPr>
                <w:rFonts w:eastAsia="Times New Roman" w:cs="Times New Roman"/>
                <w:color w:val="000000"/>
                <w:sz w:val="16"/>
                <w:szCs w:val="16"/>
              </w:rPr>
            </w:pPr>
            <w:r w:rsidRPr="00814D5A">
              <w:rPr>
                <w:rFonts w:eastAsia="Times New Roman" w:cs="Times New Roman"/>
                <w:color w:val="000000"/>
                <w:sz w:val="16"/>
                <w:szCs w:val="16"/>
              </w:rPr>
              <w:t>43%</w:t>
            </w:r>
          </w:p>
        </w:tc>
        <w:tc>
          <w:tcPr>
            <w:tcW w:w="182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D25CCD" w:rsidRPr="00814D5A" w:rsidRDefault="00D25CCD" w:rsidP="00E75D66">
            <w:pPr>
              <w:spacing w:after="0" w:line="240" w:lineRule="auto"/>
              <w:jc w:val="center"/>
              <w:rPr>
                <w:rFonts w:eastAsia="Times New Roman" w:cs="Times New Roman"/>
                <w:color w:val="000000"/>
                <w:sz w:val="16"/>
                <w:szCs w:val="16"/>
              </w:rPr>
            </w:pPr>
            <w:r w:rsidRPr="00814D5A">
              <w:rPr>
                <w:rFonts w:eastAsia="Times New Roman" w:cs="Times New Roman"/>
                <w:color w:val="000000"/>
                <w:sz w:val="16"/>
                <w:szCs w:val="16"/>
              </w:rPr>
              <w:t>56%</w:t>
            </w:r>
          </w:p>
        </w:tc>
        <w:tc>
          <w:tcPr>
            <w:tcW w:w="182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D25CCD" w:rsidRPr="00814D5A" w:rsidRDefault="00D25CCD" w:rsidP="00E75D66">
            <w:pPr>
              <w:spacing w:after="0" w:line="240" w:lineRule="auto"/>
              <w:jc w:val="center"/>
              <w:rPr>
                <w:rFonts w:eastAsia="Times New Roman" w:cs="Times New Roman"/>
                <w:color w:val="000000"/>
                <w:sz w:val="16"/>
                <w:szCs w:val="16"/>
              </w:rPr>
            </w:pPr>
            <w:r w:rsidRPr="00814D5A">
              <w:rPr>
                <w:rFonts w:eastAsia="Times New Roman" w:cs="Times New Roman"/>
                <w:color w:val="000000"/>
                <w:sz w:val="16"/>
                <w:szCs w:val="16"/>
              </w:rPr>
              <w:t>44%</w:t>
            </w:r>
          </w:p>
        </w:tc>
      </w:tr>
    </w:tbl>
    <w:bookmarkEnd w:id="2"/>
    <w:p w:rsidR="00024AFD" w:rsidRPr="005A3FAD" w:rsidRDefault="00F06359" w:rsidP="001A32DD">
      <w:pPr>
        <w:rPr>
          <w:b/>
          <w:sz w:val="24"/>
          <w:szCs w:val="24"/>
          <w:u w:val="single"/>
        </w:rPr>
      </w:pPr>
      <w:r>
        <w:rPr>
          <w:b/>
          <w:sz w:val="24"/>
          <w:szCs w:val="24"/>
          <w:u w:val="single"/>
        </w:rPr>
        <w:t>Table 8</w:t>
      </w:r>
      <w:r w:rsidR="008E2FD8" w:rsidRPr="005A3FAD">
        <w:rPr>
          <w:b/>
          <w:sz w:val="24"/>
          <w:szCs w:val="24"/>
          <w:u w:val="single"/>
        </w:rPr>
        <w:t xml:space="preserve">b: Gender </w:t>
      </w:r>
      <w:r w:rsidR="005A3FAD" w:rsidRPr="005A3FAD">
        <w:rPr>
          <w:b/>
          <w:sz w:val="24"/>
          <w:szCs w:val="24"/>
          <w:u w:val="single"/>
        </w:rPr>
        <w:t xml:space="preserve">(%) Brunel </w:t>
      </w:r>
      <w:r w:rsidR="001716C7" w:rsidRPr="001716C7">
        <w:rPr>
          <w:b/>
          <w:sz w:val="24"/>
          <w:szCs w:val="24"/>
          <w:u w:val="single"/>
        </w:rPr>
        <w:t xml:space="preserve">University London </w:t>
      </w:r>
      <w:r w:rsidR="005A3FAD" w:rsidRPr="005A3FAD">
        <w:rPr>
          <w:b/>
          <w:sz w:val="24"/>
          <w:szCs w:val="24"/>
          <w:u w:val="single"/>
        </w:rPr>
        <w:t>and its Comparators 2010/11 -2012/13</w:t>
      </w:r>
      <w:r w:rsidR="008E2FD8" w:rsidRPr="005A3FAD">
        <w:rPr>
          <w:b/>
          <w:sz w:val="24"/>
          <w:szCs w:val="24"/>
          <w:u w:val="single"/>
        </w:rPr>
        <w:t>:</w:t>
      </w:r>
    </w:p>
    <w:sectPr w:rsidR="00024AFD" w:rsidRPr="005A3FAD" w:rsidSect="001A32DD">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359" w:rsidRDefault="00F06359" w:rsidP="008816C5">
      <w:pPr>
        <w:spacing w:after="0" w:line="240" w:lineRule="auto"/>
      </w:pPr>
      <w:r>
        <w:separator/>
      </w:r>
    </w:p>
  </w:endnote>
  <w:endnote w:type="continuationSeparator" w:id="0">
    <w:p w:rsidR="00F06359" w:rsidRDefault="00F06359" w:rsidP="00881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359" w:rsidRDefault="00F06359">
    <w:pPr>
      <w:pStyle w:val="Footer"/>
      <w:jc w:val="right"/>
    </w:pPr>
  </w:p>
  <w:p w:rsidR="00F06359" w:rsidRDefault="00F063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359" w:rsidRDefault="00F06359">
    <w:pPr>
      <w:pStyle w:val="Footer"/>
      <w:jc w:val="right"/>
    </w:pPr>
  </w:p>
  <w:p w:rsidR="00F06359" w:rsidRDefault="00F063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359" w:rsidRDefault="00F06359" w:rsidP="008816C5">
      <w:pPr>
        <w:spacing w:after="0" w:line="240" w:lineRule="auto"/>
      </w:pPr>
      <w:r>
        <w:separator/>
      </w:r>
    </w:p>
  </w:footnote>
  <w:footnote w:type="continuationSeparator" w:id="0">
    <w:p w:rsidR="00F06359" w:rsidRDefault="00F06359" w:rsidP="008816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71AA"/>
    <w:multiLevelType w:val="hybridMultilevel"/>
    <w:tmpl w:val="50D0B8C2"/>
    <w:lvl w:ilvl="0" w:tplc="71D6B49C">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400B67"/>
    <w:multiLevelType w:val="hybridMultilevel"/>
    <w:tmpl w:val="E006D72C"/>
    <w:lvl w:ilvl="0" w:tplc="D752E5DC">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636463"/>
    <w:multiLevelType w:val="hybridMultilevel"/>
    <w:tmpl w:val="71C4E02A"/>
    <w:lvl w:ilvl="0" w:tplc="88BC0252">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C10815"/>
    <w:multiLevelType w:val="hybridMultilevel"/>
    <w:tmpl w:val="6AD62B84"/>
    <w:lvl w:ilvl="0" w:tplc="88BC0252">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BC73E4"/>
    <w:multiLevelType w:val="hybridMultilevel"/>
    <w:tmpl w:val="75608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1640A5"/>
    <w:multiLevelType w:val="hybridMultilevel"/>
    <w:tmpl w:val="A3E412FE"/>
    <w:lvl w:ilvl="0" w:tplc="454E49C6">
      <w:numFmt w:val="bullet"/>
      <w:lvlText w:val="-"/>
      <w:lvlJc w:val="left"/>
      <w:pPr>
        <w:ind w:left="435" w:hanging="360"/>
      </w:pPr>
      <w:rPr>
        <w:rFonts w:ascii="Calibri" w:eastAsiaTheme="minorEastAsia" w:hAnsi="Calibri" w:cstheme="minorBid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6">
    <w:nsid w:val="65B22CF0"/>
    <w:multiLevelType w:val="hybridMultilevel"/>
    <w:tmpl w:val="71C4E02A"/>
    <w:lvl w:ilvl="0" w:tplc="88BC0252">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A603042"/>
    <w:multiLevelType w:val="hybridMultilevel"/>
    <w:tmpl w:val="BE32FC88"/>
    <w:lvl w:ilvl="0" w:tplc="537060F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7"/>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EF3"/>
    <w:rsid w:val="00003514"/>
    <w:rsid w:val="00011B9E"/>
    <w:rsid w:val="00024AFD"/>
    <w:rsid w:val="00026C82"/>
    <w:rsid w:val="00041789"/>
    <w:rsid w:val="00072EF3"/>
    <w:rsid w:val="00142DC4"/>
    <w:rsid w:val="001716C7"/>
    <w:rsid w:val="001840C4"/>
    <w:rsid w:val="001A32DD"/>
    <w:rsid w:val="001C0561"/>
    <w:rsid w:val="001E1A54"/>
    <w:rsid w:val="002178BA"/>
    <w:rsid w:val="002255AD"/>
    <w:rsid w:val="0024286A"/>
    <w:rsid w:val="00253CCC"/>
    <w:rsid w:val="00261BC3"/>
    <w:rsid w:val="002A7717"/>
    <w:rsid w:val="002D2CBD"/>
    <w:rsid w:val="0035717E"/>
    <w:rsid w:val="003971E8"/>
    <w:rsid w:val="003E318A"/>
    <w:rsid w:val="004025C3"/>
    <w:rsid w:val="00403AFB"/>
    <w:rsid w:val="0042518E"/>
    <w:rsid w:val="00465991"/>
    <w:rsid w:val="004671CD"/>
    <w:rsid w:val="004706EE"/>
    <w:rsid w:val="00477390"/>
    <w:rsid w:val="00484031"/>
    <w:rsid w:val="004C07B6"/>
    <w:rsid w:val="004C767F"/>
    <w:rsid w:val="004F0BB8"/>
    <w:rsid w:val="004F5BAB"/>
    <w:rsid w:val="0050263A"/>
    <w:rsid w:val="005211BF"/>
    <w:rsid w:val="0057599C"/>
    <w:rsid w:val="005A3FAD"/>
    <w:rsid w:val="005F0449"/>
    <w:rsid w:val="006068E7"/>
    <w:rsid w:val="00616711"/>
    <w:rsid w:val="0062715B"/>
    <w:rsid w:val="006F116F"/>
    <w:rsid w:val="00710C0F"/>
    <w:rsid w:val="00721711"/>
    <w:rsid w:val="0079239A"/>
    <w:rsid w:val="007A7787"/>
    <w:rsid w:val="007B2BBB"/>
    <w:rsid w:val="007B657B"/>
    <w:rsid w:val="007C4715"/>
    <w:rsid w:val="007C5C9A"/>
    <w:rsid w:val="007F67B0"/>
    <w:rsid w:val="00807697"/>
    <w:rsid w:val="00814D5A"/>
    <w:rsid w:val="008816C5"/>
    <w:rsid w:val="00883792"/>
    <w:rsid w:val="00894B11"/>
    <w:rsid w:val="008C12BD"/>
    <w:rsid w:val="008E2FD8"/>
    <w:rsid w:val="009076CA"/>
    <w:rsid w:val="00910E91"/>
    <w:rsid w:val="00923AF9"/>
    <w:rsid w:val="009C41FC"/>
    <w:rsid w:val="009C60D6"/>
    <w:rsid w:val="00A02831"/>
    <w:rsid w:val="00A153A4"/>
    <w:rsid w:val="00A414C4"/>
    <w:rsid w:val="00A9089D"/>
    <w:rsid w:val="00AC682A"/>
    <w:rsid w:val="00B3778C"/>
    <w:rsid w:val="00BB477D"/>
    <w:rsid w:val="00BD0FC3"/>
    <w:rsid w:val="00BE7ACD"/>
    <w:rsid w:val="00C15FCE"/>
    <w:rsid w:val="00C21225"/>
    <w:rsid w:val="00C356E9"/>
    <w:rsid w:val="00C40123"/>
    <w:rsid w:val="00CE3DE5"/>
    <w:rsid w:val="00D16E19"/>
    <w:rsid w:val="00D23721"/>
    <w:rsid w:val="00D25CCD"/>
    <w:rsid w:val="00D40869"/>
    <w:rsid w:val="00D45D93"/>
    <w:rsid w:val="00D473FE"/>
    <w:rsid w:val="00D91E57"/>
    <w:rsid w:val="00DB3153"/>
    <w:rsid w:val="00E11807"/>
    <w:rsid w:val="00E42D63"/>
    <w:rsid w:val="00E43DBA"/>
    <w:rsid w:val="00E51EFB"/>
    <w:rsid w:val="00E75D66"/>
    <w:rsid w:val="00E960D3"/>
    <w:rsid w:val="00EB23A2"/>
    <w:rsid w:val="00EC23A4"/>
    <w:rsid w:val="00ED1F4E"/>
    <w:rsid w:val="00F06359"/>
    <w:rsid w:val="00F11F73"/>
    <w:rsid w:val="00F439AB"/>
    <w:rsid w:val="00F62157"/>
    <w:rsid w:val="00FA49E4"/>
    <w:rsid w:val="00FA49E5"/>
    <w:rsid w:val="00FB35F1"/>
    <w:rsid w:val="00FD3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EF3"/>
    <w:pPr>
      <w:ind w:left="720"/>
      <w:contextualSpacing/>
    </w:pPr>
  </w:style>
  <w:style w:type="paragraph" w:styleId="BalloonText">
    <w:name w:val="Balloon Text"/>
    <w:basedOn w:val="Normal"/>
    <w:link w:val="BalloonTextChar"/>
    <w:uiPriority w:val="99"/>
    <w:semiHidden/>
    <w:unhideWhenUsed/>
    <w:rsid w:val="00D45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D93"/>
    <w:rPr>
      <w:rFonts w:ascii="Tahoma" w:eastAsiaTheme="minorEastAsia" w:hAnsi="Tahoma" w:cs="Tahoma"/>
      <w:sz w:val="16"/>
      <w:szCs w:val="16"/>
      <w:lang w:eastAsia="en-GB"/>
    </w:rPr>
  </w:style>
  <w:style w:type="paragraph" w:styleId="NormalWeb">
    <w:name w:val="Normal (Web)"/>
    <w:basedOn w:val="Normal"/>
    <w:uiPriority w:val="99"/>
    <w:unhideWhenUsed/>
    <w:rsid w:val="00D45D9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816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6C5"/>
    <w:rPr>
      <w:rFonts w:eastAsiaTheme="minorEastAsia"/>
      <w:lang w:eastAsia="en-GB"/>
    </w:rPr>
  </w:style>
  <w:style w:type="paragraph" w:styleId="Footer">
    <w:name w:val="footer"/>
    <w:basedOn w:val="Normal"/>
    <w:link w:val="FooterChar"/>
    <w:uiPriority w:val="99"/>
    <w:unhideWhenUsed/>
    <w:rsid w:val="008816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6C5"/>
    <w:rPr>
      <w:rFonts w:eastAsiaTheme="minorEastAsia"/>
      <w:lang w:eastAsia="en-GB"/>
    </w:rPr>
  </w:style>
  <w:style w:type="character" w:styleId="Hyperlink">
    <w:name w:val="Hyperlink"/>
    <w:basedOn w:val="DefaultParagraphFont"/>
    <w:uiPriority w:val="99"/>
    <w:unhideWhenUsed/>
    <w:rsid w:val="00403AFB"/>
    <w:rPr>
      <w:color w:val="0000FF" w:themeColor="hyperlink"/>
      <w:u w:val="single"/>
    </w:rPr>
  </w:style>
  <w:style w:type="table" w:styleId="TableGrid">
    <w:name w:val="Table Grid"/>
    <w:basedOn w:val="TableNormal"/>
    <w:uiPriority w:val="59"/>
    <w:rsid w:val="00357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D0FC3"/>
    <w:pPr>
      <w:spacing w:after="0" w:line="240" w:lineRule="auto"/>
    </w:pPr>
    <w:rPr>
      <w:lang w:val="en-US" w:eastAsia="ja-JP"/>
    </w:rPr>
  </w:style>
  <w:style w:type="character" w:customStyle="1" w:styleId="NoSpacingChar">
    <w:name w:val="No Spacing Char"/>
    <w:basedOn w:val="DefaultParagraphFont"/>
    <w:link w:val="NoSpacing"/>
    <w:uiPriority w:val="1"/>
    <w:rsid w:val="00BD0FC3"/>
    <w:rPr>
      <w:lang w:val="en-US" w:eastAsia="ja-JP"/>
    </w:rPr>
  </w:style>
  <w:style w:type="character" w:styleId="FollowedHyperlink">
    <w:name w:val="FollowedHyperlink"/>
    <w:basedOn w:val="DefaultParagraphFont"/>
    <w:uiPriority w:val="99"/>
    <w:semiHidden/>
    <w:unhideWhenUsed/>
    <w:rsid w:val="00E42D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EF3"/>
    <w:pPr>
      <w:ind w:left="720"/>
      <w:contextualSpacing/>
    </w:pPr>
  </w:style>
  <w:style w:type="paragraph" w:styleId="BalloonText">
    <w:name w:val="Balloon Text"/>
    <w:basedOn w:val="Normal"/>
    <w:link w:val="BalloonTextChar"/>
    <w:uiPriority w:val="99"/>
    <w:semiHidden/>
    <w:unhideWhenUsed/>
    <w:rsid w:val="00D45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D93"/>
    <w:rPr>
      <w:rFonts w:ascii="Tahoma" w:eastAsiaTheme="minorEastAsia" w:hAnsi="Tahoma" w:cs="Tahoma"/>
      <w:sz w:val="16"/>
      <w:szCs w:val="16"/>
      <w:lang w:eastAsia="en-GB"/>
    </w:rPr>
  </w:style>
  <w:style w:type="paragraph" w:styleId="NormalWeb">
    <w:name w:val="Normal (Web)"/>
    <w:basedOn w:val="Normal"/>
    <w:uiPriority w:val="99"/>
    <w:unhideWhenUsed/>
    <w:rsid w:val="00D45D9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816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6C5"/>
    <w:rPr>
      <w:rFonts w:eastAsiaTheme="minorEastAsia"/>
      <w:lang w:eastAsia="en-GB"/>
    </w:rPr>
  </w:style>
  <w:style w:type="paragraph" w:styleId="Footer">
    <w:name w:val="footer"/>
    <w:basedOn w:val="Normal"/>
    <w:link w:val="FooterChar"/>
    <w:uiPriority w:val="99"/>
    <w:unhideWhenUsed/>
    <w:rsid w:val="008816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6C5"/>
    <w:rPr>
      <w:rFonts w:eastAsiaTheme="minorEastAsia"/>
      <w:lang w:eastAsia="en-GB"/>
    </w:rPr>
  </w:style>
  <w:style w:type="character" w:styleId="Hyperlink">
    <w:name w:val="Hyperlink"/>
    <w:basedOn w:val="DefaultParagraphFont"/>
    <w:uiPriority w:val="99"/>
    <w:unhideWhenUsed/>
    <w:rsid w:val="00403AFB"/>
    <w:rPr>
      <w:color w:val="0000FF" w:themeColor="hyperlink"/>
      <w:u w:val="single"/>
    </w:rPr>
  </w:style>
  <w:style w:type="table" w:styleId="TableGrid">
    <w:name w:val="Table Grid"/>
    <w:basedOn w:val="TableNormal"/>
    <w:uiPriority w:val="59"/>
    <w:rsid w:val="00357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D0FC3"/>
    <w:pPr>
      <w:spacing w:after="0" w:line="240" w:lineRule="auto"/>
    </w:pPr>
    <w:rPr>
      <w:lang w:val="en-US" w:eastAsia="ja-JP"/>
    </w:rPr>
  </w:style>
  <w:style w:type="character" w:customStyle="1" w:styleId="NoSpacingChar">
    <w:name w:val="No Spacing Char"/>
    <w:basedOn w:val="DefaultParagraphFont"/>
    <w:link w:val="NoSpacing"/>
    <w:uiPriority w:val="1"/>
    <w:rsid w:val="00BD0FC3"/>
    <w:rPr>
      <w:lang w:val="en-US" w:eastAsia="ja-JP"/>
    </w:rPr>
  </w:style>
  <w:style w:type="character" w:styleId="FollowedHyperlink">
    <w:name w:val="FollowedHyperlink"/>
    <w:basedOn w:val="DefaultParagraphFont"/>
    <w:uiPriority w:val="99"/>
    <w:semiHidden/>
    <w:unhideWhenUsed/>
    <w:rsid w:val="00E42D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09214">
      <w:bodyDiv w:val="1"/>
      <w:marLeft w:val="0"/>
      <w:marRight w:val="0"/>
      <w:marTop w:val="0"/>
      <w:marBottom w:val="0"/>
      <w:divBdr>
        <w:top w:val="none" w:sz="0" w:space="0" w:color="auto"/>
        <w:left w:val="none" w:sz="0" w:space="0" w:color="auto"/>
        <w:bottom w:val="none" w:sz="0" w:space="0" w:color="auto"/>
        <w:right w:val="none" w:sz="0" w:space="0" w:color="auto"/>
      </w:divBdr>
    </w:div>
    <w:div w:id="149949452">
      <w:bodyDiv w:val="1"/>
      <w:marLeft w:val="0"/>
      <w:marRight w:val="0"/>
      <w:marTop w:val="0"/>
      <w:marBottom w:val="0"/>
      <w:divBdr>
        <w:top w:val="none" w:sz="0" w:space="0" w:color="auto"/>
        <w:left w:val="none" w:sz="0" w:space="0" w:color="auto"/>
        <w:bottom w:val="none" w:sz="0" w:space="0" w:color="auto"/>
        <w:right w:val="none" w:sz="0" w:space="0" w:color="auto"/>
      </w:divBdr>
    </w:div>
    <w:div w:id="179904374">
      <w:bodyDiv w:val="1"/>
      <w:marLeft w:val="0"/>
      <w:marRight w:val="0"/>
      <w:marTop w:val="0"/>
      <w:marBottom w:val="0"/>
      <w:divBdr>
        <w:top w:val="none" w:sz="0" w:space="0" w:color="auto"/>
        <w:left w:val="none" w:sz="0" w:space="0" w:color="auto"/>
        <w:bottom w:val="none" w:sz="0" w:space="0" w:color="auto"/>
        <w:right w:val="none" w:sz="0" w:space="0" w:color="auto"/>
      </w:divBdr>
    </w:div>
    <w:div w:id="366637096">
      <w:bodyDiv w:val="1"/>
      <w:marLeft w:val="0"/>
      <w:marRight w:val="0"/>
      <w:marTop w:val="0"/>
      <w:marBottom w:val="0"/>
      <w:divBdr>
        <w:top w:val="none" w:sz="0" w:space="0" w:color="auto"/>
        <w:left w:val="none" w:sz="0" w:space="0" w:color="auto"/>
        <w:bottom w:val="none" w:sz="0" w:space="0" w:color="auto"/>
        <w:right w:val="none" w:sz="0" w:space="0" w:color="auto"/>
      </w:divBdr>
    </w:div>
    <w:div w:id="465003665">
      <w:bodyDiv w:val="1"/>
      <w:marLeft w:val="0"/>
      <w:marRight w:val="0"/>
      <w:marTop w:val="0"/>
      <w:marBottom w:val="0"/>
      <w:divBdr>
        <w:top w:val="none" w:sz="0" w:space="0" w:color="auto"/>
        <w:left w:val="none" w:sz="0" w:space="0" w:color="auto"/>
        <w:bottom w:val="none" w:sz="0" w:space="0" w:color="auto"/>
        <w:right w:val="none" w:sz="0" w:space="0" w:color="auto"/>
      </w:divBdr>
    </w:div>
    <w:div w:id="470756918">
      <w:bodyDiv w:val="1"/>
      <w:marLeft w:val="0"/>
      <w:marRight w:val="0"/>
      <w:marTop w:val="0"/>
      <w:marBottom w:val="0"/>
      <w:divBdr>
        <w:top w:val="none" w:sz="0" w:space="0" w:color="auto"/>
        <w:left w:val="none" w:sz="0" w:space="0" w:color="auto"/>
        <w:bottom w:val="none" w:sz="0" w:space="0" w:color="auto"/>
        <w:right w:val="none" w:sz="0" w:space="0" w:color="auto"/>
      </w:divBdr>
    </w:div>
    <w:div w:id="1042903780">
      <w:bodyDiv w:val="1"/>
      <w:marLeft w:val="0"/>
      <w:marRight w:val="0"/>
      <w:marTop w:val="0"/>
      <w:marBottom w:val="0"/>
      <w:divBdr>
        <w:top w:val="none" w:sz="0" w:space="0" w:color="auto"/>
        <w:left w:val="none" w:sz="0" w:space="0" w:color="auto"/>
        <w:bottom w:val="none" w:sz="0" w:space="0" w:color="auto"/>
        <w:right w:val="none" w:sz="0" w:space="0" w:color="auto"/>
      </w:divBdr>
    </w:div>
    <w:div w:id="1162161689">
      <w:bodyDiv w:val="1"/>
      <w:marLeft w:val="0"/>
      <w:marRight w:val="0"/>
      <w:marTop w:val="0"/>
      <w:marBottom w:val="0"/>
      <w:divBdr>
        <w:top w:val="none" w:sz="0" w:space="0" w:color="auto"/>
        <w:left w:val="none" w:sz="0" w:space="0" w:color="auto"/>
        <w:bottom w:val="none" w:sz="0" w:space="0" w:color="auto"/>
        <w:right w:val="none" w:sz="0" w:space="0" w:color="auto"/>
      </w:divBdr>
    </w:div>
    <w:div w:id="1337880615">
      <w:bodyDiv w:val="1"/>
      <w:marLeft w:val="0"/>
      <w:marRight w:val="0"/>
      <w:marTop w:val="0"/>
      <w:marBottom w:val="0"/>
      <w:divBdr>
        <w:top w:val="none" w:sz="0" w:space="0" w:color="auto"/>
        <w:left w:val="none" w:sz="0" w:space="0" w:color="auto"/>
        <w:bottom w:val="none" w:sz="0" w:space="0" w:color="auto"/>
        <w:right w:val="none" w:sz="0" w:space="0" w:color="auto"/>
      </w:divBdr>
    </w:div>
    <w:div w:id="1639720669">
      <w:bodyDiv w:val="1"/>
      <w:marLeft w:val="0"/>
      <w:marRight w:val="0"/>
      <w:marTop w:val="0"/>
      <w:marBottom w:val="0"/>
      <w:divBdr>
        <w:top w:val="none" w:sz="0" w:space="0" w:color="auto"/>
        <w:left w:val="none" w:sz="0" w:space="0" w:color="auto"/>
        <w:bottom w:val="none" w:sz="0" w:space="0" w:color="auto"/>
        <w:right w:val="none" w:sz="0" w:space="0" w:color="auto"/>
      </w:divBdr>
    </w:div>
    <w:div w:id="19947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image" Target="cid:image004.png@01CFED2C.057E4920" TargetMode="External"/><Relationship Id="rId26"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http://www.ecu.ac.uk/publications/files/equality-in-he-statistical-report-2013-students.pdf/view" TargetMode="External"/><Relationship Id="rId17" Type="http://schemas.openxmlformats.org/officeDocument/2006/relationships/image" Target="media/image2.png"/><Relationship Id="rId25"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image" Target="cid:image003.png@01CFED2C.057E4920" TargetMode="External"/><Relationship Id="rId20" Type="http://schemas.openxmlformats.org/officeDocument/2006/relationships/image" Target="cid:image007.png@01CFED2C.057E4920"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u.ac.uk/publications/files/equality-in-he-statistical-report-2013-students.pdf/view" TargetMode="External"/><Relationship Id="rId24" Type="http://schemas.openxmlformats.org/officeDocument/2006/relationships/image" Target="cid:image012.png@01CFED2C.057E4920" TargetMode="Externa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3.png"/><Relationship Id="rId31"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image" Target="cid:image008.png@01CFED2C.057E4920"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2" Type="http://schemas.openxmlformats.org/officeDocument/2006/relationships/oleObject" Target="file:///\\anfs1\acsf_users\acstaoo\Age%20Equality%20and%20Diversity%20Statistic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3.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a:pPr>
            <a:r>
              <a:rPr lang="en-GB"/>
              <a:t>Age</a:t>
            </a:r>
            <a:r>
              <a:rPr lang="en-GB" baseline="0"/>
              <a:t>-on-Entry 2008/09 - 2012/13</a:t>
            </a:r>
            <a:endParaRPr lang="en-GB"/>
          </a:p>
        </c:rich>
      </c:tx>
      <c:layout/>
      <c:overlay val="0"/>
    </c:title>
    <c:autoTitleDeleted val="0"/>
    <c:plotArea>
      <c:layout/>
      <c:barChart>
        <c:barDir val="bar"/>
        <c:grouping val="percentStacked"/>
        <c:varyColors val="0"/>
        <c:ser>
          <c:idx val="0"/>
          <c:order val="0"/>
          <c:tx>
            <c:strRef>
              <c:f>Sheet2!$B$58</c:f>
              <c:strCache>
                <c:ptCount val="1"/>
                <c:pt idx="0">
                  <c:v>Under 21</c:v>
                </c:pt>
              </c:strCache>
            </c:strRef>
          </c:tx>
          <c:invertIfNegative val="0"/>
          <c:dLbls>
            <c:showLegendKey val="0"/>
            <c:showVal val="1"/>
            <c:showCatName val="0"/>
            <c:showSerName val="0"/>
            <c:showPercent val="0"/>
            <c:showBubbleSize val="0"/>
            <c:showLeaderLines val="0"/>
          </c:dLbls>
          <c:cat>
            <c:strRef>
              <c:f>Sheet2!$A$59:$A$63</c:f>
              <c:strCache>
                <c:ptCount val="5"/>
                <c:pt idx="0">
                  <c:v>2008/2009</c:v>
                </c:pt>
                <c:pt idx="1">
                  <c:v>2009/2010</c:v>
                </c:pt>
                <c:pt idx="2">
                  <c:v>2010/2011</c:v>
                </c:pt>
                <c:pt idx="3">
                  <c:v>2011/2012</c:v>
                </c:pt>
                <c:pt idx="4">
                  <c:v>2012/2013</c:v>
                </c:pt>
              </c:strCache>
            </c:strRef>
          </c:cat>
          <c:val>
            <c:numRef>
              <c:f>Sheet2!$B$59:$B$63</c:f>
              <c:numCache>
                <c:formatCode>0.00</c:formatCode>
                <c:ptCount val="5"/>
                <c:pt idx="0">
                  <c:v>45.358090185676389</c:v>
                </c:pt>
                <c:pt idx="1">
                  <c:v>42.220866381940205</c:v>
                </c:pt>
                <c:pt idx="2">
                  <c:v>41.597286463151399</c:v>
                </c:pt>
                <c:pt idx="3">
                  <c:v>41.984251968503933</c:v>
                </c:pt>
                <c:pt idx="4">
                  <c:v>41.130349558967652</c:v>
                </c:pt>
              </c:numCache>
            </c:numRef>
          </c:val>
        </c:ser>
        <c:ser>
          <c:idx val="1"/>
          <c:order val="1"/>
          <c:tx>
            <c:strRef>
              <c:f>Sheet2!$C$58</c:f>
              <c:strCache>
                <c:ptCount val="1"/>
                <c:pt idx="0">
                  <c:v>21-24</c:v>
                </c:pt>
              </c:strCache>
            </c:strRef>
          </c:tx>
          <c:invertIfNegative val="0"/>
          <c:dLbls>
            <c:showLegendKey val="0"/>
            <c:showVal val="1"/>
            <c:showCatName val="0"/>
            <c:showSerName val="0"/>
            <c:showPercent val="0"/>
            <c:showBubbleSize val="0"/>
            <c:showLeaderLines val="0"/>
          </c:dLbls>
          <c:cat>
            <c:strRef>
              <c:f>Sheet2!$A$59:$A$63</c:f>
              <c:strCache>
                <c:ptCount val="5"/>
                <c:pt idx="0">
                  <c:v>2008/2009</c:v>
                </c:pt>
                <c:pt idx="1">
                  <c:v>2009/2010</c:v>
                </c:pt>
                <c:pt idx="2">
                  <c:v>2010/2011</c:v>
                </c:pt>
                <c:pt idx="3">
                  <c:v>2011/2012</c:v>
                </c:pt>
                <c:pt idx="4">
                  <c:v>2012/2013</c:v>
                </c:pt>
              </c:strCache>
            </c:strRef>
          </c:cat>
          <c:val>
            <c:numRef>
              <c:f>Sheet2!$C$59:$C$63</c:f>
              <c:numCache>
                <c:formatCode>0.00</c:formatCode>
                <c:ptCount val="5"/>
                <c:pt idx="0">
                  <c:v>26.492042440318301</c:v>
                </c:pt>
                <c:pt idx="1">
                  <c:v>28.218425869432579</c:v>
                </c:pt>
                <c:pt idx="2">
                  <c:v>29.509713228492135</c:v>
                </c:pt>
                <c:pt idx="3">
                  <c:v>29.826771653543307</c:v>
                </c:pt>
                <c:pt idx="4">
                  <c:v>31.394968964390721</c:v>
                </c:pt>
              </c:numCache>
            </c:numRef>
          </c:val>
        </c:ser>
        <c:ser>
          <c:idx val="2"/>
          <c:order val="2"/>
          <c:tx>
            <c:strRef>
              <c:f>Sheet2!$D$58</c:f>
              <c:strCache>
                <c:ptCount val="1"/>
                <c:pt idx="0">
                  <c:v>25-29</c:v>
                </c:pt>
              </c:strCache>
            </c:strRef>
          </c:tx>
          <c:invertIfNegative val="0"/>
          <c:dLbls>
            <c:showLegendKey val="0"/>
            <c:showVal val="1"/>
            <c:showCatName val="0"/>
            <c:showSerName val="0"/>
            <c:showPercent val="0"/>
            <c:showBubbleSize val="0"/>
            <c:showLeaderLines val="0"/>
          </c:dLbls>
          <c:cat>
            <c:strRef>
              <c:f>Sheet2!$A$59:$A$63</c:f>
              <c:strCache>
                <c:ptCount val="5"/>
                <c:pt idx="0">
                  <c:v>2008/2009</c:v>
                </c:pt>
                <c:pt idx="1">
                  <c:v>2009/2010</c:v>
                </c:pt>
                <c:pt idx="2">
                  <c:v>2010/2011</c:v>
                </c:pt>
                <c:pt idx="3">
                  <c:v>2011/2012</c:v>
                </c:pt>
                <c:pt idx="4">
                  <c:v>2012/2013</c:v>
                </c:pt>
              </c:strCache>
            </c:strRef>
          </c:cat>
          <c:val>
            <c:numRef>
              <c:f>Sheet2!$D$59:$D$63</c:f>
              <c:numCache>
                <c:formatCode>0.00</c:formatCode>
                <c:ptCount val="5"/>
                <c:pt idx="0">
                  <c:v>12.168435013262599</c:v>
                </c:pt>
                <c:pt idx="1">
                  <c:v>13.910921293471629</c:v>
                </c:pt>
                <c:pt idx="2">
                  <c:v>13.96854764107308</c:v>
                </c:pt>
                <c:pt idx="3">
                  <c:v>13.259842519685039</c:v>
                </c:pt>
                <c:pt idx="4">
                  <c:v>13.165632146357398</c:v>
                </c:pt>
              </c:numCache>
            </c:numRef>
          </c:val>
        </c:ser>
        <c:ser>
          <c:idx val="3"/>
          <c:order val="3"/>
          <c:tx>
            <c:strRef>
              <c:f>Sheet2!$E$58</c:f>
              <c:strCache>
                <c:ptCount val="1"/>
                <c:pt idx="0">
                  <c:v>30+</c:v>
                </c:pt>
              </c:strCache>
            </c:strRef>
          </c:tx>
          <c:invertIfNegative val="0"/>
          <c:dLbls>
            <c:showLegendKey val="0"/>
            <c:showVal val="1"/>
            <c:showCatName val="0"/>
            <c:showSerName val="0"/>
            <c:showPercent val="0"/>
            <c:showBubbleSize val="0"/>
            <c:showLeaderLines val="0"/>
          </c:dLbls>
          <c:cat>
            <c:strRef>
              <c:f>Sheet2!$A$59:$A$63</c:f>
              <c:strCache>
                <c:ptCount val="5"/>
                <c:pt idx="0">
                  <c:v>2008/2009</c:v>
                </c:pt>
                <c:pt idx="1">
                  <c:v>2009/2010</c:v>
                </c:pt>
                <c:pt idx="2">
                  <c:v>2010/2011</c:v>
                </c:pt>
                <c:pt idx="3">
                  <c:v>2011/2012</c:v>
                </c:pt>
                <c:pt idx="4">
                  <c:v>2012/2013</c:v>
                </c:pt>
              </c:strCache>
            </c:strRef>
          </c:cat>
          <c:val>
            <c:numRef>
              <c:f>Sheet2!$E$59:$E$63</c:f>
              <c:numCache>
                <c:formatCode>0.00</c:formatCode>
                <c:ptCount val="5"/>
                <c:pt idx="0">
                  <c:v>15.981432360742705</c:v>
                </c:pt>
                <c:pt idx="1">
                  <c:v>15.649786455155581</c:v>
                </c:pt>
                <c:pt idx="2">
                  <c:v>14.924452667283379</c:v>
                </c:pt>
                <c:pt idx="3">
                  <c:v>14.929133858267717</c:v>
                </c:pt>
                <c:pt idx="4">
                  <c:v>14.309049330284219</c:v>
                </c:pt>
              </c:numCache>
            </c:numRef>
          </c:val>
        </c:ser>
        <c:dLbls>
          <c:showLegendKey val="0"/>
          <c:showVal val="0"/>
          <c:showCatName val="0"/>
          <c:showSerName val="0"/>
          <c:showPercent val="0"/>
          <c:showBubbleSize val="0"/>
        </c:dLbls>
        <c:gapWidth val="75"/>
        <c:overlap val="100"/>
        <c:axId val="186889344"/>
        <c:axId val="186891264"/>
      </c:barChart>
      <c:catAx>
        <c:axId val="186889344"/>
        <c:scaling>
          <c:orientation val="minMax"/>
        </c:scaling>
        <c:delete val="0"/>
        <c:axPos val="l"/>
        <c:majorTickMark val="none"/>
        <c:minorTickMark val="none"/>
        <c:tickLblPos val="nextTo"/>
        <c:crossAx val="186891264"/>
        <c:crosses val="autoZero"/>
        <c:auto val="1"/>
        <c:lblAlgn val="ctr"/>
        <c:lblOffset val="100"/>
        <c:noMultiLvlLbl val="0"/>
      </c:catAx>
      <c:valAx>
        <c:axId val="186891264"/>
        <c:scaling>
          <c:orientation val="minMax"/>
        </c:scaling>
        <c:delete val="0"/>
        <c:axPos val="b"/>
        <c:majorGridlines/>
        <c:numFmt formatCode="0%" sourceLinked="1"/>
        <c:majorTickMark val="none"/>
        <c:minorTickMark val="none"/>
        <c:tickLblPos val="nextTo"/>
        <c:crossAx val="186889344"/>
        <c:crosses val="autoZero"/>
        <c:crossBetween val="between"/>
      </c:valAx>
    </c:plotArea>
    <c:legend>
      <c:legendPos val="b"/>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en-GB" dirty="0" smtClean="0"/>
              <a:t>Disability 2008/09 – 20012/13</a:t>
            </a:r>
            <a:endParaRPr lang="en-GB" dirty="0"/>
          </a:p>
        </c:rich>
      </c:tx>
      <c:layout/>
      <c:overlay val="0"/>
    </c:title>
    <c:autoTitleDeleted val="0"/>
    <c:plotArea>
      <c:layout/>
      <c:barChart>
        <c:barDir val="bar"/>
        <c:grouping val="percentStacked"/>
        <c:varyColors val="0"/>
        <c:ser>
          <c:idx val="1"/>
          <c:order val="0"/>
          <c:tx>
            <c:v>Known to be Disabled</c:v>
          </c:tx>
          <c:invertIfNegative val="0"/>
          <c:dLbls>
            <c:showLegendKey val="0"/>
            <c:showVal val="1"/>
            <c:showCatName val="0"/>
            <c:showSerName val="0"/>
            <c:showPercent val="0"/>
            <c:showBubbleSize val="0"/>
            <c:showLeaderLines val="0"/>
          </c:dLbls>
          <c:cat>
            <c:strRef>
              <c:f>Sheet2!$A$4:$A$8</c:f>
              <c:strCache>
                <c:ptCount val="5"/>
                <c:pt idx="0">
                  <c:v>2008/2009</c:v>
                </c:pt>
                <c:pt idx="1">
                  <c:v>2009/2010</c:v>
                </c:pt>
                <c:pt idx="2">
                  <c:v>2010/2011</c:v>
                </c:pt>
                <c:pt idx="3">
                  <c:v>2011/2012</c:v>
                </c:pt>
                <c:pt idx="4">
                  <c:v>2012/2013</c:v>
                </c:pt>
              </c:strCache>
            </c:strRef>
          </c:cat>
          <c:val>
            <c:numRef>
              <c:f>Sheet2!$C$4:$C$8</c:f>
              <c:numCache>
                <c:formatCode>0.00</c:formatCode>
                <c:ptCount val="5"/>
                <c:pt idx="0">
                  <c:v>6.5275016567263089</c:v>
                </c:pt>
                <c:pt idx="1">
                  <c:v>6.9168026101141926</c:v>
                </c:pt>
                <c:pt idx="2">
                  <c:v>7.2155411655874184</c:v>
                </c:pt>
                <c:pt idx="3">
                  <c:v>8.4671073339628578</c:v>
                </c:pt>
                <c:pt idx="4">
                  <c:v>9.2362924281984338</c:v>
                </c:pt>
              </c:numCache>
            </c:numRef>
          </c:val>
        </c:ser>
        <c:ser>
          <c:idx val="3"/>
          <c:order val="1"/>
          <c:tx>
            <c:v>No Known Disability</c:v>
          </c:tx>
          <c:invertIfNegative val="0"/>
          <c:dLbls>
            <c:showLegendKey val="0"/>
            <c:showVal val="1"/>
            <c:showCatName val="0"/>
            <c:showSerName val="0"/>
            <c:showPercent val="0"/>
            <c:showBubbleSize val="0"/>
            <c:showLeaderLines val="0"/>
          </c:dLbls>
          <c:cat>
            <c:strRef>
              <c:f>Sheet2!$A$4:$A$8</c:f>
              <c:strCache>
                <c:ptCount val="5"/>
                <c:pt idx="0">
                  <c:v>2008/2009</c:v>
                </c:pt>
                <c:pt idx="1">
                  <c:v>2009/2010</c:v>
                </c:pt>
                <c:pt idx="2">
                  <c:v>2010/2011</c:v>
                </c:pt>
                <c:pt idx="3">
                  <c:v>2011/2012</c:v>
                </c:pt>
                <c:pt idx="4">
                  <c:v>2012/2013</c:v>
                </c:pt>
              </c:strCache>
            </c:strRef>
          </c:cat>
          <c:val>
            <c:numRef>
              <c:f>Sheet2!$G$4:$G$8</c:f>
              <c:numCache>
                <c:formatCode>0.00</c:formatCode>
                <c:ptCount val="5"/>
                <c:pt idx="0">
                  <c:v>92.544731610337962</c:v>
                </c:pt>
                <c:pt idx="1">
                  <c:v>92.561174551386628</c:v>
                </c:pt>
                <c:pt idx="2">
                  <c:v>92.383595436324384</c:v>
                </c:pt>
                <c:pt idx="3">
                  <c:v>91.344035253383694</c:v>
                </c:pt>
                <c:pt idx="4">
                  <c:v>90.665796344647532</c:v>
                </c:pt>
              </c:numCache>
            </c:numRef>
          </c:val>
        </c:ser>
        <c:ser>
          <c:idx val="5"/>
          <c:order val="2"/>
          <c:tx>
            <c:v>Disability Not Known/ Sought</c:v>
          </c:tx>
          <c:invertIfNegative val="0"/>
          <c:dLbls>
            <c:dLbl>
              <c:idx val="0"/>
              <c:layout>
                <c:manualLayout>
                  <c:x val="2.3423593813086094E-2"/>
                  <c:y val="-3.7371703970199158E-3"/>
                </c:manualLayout>
              </c:layout>
              <c:showLegendKey val="0"/>
              <c:showVal val="1"/>
              <c:showCatName val="0"/>
              <c:showSerName val="0"/>
              <c:showPercent val="0"/>
              <c:showBubbleSize val="0"/>
            </c:dLbl>
            <c:dLbl>
              <c:idx val="1"/>
              <c:layout>
                <c:manualLayout>
                  <c:x val="2.3423593813086094E-2"/>
                  <c:y val="3.7371703970199158E-3"/>
                </c:manualLayout>
              </c:layout>
              <c:showLegendKey val="0"/>
              <c:showVal val="1"/>
              <c:showCatName val="0"/>
              <c:showSerName val="0"/>
              <c:showPercent val="0"/>
              <c:showBubbleSize val="0"/>
            </c:dLbl>
            <c:dLbl>
              <c:idx val="2"/>
              <c:layout>
                <c:manualLayout>
                  <c:x val="2.1294176193714629E-2"/>
                  <c:y val="0"/>
                </c:manualLayout>
              </c:layout>
              <c:showLegendKey val="0"/>
              <c:showVal val="1"/>
              <c:showCatName val="0"/>
              <c:showSerName val="0"/>
              <c:showPercent val="0"/>
              <c:showBubbleSize val="0"/>
            </c:dLbl>
            <c:dLbl>
              <c:idx val="3"/>
              <c:layout>
                <c:manualLayout>
                  <c:x val="2.1294176193714629E-2"/>
                  <c:y val="-3.4256999566233638E-17"/>
                </c:manualLayout>
              </c:layout>
              <c:showLegendKey val="0"/>
              <c:showVal val="1"/>
              <c:showCatName val="0"/>
              <c:showSerName val="0"/>
              <c:showPercent val="0"/>
              <c:showBubbleSize val="0"/>
            </c:dLbl>
            <c:dLbl>
              <c:idx val="4"/>
              <c:layout>
                <c:manualLayout>
                  <c:x val="0"/>
                  <c:y val="-9.716643032251780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Sheet2!$A$4:$A$8</c:f>
              <c:strCache>
                <c:ptCount val="5"/>
                <c:pt idx="0">
                  <c:v>2008/2009</c:v>
                </c:pt>
                <c:pt idx="1">
                  <c:v>2009/2010</c:v>
                </c:pt>
                <c:pt idx="2">
                  <c:v>2010/2011</c:v>
                </c:pt>
                <c:pt idx="3">
                  <c:v>2011/2012</c:v>
                </c:pt>
                <c:pt idx="4">
                  <c:v>2012/2013</c:v>
                </c:pt>
              </c:strCache>
            </c:strRef>
          </c:cat>
          <c:val>
            <c:numRef>
              <c:f>Sheet2!$J$4:$J$8</c:f>
              <c:numCache>
                <c:formatCode>0.00</c:formatCode>
                <c:ptCount val="5"/>
                <c:pt idx="0">
                  <c:v>0.92776673293571899</c:v>
                </c:pt>
                <c:pt idx="1">
                  <c:v>0.52202283849918429</c:v>
                </c:pt>
                <c:pt idx="2">
                  <c:v>0.40086339808818994</c:v>
                </c:pt>
                <c:pt idx="3">
                  <c:v>0.18885741265344666</c:v>
                </c:pt>
                <c:pt idx="4">
                  <c:v>9.7911227154047001E-2</c:v>
                </c:pt>
              </c:numCache>
            </c:numRef>
          </c:val>
        </c:ser>
        <c:dLbls>
          <c:showLegendKey val="0"/>
          <c:showVal val="0"/>
          <c:showCatName val="0"/>
          <c:showSerName val="0"/>
          <c:showPercent val="0"/>
          <c:showBubbleSize val="0"/>
        </c:dLbls>
        <c:gapWidth val="95"/>
        <c:overlap val="100"/>
        <c:serLines/>
        <c:axId val="222508544"/>
        <c:axId val="222510464"/>
      </c:barChart>
      <c:catAx>
        <c:axId val="222508544"/>
        <c:scaling>
          <c:orientation val="minMax"/>
        </c:scaling>
        <c:delete val="0"/>
        <c:axPos val="l"/>
        <c:majorTickMark val="none"/>
        <c:minorTickMark val="none"/>
        <c:tickLblPos val="nextTo"/>
        <c:crossAx val="222510464"/>
        <c:crosses val="autoZero"/>
        <c:auto val="1"/>
        <c:lblAlgn val="ctr"/>
        <c:lblOffset val="100"/>
        <c:noMultiLvlLbl val="0"/>
      </c:catAx>
      <c:valAx>
        <c:axId val="222510464"/>
        <c:scaling>
          <c:orientation val="minMax"/>
        </c:scaling>
        <c:delete val="0"/>
        <c:axPos val="b"/>
        <c:majorGridlines/>
        <c:numFmt formatCode="0%" sourceLinked="1"/>
        <c:majorTickMark val="none"/>
        <c:minorTickMark val="none"/>
        <c:tickLblPos val="nextTo"/>
        <c:crossAx val="22250854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en-GB"/>
              <a:t>Ethnicity</a:t>
            </a:r>
            <a:r>
              <a:rPr lang="en-GB" baseline="0"/>
              <a:t> </a:t>
            </a:r>
            <a:r>
              <a:rPr lang="en-GB"/>
              <a:t>2008/09 - 2012/13 </a:t>
            </a:r>
          </a:p>
        </c:rich>
      </c:tx>
      <c:layout>
        <c:manualLayout>
          <c:xMode val="edge"/>
          <c:yMode val="edge"/>
          <c:x val="0.33715277477959782"/>
          <c:y val="0"/>
        </c:manualLayout>
      </c:layout>
      <c:overlay val="0"/>
    </c:title>
    <c:autoTitleDeleted val="0"/>
    <c:plotArea>
      <c:layout/>
      <c:barChart>
        <c:barDir val="col"/>
        <c:grouping val="percentStacked"/>
        <c:varyColors val="0"/>
        <c:ser>
          <c:idx val="1"/>
          <c:order val="0"/>
          <c:tx>
            <c:strRef>
              <c:f>Sheet2!$C$1:$C$2</c:f>
              <c:strCache>
                <c:ptCount val="1"/>
                <c:pt idx="0">
                  <c:v>White %</c:v>
                </c:pt>
              </c:strCache>
            </c:strRef>
          </c:tx>
          <c:invertIfNegative val="0"/>
          <c:cat>
            <c:strRef>
              <c:f>Sheet2!$A$3:$A$7</c:f>
              <c:strCache>
                <c:ptCount val="5"/>
                <c:pt idx="0">
                  <c:v>2012/2013</c:v>
                </c:pt>
                <c:pt idx="1">
                  <c:v>2011/2012</c:v>
                </c:pt>
                <c:pt idx="2">
                  <c:v>2010/2011</c:v>
                </c:pt>
                <c:pt idx="3">
                  <c:v>2009/2010</c:v>
                </c:pt>
                <c:pt idx="4">
                  <c:v>2008/2009</c:v>
                </c:pt>
              </c:strCache>
            </c:strRef>
          </c:cat>
          <c:val>
            <c:numRef>
              <c:f>Sheet2!$C$3:$C$7</c:f>
              <c:numCache>
                <c:formatCode>#,##0.00</c:formatCode>
                <c:ptCount val="5"/>
                <c:pt idx="0">
                  <c:v>30</c:v>
                </c:pt>
                <c:pt idx="1">
                  <c:v>29.97</c:v>
                </c:pt>
                <c:pt idx="2">
                  <c:v>28.49</c:v>
                </c:pt>
                <c:pt idx="3">
                  <c:v>28.96</c:v>
                </c:pt>
                <c:pt idx="4">
                  <c:v>30</c:v>
                </c:pt>
              </c:numCache>
            </c:numRef>
          </c:val>
        </c:ser>
        <c:ser>
          <c:idx val="3"/>
          <c:order val="1"/>
          <c:tx>
            <c:strRef>
              <c:f>Sheet2!$E$1:$E$2</c:f>
              <c:strCache>
                <c:ptCount val="1"/>
                <c:pt idx="0">
                  <c:v>Black %</c:v>
                </c:pt>
              </c:strCache>
            </c:strRef>
          </c:tx>
          <c:invertIfNegative val="0"/>
          <c:cat>
            <c:strRef>
              <c:f>Sheet2!$A$3:$A$7</c:f>
              <c:strCache>
                <c:ptCount val="5"/>
                <c:pt idx="0">
                  <c:v>2012/2013</c:v>
                </c:pt>
                <c:pt idx="1">
                  <c:v>2011/2012</c:v>
                </c:pt>
                <c:pt idx="2">
                  <c:v>2010/2011</c:v>
                </c:pt>
                <c:pt idx="3">
                  <c:v>2009/2010</c:v>
                </c:pt>
                <c:pt idx="4">
                  <c:v>2008/2009</c:v>
                </c:pt>
              </c:strCache>
            </c:strRef>
          </c:cat>
          <c:val>
            <c:numRef>
              <c:f>Sheet2!$E$3:$E$7</c:f>
              <c:numCache>
                <c:formatCode>#,##0.00</c:formatCode>
                <c:ptCount val="5"/>
                <c:pt idx="0">
                  <c:v>11.98</c:v>
                </c:pt>
                <c:pt idx="1">
                  <c:v>13.22</c:v>
                </c:pt>
                <c:pt idx="2">
                  <c:v>13.78</c:v>
                </c:pt>
                <c:pt idx="3">
                  <c:v>14.63</c:v>
                </c:pt>
                <c:pt idx="4">
                  <c:v>15.88</c:v>
                </c:pt>
              </c:numCache>
            </c:numRef>
          </c:val>
        </c:ser>
        <c:ser>
          <c:idx val="5"/>
          <c:order val="2"/>
          <c:tx>
            <c:strRef>
              <c:f>Sheet2!$G$1:$G$2</c:f>
              <c:strCache>
                <c:ptCount val="1"/>
                <c:pt idx="0">
                  <c:v>Asian %</c:v>
                </c:pt>
              </c:strCache>
            </c:strRef>
          </c:tx>
          <c:invertIfNegative val="0"/>
          <c:cat>
            <c:strRef>
              <c:f>Sheet2!$A$3:$A$7</c:f>
              <c:strCache>
                <c:ptCount val="5"/>
                <c:pt idx="0">
                  <c:v>2012/2013</c:v>
                </c:pt>
                <c:pt idx="1">
                  <c:v>2011/2012</c:v>
                </c:pt>
                <c:pt idx="2">
                  <c:v>2010/2011</c:v>
                </c:pt>
                <c:pt idx="3">
                  <c:v>2009/2010</c:v>
                </c:pt>
                <c:pt idx="4">
                  <c:v>2008/2009</c:v>
                </c:pt>
              </c:strCache>
            </c:strRef>
          </c:cat>
          <c:val>
            <c:numRef>
              <c:f>Sheet2!$G$3:$G$7</c:f>
              <c:numCache>
                <c:formatCode>#,##0.00</c:formatCode>
                <c:ptCount val="5"/>
                <c:pt idx="0">
                  <c:v>19.75</c:v>
                </c:pt>
                <c:pt idx="1">
                  <c:v>20.46</c:v>
                </c:pt>
                <c:pt idx="2">
                  <c:v>21.25</c:v>
                </c:pt>
                <c:pt idx="3">
                  <c:v>21.71</c:v>
                </c:pt>
                <c:pt idx="4">
                  <c:v>22.61</c:v>
                </c:pt>
              </c:numCache>
            </c:numRef>
          </c:val>
        </c:ser>
        <c:ser>
          <c:idx val="7"/>
          <c:order val="3"/>
          <c:tx>
            <c:strRef>
              <c:f>Sheet2!$I$1:$I$2</c:f>
              <c:strCache>
                <c:ptCount val="1"/>
                <c:pt idx="0">
                  <c:v>Other (Including Mixed) %</c:v>
                </c:pt>
              </c:strCache>
            </c:strRef>
          </c:tx>
          <c:invertIfNegative val="0"/>
          <c:cat>
            <c:strRef>
              <c:f>Sheet2!$A$3:$A$7</c:f>
              <c:strCache>
                <c:ptCount val="5"/>
                <c:pt idx="0">
                  <c:v>2012/2013</c:v>
                </c:pt>
                <c:pt idx="1">
                  <c:v>2011/2012</c:v>
                </c:pt>
                <c:pt idx="2">
                  <c:v>2010/2011</c:v>
                </c:pt>
                <c:pt idx="3">
                  <c:v>2009/2010</c:v>
                </c:pt>
                <c:pt idx="4">
                  <c:v>2008/2009</c:v>
                </c:pt>
              </c:strCache>
            </c:strRef>
          </c:cat>
          <c:val>
            <c:numRef>
              <c:f>Sheet2!$I$3:$I$7</c:f>
              <c:numCache>
                <c:formatCode>#,##0.00</c:formatCode>
                <c:ptCount val="5"/>
                <c:pt idx="0">
                  <c:v>6.59</c:v>
                </c:pt>
                <c:pt idx="1">
                  <c:v>6.64</c:v>
                </c:pt>
                <c:pt idx="2">
                  <c:v>6.48</c:v>
                </c:pt>
                <c:pt idx="3">
                  <c:v>6.46</c:v>
                </c:pt>
                <c:pt idx="4">
                  <c:v>6.96</c:v>
                </c:pt>
              </c:numCache>
            </c:numRef>
          </c:val>
        </c:ser>
        <c:ser>
          <c:idx val="9"/>
          <c:order val="4"/>
          <c:tx>
            <c:strRef>
              <c:f>Sheet2!$K$1:$K$2</c:f>
              <c:strCache>
                <c:ptCount val="1"/>
                <c:pt idx="0">
                  <c:v>Not Known %</c:v>
                </c:pt>
              </c:strCache>
            </c:strRef>
          </c:tx>
          <c:invertIfNegative val="0"/>
          <c:dLbls>
            <c:dLbl>
              <c:idx val="0"/>
              <c:layout>
                <c:manualLayout>
                  <c:x val="-6.8683858857025229E-2"/>
                  <c:y val="-3.1485233334389261E-2"/>
                </c:manualLayout>
              </c:layout>
              <c:showLegendKey val="0"/>
              <c:showVal val="1"/>
              <c:showCatName val="0"/>
              <c:showSerName val="0"/>
              <c:showPercent val="0"/>
              <c:showBubbleSize val="0"/>
            </c:dLbl>
            <c:dLbl>
              <c:idx val="1"/>
              <c:layout>
                <c:manualLayout>
                  <c:x val="-7.9761900608158284E-2"/>
                  <c:y val="6.4135284405544341E-17"/>
                </c:manualLayout>
              </c:layout>
              <c:showLegendKey val="0"/>
              <c:showVal val="1"/>
              <c:showCatName val="0"/>
              <c:showSerName val="0"/>
              <c:showPercent val="0"/>
              <c:showBubbleSize val="0"/>
            </c:dLbl>
            <c:dLbl>
              <c:idx val="2"/>
              <c:layout>
                <c:manualLayout>
                  <c:x val="-7.9761900608158326E-2"/>
                  <c:y val="-3.4983286528266909E-3"/>
                </c:manualLayout>
              </c:layout>
              <c:showLegendKey val="0"/>
              <c:showVal val="1"/>
              <c:showCatName val="0"/>
              <c:showSerName val="0"/>
              <c:showPercent val="0"/>
              <c:showBubbleSize val="0"/>
            </c:dLbl>
            <c:dLbl>
              <c:idx val="3"/>
              <c:layout>
                <c:manualLayout>
                  <c:x val="-7.9761900608158326E-2"/>
                  <c:y val="-3.4983286528266909E-3"/>
                </c:manualLayout>
              </c:layout>
              <c:showLegendKey val="0"/>
              <c:showVal val="1"/>
              <c:showCatName val="0"/>
              <c:showSerName val="0"/>
              <c:showPercent val="0"/>
              <c:showBubbleSize val="0"/>
            </c:dLbl>
            <c:dLbl>
              <c:idx val="4"/>
              <c:layout>
                <c:manualLayout>
                  <c:x val="-8.1977508958384945E-2"/>
                  <c:y val="3.4983286528266909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Sheet2!$A$3:$A$7</c:f>
              <c:strCache>
                <c:ptCount val="5"/>
                <c:pt idx="0">
                  <c:v>2012/2013</c:v>
                </c:pt>
                <c:pt idx="1">
                  <c:v>2011/2012</c:v>
                </c:pt>
                <c:pt idx="2">
                  <c:v>2010/2011</c:v>
                </c:pt>
                <c:pt idx="3">
                  <c:v>2009/2010</c:v>
                </c:pt>
                <c:pt idx="4">
                  <c:v>2008/2009</c:v>
                </c:pt>
              </c:strCache>
            </c:strRef>
          </c:cat>
          <c:val>
            <c:numRef>
              <c:f>Sheet2!$K$3:$K$7</c:f>
              <c:numCache>
                <c:formatCode>#,##0.00</c:formatCode>
                <c:ptCount val="5"/>
                <c:pt idx="0">
                  <c:v>0.75</c:v>
                </c:pt>
                <c:pt idx="1">
                  <c:v>0.88</c:v>
                </c:pt>
                <c:pt idx="2">
                  <c:v>0.99</c:v>
                </c:pt>
                <c:pt idx="3">
                  <c:v>1.07</c:v>
                </c:pt>
                <c:pt idx="4">
                  <c:v>1.26</c:v>
                </c:pt>
              </c:numCache>
            </c:numRef>
          </c:val>
        </c:ser>
        <c:ser>
          <c:idx val="2"/>
          <c:order val="5"/>
          <c:tx>
            <c:strRef>
              <c:f>Sheet2!$M$1:$M$2</c:f>
              <c:strCache>
                <c:ptCount val="1"/>
                <c:pt idx="0">
                  <c:v>Non UK Domicile %</c:v>
                </c:pt>
              </c:strCache>
            </c:strRef>
          </c:tx>
          <c:invertIfNegative val="0"/>
          <c:cat>
            <c:strRef>
              <c:f>Sheet2!$A$3:$A$7</c:f>
              <c:strCache>
                <c:ptCount val="5"/>
                <c:pt idx="0">
                  <c:v>2012/2013</c:v>
                </c:pt>
                <c:pt idx="1">
                  <c:v>2011/2012</c:v>
                </c:pt>
                <c:pt idx="2">
                  <c:v>2010/2011</c:v>
                </c:pt>
                <c:pt idx="3">
                  <c:v>2009/2010</c:v>
                </c:pt>
                <c:pt idx="4">
                  <c:v>2008/2009</c:v>
                </c:pt>
              </c:strCache>
            </c:strRef>
          </c:cat>
          <c:val>
            <c:numRef>
              <c:f>Sheet2!$M$3:$M$7</c:f>
              <c:numCache>
                <c:formatCode>#,##0.00</c:formatCode>
                <c:ptCount val="5"/>
                <c:pt idx="0">
                  <c:v>30.92</c:v>
                </c:pt>
                <c:pt idx="1">
                  <c:v>28.83</c:v>
                </c:pt>
                <c:pt idx="2">
                  <c:v>29.02</c:v>
                </c:pt>
                <c:pt idx="3">
                  <c:v>27.16</c:v>
                </c:pt>
                <c:pt idx="4">
                  <c:v>23.3</c:v>
                </c:pt>
              </c:numCache>
            </c:numRef>
          </c:val>
        </c:ser>
        <c:dLbls>
          <c:showLegendKey val="0"/>
          <c:showVal val="1"/>
          <c:showCatName val="0"/>
          <c:showSerName val="0"/>
          <c:showPercent val="0"/>
          <c:showBubbleSize val="0"/>
        </c:dLbls>
        <c:gapWidth val="95"/>
        <c:overlap val="100"/>
        <c:axId val="241907200"/>
        <c:axId val="241908736"/>
      </c:barChart>
      <c:catAx>
        <c:axId val="241907200"/>
        <c:scaling>
          <c:orientation val="minMax"/>
        </c:scaling>
        <c:delete val="0"/>
        <c:axPos val="b"/>
        <c:majorTickMark val="none"/>
        <c:minorTickMark val="none"/>
        <c:tickLblPos val="nextTo"/>
        <c:crossAx val="241908736"/>
        <c:crosses val="autoZero"/>
        <c:auto val="1"/>
        <c:lblAlgn val="ctr"/>
        <c:lblOffset val="100"/>
        <c:noMultiLvlLbl val="0"/>
      </c:catAx>
      <c:valAx>
        <c:axId val="241908736"/>
        <c:scaling>
          <c:orientation val="minMax"/>
        </c:scaling>
        <c:delete val="0"/>
        <c:axPos val="l"/>
        <c:numFmt formatCode="0%" sourceLinked="1"/>
        <c:majorTickMark val="out"/>
        <c:minorTickMark val="none"/>
        <c:tickLblPos val="nextTo"/>
        <c:crossAx val="241907200"/>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en-GB" dirty="0"/>
              <a:t>Gender 2008/09</a:t>
            </a:r>
            <a:r>
              <a:rPr lang="en-GB" baseline="0" dirty="0"/>
              <a:t> - 2012/13</a:t>
            </a:r>
            <a:endParaRPr lang="en-GB" dirty="0"/>
          </a:p>
        </c:rich>
      </c:tx>
      <c:layout>
        <c:manualLayout>
          <c:xMode val="edge"/>
          <c:yMode val="edge"/>
          <c:x val="0.35729928097535296"/>
          <c:y val="2.9658922392486405E-2"/>
        </c:manualLayout>
      </c:layout>
      <c:overlay val="0"/>
    </c:title>
    <c:autoTitleDeleted val="0"/>
    <c:plotArea>
      <c:layout/>
      <c:barChart>
        <c:barDir val="bar"/>
        <c:grouping val="percentStacked"/>
        <c:varyColors val="0"/>
        <c:ser>
          <c:idx val="1"/>
          <c:order val="0"/>
          <c:tx>
            <c:strRef>
              <c:f>Sheet2!$C$1:$C$2</c:f>
              <c:strCache>
                <c:ptCount val="1"/>
                <c:pt idx="0">
                  <c:v>Female %</c:v>
                </c:pt>
              </c:strCache>
            </c:strRef>
          </c:tx>
          <c:invertIfNegative val="0"/>
          <c:cat>
            <c:strRef>
              <c:f>Sheet2!$A$3:$A$7</c:f>
              <c:strCache>
                <c:ptCount val="5"/>
                <c:pt idx="0">
                  <c:v>2012/2013</c:v>
                </c:pt>
                <c:pt idx="1">
                  <c:v>2011/2012</c:v>
                </c:pt>
                <c:pt idx="2">
                  <c:v>2010/2011</c:v>
                </c:pt>
                <c:pt idx="3">
                  <c:v>2009/2010</c:v>
                </c:pt>
                <c:pt idx="4">
                  <c:v>2008/2009</c:v>
                </c:pt>
              </c:strCache>
            </c:strRef>
          </c:cat>
          <c:val>
            <c:numRef>
              <c:f>Sheet2!$C$3:$C$7</c:f>
              <c:numCache>
                <c:formatCode>0.00</c:formatCode>
                <c:ptCount val="5"/>
                <c:pt idx="0">
                  <c:v>46.440235140431092</c:v>
                </c:pt>
                <c:pt idx="1">
                  <c:v>46.693954659949618</c:v>
                </c:pt>
                <c:pt idx="2">
                  <c:v>46.222633364168978</c:v>
                </c:pt>
                <c:pt idx="3">
                  <c:v>47.288238878732479</c:v>
                </c:pt>
                <c:pt idx="4">
                  <c:v>47.879390324718358</c:v>
                </c:pt>
              </c:numCache>
            </c:numRef>
          </c:val>
        </c:ser>
        <c:ser>
          <c:idx val="3"/>
          <c:order val="1"/>
          <c:tx>
            <c:strRef>
              <c:f>Sheet2!$F$1:$F$2</c:f>
              <c:strCache>
                <c:ptCount val="1"/>
                <c:pt idx="0">
                  <c:v>Male %</c:v>
                </c:pt>
              </c:strCache>
            </c:strRef>
          </c:tx>
          <c:invertIfNegative val="0"/>
          <c:cat>
            <c:strRef>
              <c:f>Sheet2!$A$3:$A$7</c:f>
              <c:strCache>
                <c:ptCount val="5"/>
                <c:pt idx="0">
                  <c:v>2012/2013</c:v>
                </c:pt>
                <c:pt idx="1">
                  <c:v>2011/2012</c:v>
                </c:pt>
                <c:pt idx="2">
                  <c:v>2010/2011</c:v>
                </c:pt>
                <c:pt idx="3">
                  <c:v>2009/2010</c:v>
                </c:pt>
                <c:pt idx="4">
                  <c:v>2008/2009</c:v>
                </c:pt>
              </c:strCache>
            </c:strRef>
          </c:cat>
          <c:val>
            <c:numRef>
              <c:f>Sheet2!$F$3:$F$7</c:f>
              <c:numCache>
                <c:formatCode>0.00</c:formatCode>
                <c:ptCount val="5"/>
                <c:pt idx="0">
                  <c:v>53.559764859568908</c:v>
                </c:pt>
                <c:pt idx="1">
                  <c:v>53.306045340050375</c:v>
                </c:pt>
                <c:pt idx="2">
                  <c:v>53.777366635831022</c:v>
                </c:pt>
                <c:pt idx="3">
                  <c:v>52.711761121267521</c:v>
                </c:pt>
                <c:pt idx="4">
                  <c:v>52.120609675281642</c:v>
                </c:pt>
              </c:numCache>
            </c:numRef>
          </c:val>
        </c:ser>
        <c:dLbls>
          <c:showLegendKey val="0"/>
          <c:showVal val="1"/>
          <c:showCatName val="0"/>
          <c:showSerName val="0"/>
          <c:showPercent val="0"/>
          <c:showBubbleSize val="0"/>
        </c:dLbls>
        <c:gapWidth val="95"/>
        <c:overlap val="100"/>
        <c:axId val="216799104"/>
        <c:axId val="216800640"/>
      </c:barChart>
      <c:catAx>
        <c:axId val="216799104"/>
        <c:scaling>
          <c:orientation val="minMax"/>
        </c:scaling>
        <c:delete val="0"/>
        <c:axPos val="l"/>
        <c:majorTickMark val="none"/>
        <c:minorTickMark val="none"/>
        <c:tickLblPos val="nextTo"/>
        <c:crossAx val="216800640"/>
        <c:crosses val="autoZero"/>
        <c:auto val="1"/>
        <c:lblAlgn val="ctr"/>
        <c:lblOffset val="100"/>
        <c:noMultiLvlLbl val="0"/>
      </c:catAx>
      <c:valAx>
        <c:axId val="216800640"/>
        <c:scaling>
          <c:orientation val="minMax"/>
        </c:scaling>
        <c:delete val="1"/>
        <c:axPos val="b"/>
        <c:numFmt formatCode="0%" sourceLinked="1"/>
        <c:majorTickMark val="none"/>
        <c:minorTickMark val="none"/>
        <c:tickLblPos val="nextTo"/>
        <c:crossAx val="216799104"/>
        <c:crosses val="autoZero"/>
        <c:crossBetween val="between"/>
      </c:valAx>
    </c:plotArea>
    <c:legend>
      <c:legendPos val="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5C1792CFDAF447AB8947B2935ED331" ma:contentTypeVersion="1" ma:contentTypeDescription="Create a new document." ma:contentTypeScope="" ma:versionID="78037a83952e128b280840722fe00844">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07EB71-8C08-46D2-98E4-7CFAB8D4308E}"/>
</file>

<file path=customXml/itemProps2.xml><?xml version="1.0" encoding="utf-8"?>
<ds:datastoreItem xmlns:ds="http://schemas.openxmlformats.org/officeDocument/2006/customXml" ds:itemID="{03ACA81A-C965-4515-9F17-E58F0BCEE26C}"/>
</file>

<file path=customXml/itemProps3.xml><?xml version="1.0" encoding="utf-8"?>
<ds:datastoreItem xmlns:ds="http://schemas.openxmlformats.org/officeDocument/2006/customXml" ds:itemID="{AF1E795A-7DC7-4516-9526-CF7D06DC8D8F}"/>
</file>

<file path=customXml/itemProps4.xml><?xml version="1.0" encoding="utf-8"?>
<ds:datastoreItem xmlns:ds="http://schemas.openxmlformats.org/officeDocument/2006/customXml" ds:itemID="{1E623521-5999-4649-886F-9D642E0C6735}"/>
</file>

<file path=docProps/app.xml><?xml version="1.0" encoding="utf-8"?>
<Properties xmlns="http://schemas.openxmlformats.org/officeDocument/2006/extended-properties" xmlns:vt="http://schemas.openxmlformats.org/officeDocument/2006/docPropsVTypes">
  <Template>CDA9BF9E.dotm</Template>
  <TotalTime>7</TotalTime>
  <Pages>29</Pages>
  <Words>3712</Words>
  <Characters>21165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Part 2: Student Equality and Diversity Annual Report 2012/13 (Data)</vt:lpstr>
    </vt:vector>
  </TitlesOfParts>
  <Company>Brunel University</Company>
  <LinksUpToDate>false</LinksUpToDate>
  <CharactersWithSpaces>24828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2: Student Equality and Diversity Annual Report 2012/13 (Data)</dc:title>
  <dc:creator>acsryya</dc:creator>
  <cp:lastModifiedBy>acsraal</cp:lastModifiedBy>
  <cp:revision>3</cp:revision>
  <cp:lastPrinted>2014-11-04T08:41:00Z</cp:lastPrinted>
  <dcterms:created xsi:type="dcterms:W3CDTF">2014-11-04T08:49:00Z</dcterms:created>
  <dcterms:modified xsi:type="dcterms:W3CDTF">2014-11-04T15:01:00Z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0x0101009E5C1792CFDAF447AB8947B2935ED331</vt:lpwstr>
  </property>
</Properties>
</file>