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12021" w14:textId="01F26EF6" w:rsidR="00140B21" w:rsidRPr="00756ACA" w:rsidRDefault="00042CB3" w:rsidP="00B57ADF">
      <w:pPr>
        <w:pStyle w:val="Heading1"/>
        <w:rPr>
          <w:rFonts w:ascii="Arial" w:hAnsi="Arial" w:cs="Arial"/>
          <w:sz w:val="24"/>
          <w:szCs w:val="24"/>
        </w:rPr>
      </w:pPr>
      <w:r>
        <w:rPr>
          <w:noProof/>
        </w:rPr>
        <w:drawing>
          <wp:anchor distT="0" distB="0" distL="114300" distR="114300" simplePos="0" relativeHeight="251659264" behindDoc="0" locked="0" layoutInCell="1" allowOverlap="1" wp14:anchorId="4C9797E3" wp14:editId="471281B8">
            <wp:simplePos x="0" y="0"/>
            <wp:positionH relativeFrom="margin">
              <wp:align>left</wp:align>
            </wp:positionH>
            <wp:positionV relativeFrom="paragraph">
              <wp:posOffset>0</wp:posOffset>
            </wp:positionV>
            <wp:extent cx="906780" cy="903707"/>
            <wp:effectExtent l="0" t="0" r="7620" b="0"/>
            <wp:wrapNone/>
            <wp:docPr id="1926277436" name="Picture 3"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939810" name="Picture 3" descr="A blue and white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06780" cy="903707"/>
                    </a:xfrm>
                    <a:prstGeom prst="rect">
                      <a:avLst/>
                    </a:prstGeom>
                  </pic:spPr>
                </pic:pic>
              </a:graphicData>
            </a:graphic>
            <wp14:sizeRelH relativeFrom="page">
              <wp14:pctWidth>0</wp14:pctWidth>
            </wp14:sizeRelH>
            <wp14:sizeRelV relativeFrom="page">
              <wp14:pctHeight>0</wp14:pctHeight>
            </wp14:sizeRelV>
          </wp:anchor>
        </w:drawing>
      </w:r>
    </w:p>
    <w:p w14:paraId="308A5E6B" w14:textId="681ADD61" w:rsidR="00140B21" w:rsidRPr="00756ACA" w:rsidRDefault="00140B21">
      <w:pPr>
        <w:widowControl/>
        <w:rPr>
          <w:rFonts w:ascii="Arial" w:hAnsi="Arial" w:cs="Arial"/>
        </w:rPr>
      </w:pPr>
    </w:p>
    <w:p w14:paraId="200EAFE7" w14:textId="3921FD1C" w:rsidR="00B95E1E" w:rsidRPr="00756ACA" w:rsidRDefault="00B95E1E" w:rsidP="004E1E7E">
      <w:pPr>
        <w:widowControl/>
        <w:jc w:val="right"/>
        <w:rPr>
          <w:rFonts w:ascii="Arial" w:hAnsi="Arial" w:cs="Arial"/>
        </w:rPr>
      </w:pPr>
    </w:p>
    <w:p w14:paraId="6E7EE271" w14:textId="71573092" w:rsidR="00B95E1E" w:rsidRPr="00756ACA" w:rsidRDefault="00756ACA" w:rsidP="00756ACA">
      <w:pPr>
        <w:widowControl/>
        <w:jc w:val="center"/>
        <w:rPr>
          <w:rFonts w:ascii="Arial" w:hAnsi="Arial" w:cs="Arial"/>
          <w:b/>
          <w:sz w:val="28"/>
          <w:szCs w:val="28"/>
        </w:rPr>
      </w:pPr>
      <w:r w:rsidRPr="00756ACA">
        <w:rPr>
          <w:rFonts w:ascii="Arial" w:hAnsi="Arial" w:cs="Arial"/>
          <w:b/>
          <w:sz w:val="28"/>
          <w:szCs w:val="28"/>
        </w:rPr>
        <w:t xml:space="preserve">Annual </w:t>
      </w:r>
      <w:r w:rsidR="00A7629D">
        <w:rPr>
          <w:rFonts w:ascii="Arial" w:hAnsi="Arial" w:cs="Arial"/>
          <w:b/>
          <w:sz w:val="28"/>
          <w:szCs w:val="28"/>
        </w:rPr>
        <w:t xml:space="preserve">Monitoring: </w:t>
      </w:r>
      <w:r w:rsidR="00AA44F2">
        <w:rPr>
          <w:rFonts w:ascii="Arial" w:hAnsi="Arial" w:cs="Arial"/>
          <w:b/>
          <w:sz w:val="28"/>
          <w:szCs w:val="28"/>
        </w:rPr>
        <w:t>College</w:t>
      </w:r>
      <w:r w:rsidR="00A7629D">
        <w:rPr>
          <w:rFonts w:ascii="Arial" w:hAnsi="Arial" w:cs="Arial"/>
          <w:b/>
          <w:sz w:val="28"/>
          <w:szCs w:val="28"/>
        </w:rPr>
        <w:t xml:space="preserve"> Review Report</w:t>
      </w:r>
    </w:p>
    <w:p w14:paraId="14C20BBB" w14:textId="44A7D516" w:rsidR="00B95E1E" w:rsidRDefault="00B95E1E">
      <w:pPr>
        <w:widowControl/>
        <w:rPr>
          <w:rFonts w:ascii="Arial" w:hAnsi="Arial" w:cs="Arial"/>
        </w:rPr>
      </w:pPr>
    </w:p>
    <w:p w14:paraId="1CBB5293" w14:textId="77777777" w:rsidR="00E604AD" w:rsidRDefault="00E604AD" w:rsidP="00E604AD">
      <w:pPr>
        <w:widowControl/>
        <w:rPr>
          <w:rFonts w:ascii="Arial" w:hAnsi="Arial" w:cs="Arial"/>
        </w:rPr>
      </w:pPr>
    </w:p>
    <w:p w14:paraId="476D93D6" w14:textId="16036EB8" w:rsidR="00E604AD" w:rsidRDefault="00E604AD" w:rsidP="00E604AD">
      <w:pPr>
        <w:widowControl/>
        <w:rPr>
          <w:rFonts w:ascii="Arial" w:hAnsi="Arial" w:cs="Arial"/>
        </w:rPr>
      </w:pPr>
      <w:r>
        <w:rPr>
          <w:rFonts w:ascii="Arial" w:hAnsi="Arial" w:cs="Arial"/>
        </w:rPr>
        <w:t xml:space="preserve">Staff may refer to the following information/data when producing this report: </w:t>
      </w:r>
    </w:p>
    <w:p w14:paraId="365922F6" w14:textId="77777777" w:rsidR="00E604AD" w:rsidRDefault="00E604AD" w:rsidP="00E604AD">
      <w:pPr>
        <w:pStyle w:val="ListParagraph"/>
        <w:numPr>
          <w:ilvl w:val="0"/>
          <w:numId w:val="5"/>
        </w:numPr>
        <w:autoSpaceDE/>
        <w:autoSpaceDN/>
        <w:spacing w:beforeLines="32" w:before="76" w:after="160" w:line="259" w:lineRule="auto"/>
        <w:ind w:left="258" w:right="-20" w:hanging="258"/>
        <w:rPr>
          <w:rFonts w:ascii="Arial" w:eastAsia="Arial" w:hAnsi="Arial" w:cs="Arial"/>
          <w:spacing w:val="1"/>
        </w:rPr>
      </w:pPr>
      <w:r>
        <w:rPr>
          <w:rFonts w:ascii="Arial" w:eastAsia="Arial" w:hAnsi="Arial" w:cs="Arial"/>
          <w:spacing w:val="1"/>
        </w:rPr>
        <w:t>Board of Studies Minutes</w:t>
      </w:r>
    </w:p>
    <w:p w14:paraId="18B26232" w14:textId="6A19FCA0" w:rsidR="00E604AD" w:rsidRPr="006147CB" w:rsidRDefault="00E604AD" w:rsidP="00E604AD">
      <w:pPr>
        <w:pStyle w:val="ListParagraph"/>
        <w:widowControl/>
        <w:numPr>
          <w:ilvl w:val="0"/>
          <w:numId w:val="5"/>
        </w:numPr>
        <w:autoSpaceDE/>
        <w:autoSpaceDN/>
        <w:spacing w:beforeLines="32" w:before="76" w:after="160" w:line="259" w:lineRule="auto"/>
        <w:ind w:left="258" w:right="-20" w:hanging="258"/>
        <w:rPr>
          <w:rFonts w:ascii="Arial" w:eastAsia="Arial" w:hAnsi="Arial" w:cs="Arial"/>
          <w:spacing w:val="1"/>
        </w:rPr>
      </w:pPr>
      <w:r w:rsidRPr="006147CB">
        <w:rPr>
          <w:rFonts w:ascii="Arial" w:eastAsia="Arial" w:hAnsi="Arial" w:cs="Arial"/>
          <w:spacing w:val="1"/>
        </w:rPr>
        <w:t>Annual monitoring data</w:t>
      </w:r>
      <w:r w:rsidR="006147CB" w:rsidRPr="006147CB">
        <w:rPr>
          <w:rFonts w:ascii="Arial" w:eastAsia="Arial" w:hAnsi="Arial" w:cs="Arial"/>
          <w:spacing w:val="1"/>
        </w:rPr>
        <w:t xml:space="preserve"> via </w:t>
      </w:r>
      <w:r w:rsidR="006147CB">
        <w:rPr>
          <w:rFonts w:ascii="Arial" w:eastAsia="Arial" w:hAnsi="Arial" w:cs="Arial"/>
          <w:spacing w:val="1"/>
        </w:rPr>
        <w:t>HELIX and Tableau Dashboard</w:t>
      </w:r>
    </w:p>
    <w:p w14:paraId="7348B004" w14:textId="77777777" w:rsidR="00B95E1E" w:rsidRPr="00756ACA" w:rsidRDefault="00B95E1E">
      <w:pPr>
        <w:widowControl/>
        <w:rPr>
          <w:rFonts w:ascii="Arial" w:hAnsi="Arial" w:cs="Arial"/>
        </w:rPr>
      </w:pPr>
    </w:p>
    <w:tbl>
      <w:tblPr>
        <w:tblW w:w="96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69"/>
        <w:gridCol w:w="6679"/>
      </w:tblGrid>
      <w:tr w:rsidR="00A7629D" w:rsidRPr="00756ACA" w14:paraId="352C8397" w14:textId="77777777" w:rsidTr="000B661E">
        <w:tc>
          <w:tcPr>
            <w:tcW w:w="2969" w:type="dxa"/>
            <w:shd w:val="clear" w:color="auto" w:fill="00325B"/>
          </w:tcPr>
          <w:p w14:paraId="46FDD045" w14:textId="601FEB2F" w:rsidR="00A7629D" w:rsidRPr="00756ACA" w:rsidRDefault="00993404" w:rsidP="00293719">
            <w:pPr>
              <w:widowControl/>
              <w:spacing w:line="360" w:lineRule="auto"/>
              <w:rPr>
                <w:rFonts w:ascii="Arial" w:hAnsi="Arial" w:cs="Arial"/>
                <w:b/>
                <w:bCs/>
              </w:rPr>
            </w:pPr>
            <w:r>
              <w:rPr>
                <w:rFonts w:ascii="Arial" w:hAnsi="Arial" w:cs="Arial"/>
                <w:b/>
                <w:bCs/>
              </w:rPr>
              <w:t>College</w:t>
            </w:r>
          </w:p>
        </w:tc>
        <w:tc>
          <w:tcPr>
            <w:tcW w:w="6679" w:type="dxa"/>
          </w:tcPr>
          <w:p w14:paraId="122BCB8C" w14:textId="77777777" w:rsidR="00A7629D" w:rsidRPr="00756ACA" w:rsidRDefault="00A7629D" w:rsidP="00D01A2A">
            <w:pPr>
              <w:widowControl/>
              <w:spacing w:line="360" w:lineRule="auto"/>
              <w:rPr>
                <w:rFonts w:ascii="Arial" w:hAnsi="Arial" w:cs="Arial"/>
              </w:rPr>
            </w:pPr>
          </w:p>
        </w:tc>
      </w:tr>
      <w:tr w:rsidR="00B95E1E" w:rsidRPr="00756ACA" w14:paraId="5FD886AE" w14:textId="77777777" w:rsidTr="000B661E">
        <w:tc>
          <w:tcPr>
            <w:tcW w:w="2969" w:type="dxa"/>
            <w:shd w:val="clear" w:color="auto" w:fill="00325B"/>
          </w:tcPr>
          <w:p w14:paraId="4695744D" w14:textId="20C8239D" w:rsidR="00B95E1E" w:rsidRPr="00756ACA" w:rsidRDefault="00B95E1E" w:rsidP="00293719">
            <w:pPr>
              <w:widowControl/>
              <w:spacing w:line="360" w:lineRule="auto"/>
              <w:rPr>
                <w:rFonts w:ascii="Arial" w:hAnsi="Arial" w:cs="Arial"/>
                <w:b/>
                <w:bCs/>
              </w:rPr>
            </w:pPr>
            <w:r w:rsidRPr="00756ACA">
              <w:rPr>
                <w:rFonts w:ascii="Arial" w:hAnsi="Arial" w:cs="Arial"/>
                <w:b/>
                <w:bCs/>
              </w:rPr>
              <w:t>Year of Review</w:t>
            </w:r>
          </w:p>
        </w:tc>
        <w:tc>
          <w:tcPr>
            <w:tcW w:w="6679" w:type="dxa"/>
          </w:tcPr>
          <w:p w14:paraId="6E9B88B5" w14:textId="0E1188AB" w:rsidR="00B95E1E" w:rsidRPr="00756ACA" w:rsidRDefault="00B95E1E" w:rsidP="00D01A2A">
            <w:pPr>
              <w:widowControl/>
              <w:spacing w:line="360" w:lineRule="auto"/>
              <w:rPr>
                <w:rFonts w:ascii="Arial" w:hAnsi="Arial" w:cs="Arial"/>
              </w:rPr>
            </w:pPr>
          </w:p>
        </w:tc>
      </w:tr>
    </w:tbl>
    <w:p w14:paraId="581D7A4B" w14:textId="2E848674" w:rsidR="00B95E1E" w:rsidRDefault="00B95E1E">
      <w:pPr>
        <w:rPr>
          <w:rFonts w:ascii="Arial" w:hAnsi="Arial" w:cs="Arial"/>
        </w:rPr>
      </w:pPr>
    </w:p>
    <w:tbl>
      <w:tblPr>
        <w:tblW w:w="96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245"/>
        <w:gridCol w:w="5403"/>
      </w:tblGrid>
      <w:tr w:rsidR="007F5569" w:rsidRPr="00756ACA" w14:paraId="73584CE2" w14:textId="77777777" w:rsidTr="007F5569">
        <w:tc>
          <w:tcPr>
            <w:tcW w:w="9648" w:type="dxa"/>
            <w:gridSpan w:val="2"/>
            <w:shd w:val="clear" w:color="auto" w:fill="00325B"/>
          </w:tcPr>
          <w:p w14:paraId="200177A9" w14:textId="6C871409" w:rsidR="007F5569" w:rsidRPr="003E1A91" w:rsidRDefault="007F5569" w:rsidP="00E377C1">
            <w:pPr>
              <w:widowControl/>
              <w:rPr>
                <w:rFonts w:ascii="Arial" w:hAnsi="Arial" w:cs="Arial"/>
                <w:bCs/>
              </w:rPr>
            </w:pPr>
            <w:r w:rsidRPr="00756ACA">
              <w:rPr>
                <w:rFonts w:ascii="Arial" w:hAnsi="Arial" w:cs="Arial"/>
                <w:b/>
              </w:rPr>
              <w:t>Section 1</w:t>
            </w:r>
            <w:r w:rsidRPr="00DA472C">
              <w:rPr>
                <w:rFonts w:ascii="Arial" w:hAnsi="Arial" w:cs="Arial"/>
                <w:b/>
              </w:rPr>
              <w:t xml:space="preserve">: </w:t>
            </w:r>
            <w:r w:rsidR="00E377C1" w:rsidRPr="00DA472C">
              <w:rPr>
                <w:rFonts w:ascii="Arial" w:hAnsi="Arial" w:cs="Arial"/>
                <w:b/>
              </w:rPr>
              <w:t>Provide a brief reflection on progress made since the previous review, identifying areas where actions have led to measurable improvement or where challenges persist</w:t>
            </w:r>
          </w:p>
        </w:tc>
      </w:tr>
      <w:tr w:rsidR="007F5569" w:rsidRPr="00756ACA" w14:paraId="1567F461" w14:textId="77777777" w:rsidTr="00C424E0">
        <w:trPr>
          <w:trHeight w:val="419"/>
        </w:trPr>
        <w:tc>
          <w:tcPr>
            <w:tcW w:w="4245" w:type="dxa"/>
            <w:shd w:val="clear" w:color="auto" w:fill="EAF1DD" w:themeFill="accent3" w:themeFillTint="33"/>
          </w:tcPr>
          <w:p w14:paraId="13861B79" w14:textId="4874A76B" w:rsidR="007F5569" w:rsidRPr="007F5569" w:rsidRDefault="007F5569" w:rsidP="007F5569">
            <w:pPr>
              <w:widowControl/>
              <w:spacing w:line="360" w:lineRule="auto"/>
              <w:rPr>
                <w:rFonts w:ascii="Arial" w:hAnsi="Arial" w:cs="Arial"/>
              </w:rPr>
            </w:pPr>
            <w:r w:rsidRPr="007F5569">
              <w:rPr>
                <w:rFonts w:ascii="Arial" w:hAnsi="Arial" w:cs="Arial"/>
              </w:rPr>
              <w:t>Action</w:t>
            </w:r>
          </w:p>
        </w:tc>
        <w:tc>
          <w:tcPr>
            <w:tcW w:w="5403" w:type="dxa"/>
            <w:shd w:val="clear" w:color="auto" w:fill="EAF1DD" w:themeFill="accent3" w:themeFillTint="33"/>
          </w:tcPr>
          <w:p w14:paraId="455CD519" w14:textId="325485E8" w:rsidR="007F5569" w:rsidRPr="007F5569" w:rsidRDefault="007F5569" w:rsidP="007F5569">
            <w:pPr>
              <w:widowControl/>
              <w:spacing w:line="360" w:lineRule="auto"/>
              <w:rPr>
                <w:rFonts w:ascii="Arial" w:hAnsi="Arial" w:cs="Arial"/>
              </w:rPr>
            </w:pPr>
            <w:r w:rsidRPr="007F5569">
              <w:rPr>
                <w:rFonts w:ascii="Arial" w:hAnsi="Arial" w:cs="Arial"/>
              </w:rPr>
              <w:t xml:space="preserve">Status </w:t>
            </w:r>
          </w:p>
        </w:tc>
      </w:tr>
      <w:tr w:rsidR="007F5569" w:rsidRPr="00756ACA" w14:paraId="7CED67D4" w14:textId="77777777" w:rsidTr="007F5569">
        <w:trPr>
          <w:trHeight w:val="703"/>
        </w:trPr>
        <w:tc>
          <w:tcPr>
            <w:tcW w:w="4245" w:type="dxa"/>
          </w:tcPr>
          <w:p w14:paraId="535E2E7E" w14:textId="77777777" w:rsidR="007F5569" w:rsidRDefault="007F5569" w:rsidP="00567F32">
            <w:pPr>
              <w:widowControl/>
              <w:spacing w:line="360" w:lineRule="auto"/>
              <w:rPr>
                <w:rFonts w:ascii="Arial" w:hAnsi="Arial" w:cs="Arial"/>
                <w:b/>
              </w:rPr>
            </w:pPr>
          </w:p>
        </w:tc>
        <w:tc>
          <w:tcPr>
            <w:tcW w:w="5403" w:type="dxa"/>
          </w:tcPr>
          <w:p w14:paraId="5F2A82EB" w14:textId="77777777" w:rsidR="007F5569" w:rsidRDefault="007F5569" w:rsidP="00567F32">
            <w:pPr>
              <w:widowControl/>
              <w:spacing w:line="360" w:lineRule="auto"/>
              <w:rPr>
                <w:rFonts w:ascii="Arial" w:hAnsi="Arial" w:cs="Arial"/>
                <w:b/>
              </w:rPr>
            </w:pPr>
          </w:p>
        </w:tc>
      </w:tr>
      <w:tr w:rsidR="007F5569" w:rsidRPr="00756ACA" w14:paraId="510865B3" w14:textId="77777777" w:rsidTr="007F5569">
        <w:trPr>
          <w:trHeight w:val="703"/>
        </w:trPr>
        <w:tc>
          <w:tcPr>
            <w:tcW w:w="4245" w:type="dxa"/>
          </w:tcPr>
          <w:p w14:paraId="37D176DE" w14:textId="77777777" w:rsidR="007F5569" w:rsidRDefault="007F5569" w:rsidP="00567F32">
            <w:pPr>
              <w:widowControl/>
              <w:spacing w:line="360" w:lineRule="auto"/>
              <w:rPr>
                <w:rFonts w:ascii="Arial" w:hAnsi="Arial" w:cs="Arial"/>
                <w:b/>
              </w:rPr>
            </w:pPr>
          </w:p>
        </w:tc>
        <w:tc>
          <w:tcPr>
            <w:tcW w:w="5403" w:type="dxa"/>
          </w:tcPr>
          <w:p w14:paraId="79C9E2A2" w14:textId="77777777" w:rsidR="007F5569" w:rsidRDefault="007F5569" w:rsidP="00567F32">
            <w:pPr>
              <w:widowControl/>
              <w:spacing w:line="360" w:lineRule="auto"/>
              <w:rPr>
                <w:rFonts w:ascii="Arial" w:hAnsi="Arial" w:cs="Arial"/>
                <w:b/>
              </w:rPr>
            </w:pPr>
          </w:p>
        </w:tc>
      </w:tr>
      <w:tr w:rsidR="007F5569" w:rsidRPr="00756ACA" w14:paraId="1E4D2289" w14:textId="77777777" w:rsidTr="007F5569">
        <w:trPr>
          <w:trHeight w:val="703"/>
        </w:trPr>
        <w:tc>
          <w:tcPr>
            <w:tcW w:w="4245" w:type="dxa"/>
          </w:tcPr>
          <w:p w14:paraId="5875E756" w14:textId="77777777" w:rsidR="007F5569" w:rsidRDefault="007F5569" w:rsidP="00567F32">
            <w:pPr>
              <w:widowControl/>
              <w:spacing w:line="360" w:lineRule="auto"/>
              <w:rPr>
                <w:rFonts w:ascii="Arial" w:hAnsi="Arial" w:cs="Arial"/>
                <w:b/>
              </w:rPr>
            </w:pPr>
          </w:p>
        </w:tc>
        <w:tc>
          <w:tcPr>
            <w:tcW w:w="5403" w:type="dxa"/>
          </w:tcPr>
          <w:p w14:paraId="3E38A635" w14:textId="77777777" w:rsidR="007F5569" w:rsidRDefault="007F5569" w:rsidP="00567F32">
            <w:pPr>
              <w:widowControl/>
              <w:spacing w:line="360" w:lineRule="auto"/>
              <w:rPr>
                <w:rFonts w:ascii="Arial" w:hAnsi="Arial" w:cs="Arial"/>
                <w:b/>
              </w:rPr>
            </w:pPr>
          </w:p>
        </w:tc>
      </w:tr>
    </w:tbl>
    <w:p w14:paraId="3AE69DDC" w14:textId="77777777" w:rsidR="007F5569" w:rsidRDefault="007F5569">
      <w:pPr>
        <w:rPr>
          <w:rFonts w:ascii="Arial" w:hAnsi="Arial" w:cs="Arial"/>
        </w:rPr>
      </w:pPr>
    </w:p>
    <w:tbl>
      <w:tblPr>
        <w:tblW w:w="96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648"/>
      </w:tblGrid>
      <w:tr w:rsidR="003E1A91" w:rsidRPr="00756ACA" w14:paraId="75E03062" w14:textId="77777777" w:rsidTr="00A3723F">
        <w:tc>
          <w:tcPr>
            <w:tcW w:w="9648" w:type="dxa"/>
            <w:shd w:val="clear" w:color="auto" w:fill="00325B"/>
          </w:tcPr>
          <w:p w14:paraId="652FCD34" w14:textId="400A30BE" w:rsidR="003E1A91" w:rsidRPr="003E1A91" w:rsidRDefault="003E1A91" w:rsidP="00E377C1">
            <w:pPr>
              <w:widowControl/>
              <w:rPr>
                <w:rFonts w:ascii="Arial" w:hAnsi="Arial" w:cs="Arial"/>
                <w:bCs/>
              </w:rPr>
            </w:pPr>
            <w:r w:rsidRPr="00756ACA">
              <w:rPr>
                <w:rFonts w:ascii="Arial" w:hAnsi="Arial" w:cs="Arial"/>
                <w:b/>
              </w:rPr>
              <w:t xml:space="preserve">Section </w:t>
            </w:r>
            <w:r w:rsidR="00C424E0">
              <w:rPr>
                <w:rFonts w:ascii="Arial" w:hAnsi="Arial" w:cs="Arial"/>
                <w:b/>
              </w:rPr>
              <w:t>2</w:t>
            </w:r>
            <w:r w:rsidRPr="00756ACA">
              <w:rPr>
                <w:rFonts w:ascii="Arial" w:hAnsi="Arial" w:cs="Arial"/>
                <w:b/>
              </w:rPr>
              <w:t xml:space="preserve">: </w:t>
            </w:r>
            <w:r w:rsidR="00A7629D">
              <w:rPr>
                <w:rFonts w:ascii="Arial" w:hAnsi="Arial" w:cs="Arial"/>
                <w:b/>
              </w:rPr>
              <w:t>Strengths</w:t>
            </w:r>
            <w:r w:rsidR="00E225D8">
              <w:rPr>
                <w:rFonts w:ascii="Arial" w:hAnsi="Arial" w:cs="Arial"/>
                <w:b/>
              </w:rPr>
              <w:t xml:space="preserve"> and good practice for t</w:t>
            </w:r>
            <w:r w:rsidR="00A7629D">
              <w:rPr>
                <w:rFonts w:ascii="Arial" w:hAnsi="Arial" w:cs="Arial"/>
                <w:b/>
              </w:rPr>
              <w:t xml:space="preserve">he </w:t>
            </w:r>
            <w:r w:rsidR="00993404">
              <w:rPr>
                <w:rFonts w:ascii="Arial" w:hAnsi="Arial" w:cs="Arial"/>
                <w:b/>
              </w:rPr>
              <w:t>College</w:t>
            </w:r>
            <w:r w:rsidR="00E377C1">
              <w:rPr>
                <w:rFonts w:ascii="Arial" w:hAnsi="Arial" w:cs="Arial"/>
                <w:b/>
              </w:rPr>
              <w:t xml:space="preserve">. </w:t>
            </w:r>
            <w:r w:rsidR="00E377C1" w:rsidRPr="00DA472C">
              <w:rPr>
                <w:rFonts w:ascii="Arial" w:hAnsi="Arial" w:cs="Arial"/>
                <w:b/>
              </w:rPr>
              <w:t>Where possible, reference specific evidence or data demonstrating impact (e.g. improved continuation rates, enhanced NSS outcomes, or positive feedback from External Examiners).</w:t>
            </w:r>
          </w:p>
        </w:tc>
      </w:tr>
      <w:tr w:rsidR="003E1A91" w:rsidRPr="00756ACA" w14:paraId="05DAB64A" w14:textId="77777777" w:rsidTr="00A3723F">
        <w:tc>
          <w:tcPr>
            <w:tcW w:w="9648" w:type="dxa"/>
          </w:tcPr>
          <w:p w14:paraId="34AD2068" w14:textId="77777777" w:rsidR="003E1A91" w:rsidRPr="00756ACA" w:rsidRDefault="003E1A91" w:rsidP="00567F32">
            <w:pPr>
              <w:widowControl/>
              <w:spacing w:line="360" w:lineRule="auto"/>
              <w:rPr>
                <w:rFonts w:ascii="Arial" w:hAnsi="Arial" w:cs="Arial"/>
                <w:b/>
              </w:rPr>
            </w:pPr>
          </w:p>
          <w:p w14:paraId="70C0F28C" w14:textId="24BA789C" w:rsidR="003E1A91" w:rsidRDefault="003E1A91" w:rsidP="00567F32">
            <w:pPr>
              <w:widowControl/>
              <w:spacing w:line="360" w:lineRule="auto"/>
              <w:rPr>
                <w:rFonts w:ascii="Arial" w:hAnsi="Arial" w:cs="Arial"/>
                <w:b/>
              </w:rPr>
            </w:pPr>
          </w:p>
          <w:p w14:paraId="3525CA9D" w14:textId="77777777" w:rsidR="003E1A91" w:rsidRPr="00756ACA" w:rsidRDefault="003E1A91" w:rsidP="00567F32">
            <w:pPr>
              <w:widowControl/>
              <w:spacing w:line="360" w:lineRule="auto"/>
              <w:rPr>
                <w:rFonts w:ascii="Arial" w:hAnsi="Arial" w:cs="Arial"/>
              </w:rPr>
            </w:pPr>
          </w:p>
        </w:tc>
      </w:tr>
      <w:tr w:rsidR="00EF47F0" w:rsidRPr="00756ACA" w14:paraId="523F6474" w14:textId="77777777" w:rsidTr="00A3723F">
        <w:tc>
          <w:tcPr>
            <w:tcW w:w="9648" w:type="dxa"/>
            <w:shd w:val="clear" w:color="auto" w:fill="00325B"/>
          </w:tcPr>
          <w:p w14:paraId="065FBEAA" w14:textId="332D7A07" w:rsidR="00E377C1" w:rsidRPr="00E377C1" w:rsidRDefault="00EF47F0" w:rsidP="00E377C1">
            <w:pPr>
              <w:widowControl/>
              <w:rPr>
                <w:rFonts w:ascii="Arial" w:hAnsi="Arial" w:cs="Arial"/>
                <w:b/>
              </w:rPr>
            </w:pPr>
            <w:r w:rsidRPr="00756ACA">
              <w:rPr>
                <w:rFonts w:ascii="Arial" w:hAnsi="Arial" w:cs="Arial"/>
                <w:b/>
              </w:rPr>
              <w:t xml:space="preserve">Section </w:t>
            </w:r>
            <w:r>
              <w:rPr>
                <w:rFonts w:ascii="Arial" w:hAnsi="Arial" w:cs="Arial"/>
                <w:b/>
              </w:rPr>
              <w:t>3</w:t>
            </w:r>
            <w:r w:rsidRPr="00DA472C">
              <w:rPr>
                <w:rFonts w:ascii="Arial" w:hAnsi="Arial" w:cs="Arial"/>
                <w:b/>
              </w:rPr>
              <w:t xml:space="preserve">: </w:t>
            </w:r>
            <w:r w:rsidR="00E377C1" w:rsidRPr="00DA472C">
              <w:rPr>
                <w:rFonts w:ascii="Arial" w:hAnsi="Arial" w:cs="Arial"/>
                <w:b/>
              </w:rPr>
              <w:t xml:space="preserve">Identify underlying causes of issues (e.g. structural, resourcing, </w:t>
            </w:r>
            <w:r w:rsidR="00DA472C">
              <w:rPr>
                <w:rFonts w:ascii="Arial" w:hAnsi="Arial" w:cs="Arial"/>
                <w:b/>
              </w:rPr>
              <w:t xml:space="preserve">and </w:t>
            </w:r>
            <w:r w:rsidR="00E377C1" w:rsidRPr="00DA472C">
              <w:rPr>
                <w:rFonts w:ascii="Arial" w:hAnsi="Arial" w:cs="Arial"/>
                <w:b/>
              </w:rPr>
              <w:t>curriculum design) and outline how these will be addressed through measurable interventions.</w:t>
            </w:r>
          </w:p>
          <w:p w14:paraId="5F621EAB" w14:textId="222225F9" w:rsidR="00EF47F0" w:rsidRPr="003E1A91" w:rsidRDefault="00EF47F0" w:rsidP="00B960E8">
            <w:pPr>
              <w:widowControl/>
              <w:spacing w:line="360" w:lineRule="auto"/>
              <w:rPr>
                <w:rFonts w:ascii="Arial" w:hAnsi="Arial" w:cs="Arial"/>
                <w:bCs/>
              </w:rPr>
            </w:pPr>
          </w:p>
        </w:tc>
      </w:tr>
      <w:tr w:rsidR="00EF47F0" w:rsidRPr="00756ACA" w14:paraId="5D201AAC" w14:textId="77777777" w:rsidTr="00A3723F">
        <w:tc>
          <w:tcPr>
            <w:tcW w:w="9648" w:type="dxa"/>
          </w:tcPr>
          <w:p w14:paraId="64FDAA47" w14:textId="77777777" w:rsidR="00EF47F0" w:rsidRPr="00756ACA" w:rsidRDefault="00EF47F0" w:rsidP="00B960E8">
            <w:pPr>
              <w:widowControl/>
              <w:spacing w:line="360" w:lineRule="auto"/>
              <w:rPr>
                <w:rFonts w:ascii="Arial" w:hAnsi="Arial" w:cs="Arial"/>
                <w:b/>
              </w:rPr>
            </w:pPr>
          </w:p>
          <w:p w14:paraId="727A5476" w14:textId="77777777" w:rsidR="00EF47F0" w:rsidRDefault="00EF47F0" w:rsidP="00B960E8">
            <w:pPr>
              <w:widowControl/>
              <w:spacing w:line="360" w:lineRule="auto"/>
              <w:rPr>
                <w:rFonts w:ascii="Arial" w:hAnsi="Arial" w:cs="Arial"/>
                <w:b/>
              </w:rPr>
            </w:pPr>
          </w:p>
          <w:p w14:paraId="5A071792" w14:textId="77777777" w:rsidR="00EF47F0" w:rsidRPr="00756ACA" w:rsidRDefault="00EF47F0" w:rsidP="00B960E8">
            <w:pPr>
              <w:widowControl/>
              <w:spacing w:line="360" w:lineRule="auto"/>
              <w:rPr>
                <w:rFonts w:ascii="Arial" w:hAnsi="Arial" w:cs="Arial"/>
              </w:rPr>
            </w:pPr>
          </w:p>
        </w:tc>
      </w:tr>
      <w:tr w:rsidR="00A7629D" w:rsidRPr="00756ACA" w14:paraId="55E21BDF" w14:textId="77777777" w:rsidTr="00A7629D">
        <w:tc>
          <w:tcPr>
            <w:tcW w:w="9648" w:type="dxa"/>
            <w:shd w:val="clear" w:color="auto" w:fill="00325B"/>
          </w:tcPr>
          <w:p w14:paraId="1B6391EE" w14:textId="2CC6CCE9" w:rsidR="00A7629D" w:rsidRPr="003E1A91" w:rsidRDefault="00A7629D" w:rsidP="00631ED3">
            <w:pPr>
              <w:widowControl/>
              <w:spacing w:line="360" w:lineRule="auto"/>
              <w:rPr>
                <w:rFonts w:ascii="Arial" w:hAnsi="Arial" w:cs="Arial"/>
                <w:bCs/>
              </w:rPr>
            </w:pPr>
            <w:r w:rsidRPr="00756ACA">
              <w:rPr>
                <w:rFonts w:ascii="Arial" w:hAnsi="Arial" w:cs="Arial"/>
                <w:b/>
              </w:rPr>
              <w:t xml:space="preserve">Section </w:t>
            </w:r>
            <w:r w:rsidR="00EF47F0">
              <w:rPr>
                <w:rFonts w:ascii="Arial" w:hAnsi="Arial" w:cs="Arial"/>
                <w:b/>
              </w:rPr>
              <w:t>4</w:t>
            </w:r>
            <w:r w:rsidRPr="00756ACA">
              <w:rPr>
                <w:rFonts w:ascii="Arial" w:hAnsi="Arial" w:cs="Arial"/>
                <w:b/>
              </w:rPr>
              <w:t>:</w:t>
            </w:r>
            <w:r w:rsidR="00EF47F0">
              <w:rPr>
                <w:rFonts w:ascii="Arial" w:hAnsi="Arial" w:cs="Arial"/>
                <w:b/>
              </w:rPr>
              <w:t xml:space="preserve"> Issues for the University </w:t>
            </w:r>
            <w:r w:rsidRPr="00756ACA">
              <w:rPr>
                <w:rFonts w:ascii="Arial" w:hAnsi="Arial" w:cs="Arial"/>
                <w:b/>
              </w:rPr>
              <w:t xml:space="preserve"> </w:t>
            </w:r>
          </w:p>
        </w:tc>
      </w:tr>
      <w:tr w:rsidR="00A7629D" w:rsidRPr="00756ACA" w14:paraId="39336A48" w14:textId="77777777" w:rsidTr="00A7629D">
        <w:tc>
          <w:tcPr>
            <w:tcW w:w="9648" w:type="dxa"/>
          </w:tcPr>
          <w:p w14:paraId="676269EA" w14:textId="77777777" w:rsidR="00A7629D" w:rsidRDefault="00A7629D" w:rsidP="00631ED3">
            <w:pPr>
              <w:widowControl/>
              <w:spacing w:line="360" w:lineRule="auto"/>
              <w:rPr>
                <w:rFonts w:ascii="Arial" w:hAnsi="Arial" w:cs="Arial"/>
                <w:b/>
              </w:rPr>
            </w:pPr>
          </w:p>
          <w:p w14:paraId="48FA25DE" w14:textId="77777777" w:rsidR="00A7629D" w:rsidRDefault="00A7629D" w:rsidP="00631ED3">
            <w:pPr>
              <w:widowControl/>
              <w:spacing w:line="360" w:lineRule="auto"/>
              <w:rPr>
                <w:rFonts w:ascii="Arial" w:hAnsi="Arial" w:cs="Arial"/>
                <w:b/>
              </w:rPr>
            </w:pPr>
          </w:p>
          <w:p w14:paraId="416E1B69" w14:textId="77777777" w:rsidR="00A7629D" w:rsidRDefault="00A7629D" w:rsidP="00631ED3">
            <w:pPr>
              <w:widowControl/>
              <w:spacing w:line="360" w:lineRule="auto"/>
              <w:rPr>
                <w:rFonts w:ascii="Arial" w:hAnsi="Arial" w:cs="Arial"/>
                <w:b/>
              </w:rPr>
            </w:pPr>
          </w:p>
          <w:p w14:paraId="02560611" w14:textId="3F8B8812" w:rsidR="00ED7E9C" w:rsidRPr="00756ACA" w:rsidRDefault="00ED7E9C" w:rsidP="00631ED3">
            <w:pPr>
              <w:widowControl/>
              <w:spacing w:line="360" w:lineRule="auto"/>
              <w:rPr>
                <w:rFonts w:ascii="Arial" w:hAnsi="Arial" w:cs="Arial"/>
                <w:b/>
              </w:rPr>
            </w:pPr>
          </w:p>
        </w:tc>
      </w:tr>
      <w:tr w:rsidR="00417319" w:rsidRPr="00756ACA" w14:paraId="28BAD4BA" w14:textId="77777777" w:rsidTr="00417319">
        <w:tc>
          <w:tcPr>
            <w:tcW w:w="9648" w:type="dxa"/>
            <w:shd w:val="clear" w:color="auto" w:fill="17365D" w:themeFill="text2" w:themeFillShade="BF"/>
          </w:tcPr>
          <w:p w14:paraId="5D50D4A7" w14:textId="77777777" w:rsidR="00417319" w:rsidRDefault="00417319" w:rsidP="00417319">
            <w:pPr>
              <w:widowControl/>
              <w:spacing w:line="360" w:lineRule="auto"/>
              <w:rPr>
                <w:rFonts w:ascii="Arial" w:hAnsi="Arial" w:cs="Arial"/>
                <w:i/>
                <w:sz w:val="22"/>
              </w:rPr>
            </w:pPr>
            <w:r>
              <w:rPr>
                <w:rFonts w:ascii="Arial" w:hAnsi="Arial" w:cs="Arial"/>
                <w:b/>
              </w:rPr>
              <w:lastRenderedPageBreak/>
              <w:t xml:space="preserve">Section 5: Student Continuation </w:t>
            </w:r>
            <w:r w:rsidRPr="00417319">
              <w:rPr>
                <w:rFonts w:ascii="Arial" w:hAnsi="Arial" w:cs="Arial"/>
                <w:i/>
                <w:sz w:val="22"/>
              </w:rPr>
              <w:t>(</w:t>
            </w:r>
            <w:proofErr w:type="spellStart"/>
            <w:r w:rsidRPr="00417319">
              <w:rPr>
                <w:rFonts w:ascii="Arial" w:hAnsi="Arial" w:cs="Arial"/>
                <w:i/>
                <w:sz w:val="22"/>
              </w:rPr>
              <w:t>OfS</w:t>
            </w:r>
            <w:proofErr w:type="spellEnd"/>
            <w:r w:rsidRPr="00417319">
              <w:rPr>
                <w:rFonts w:ascii="Arial" w:hAnsi="Arial" w:cs="Arial"/>
                <w:i/>
                <w:sz w:val="22"/>
              </w:rPr>
              <w:t xml:space="preserve"> Condition B3.7)</w:t>
            </w:r>
          </w:p>
          <w:p w14:paraId="00FAF106" w14:textId="5C964F21" w:rsidR="00DD77A1" w:rsidRPr="00DA472C" w:rsidRDefault="00DD77A1" w:rsidP="00DA472C">
            <w:pPr>
              <w:pStyle w:val="ListParagraph"/>
              <w:numPr>
                <w:ilvl w:val="0"/>
                <w:numId w:val="8"/>
              </w:numPr>
              <w:rPr>
                <w:rFonts w:ascii="Arial" w:hAnsi="Arial" w:cs="Arial"/>
                <w:i/>
                <w:color w:val="FFFFFF" w:themeColor="background1"/>
                <w:sz w:val="20"/>
                <w:szCs w:val="28"/>
              </w:rPr>
            </w:pPr>
            <w:r w:rsidRPr="00DA472C">
              <w:rPr>
                <w:rFonts w:ascii="Arial" w:hAnsi="Arial" w:cs="Arial"/>
                <w:i/>
                <w:color w:val="FFFFFF" w:themeColor="background1"/>
                <w:sz w:val="20"/>
                <w:szCs w:val="28"/>
              </w:rPr>
              <w:t>Describe the College's strategies to promote and support student continuation.</w:t>
            </w:r>
          </w:p>
          <w:p w14:paraId="35FD2B4D" w14:textId="2AEA180D" w:rsidR="00DD77A1" w:rsidRPr="00DA472C" w:rsidRDefault="00DD77A1" w:rsidP="00DA472C">
            <w:pPr>
              <w:pStyle w:val="ListParagraph"/>
              <w:numPr>
                <w:ilvl w:val="0"/>
                <w:numId w:val="8"/>
              </w:numPr>
              <w:rPr>
                <w:rFonts w:ascii="Arial" w:hAnsi="Arial" w:cs="Arial"/>
                <w:i/>
                <w:color w:val="FFFFFF" w:themeColor="background1"/>
                <w:sz w:val="20"/>
                <w:szCs w:val="28"/>
              </w:rPr>
            </w:pPr>
            <w:r w:rsidRPr="00DA472C">
              <w:rPr>
                <w:rFonts w:ascii="Arial" w:hAnsi="Arial" w:cs="Arial"/>
                <w:i/>
                <w:color w:val="FFFFFF" w:themeColor="background1"/>
                <w:sz w:val="20"/>
                <w:szCs w:val="28"/>
              </w:rPr>
              <w:t>Comment on student retention rates and efforts to improve them.</w:t>
            </w:r>
          </w:p>
          <w:p w14:paraId="4C7304B0" w14:textId="0D2A52B0" w:rsidR="00DD77A1" w:rsidRPr="00DA472C" w:rsidRDefault="00DD77A1" w:rsidP="00DA472C">
            <w:pPr>
              <w:pStyle w:val="ListParagraph"/>
              <w:numPr>
                <w:ilvl w:val="0"/>
                <w:numId w:val="8"/>
              </w:numPr>
              <w:rPr>
                <w:rFonts w:ascii="Arial" w:hAnsi="Arial" w:cs="Arial"/>
                <w:i/>
                <w:color w:val="FFFFFF" w:themeColor="background1"/>
                <w:sz w:val="20"/>
                <w:szCs w:val="28"/>
              </w:rPr>
            </w:pPr>
            <w:r w:rsidRPr="00DA472C">
              <w:rPr>
                <w:rFonts w:ascii="Arial" w:hAnsi="Arial" w:cs="Arial"/>
                <w:i/>
                <w:color w:val="FFFFFF" w:themeColor="background1"/>
                <w:sz w:val="20"/>
                <w:szCs w:val="28"/>
              </w:rPr>
              <w:t>Include information practices that address barriers to continuation.</w:t>
            </w:r>
          </w:p>
          <w:p w14:paraId="342F78FD" w14:textId="0AD05B8F" w:rsidR="00DD77A1" w:rsidRPr="00DA472C" w:rsidRDefault="00DD77A1" w:rsidP="00DA472C">
            <w:pPr>
              <w:pStyle w:val="ListParagraph"/>
              <w:numPr>
                <w:ilvl w:val="0"/>
                <w:numId w:val="8"/>
              </w:numPr>
              <w:rPr>
                <w:rFonts w:ascii="Arial" w:hAnsi="Arial" w:cs="Arial"/>
                <w:i/>
                <w:color w:val="FFFFFF" w:themeColor="background1"/>
                <w:sz w:val="20"/>
                <w:szCs w:val="28"/>
              </w:rPr>
            </w:pPr>
            <w:r w:rsidRPr="00DA472C">
              <w:rPr>
                <w:rFonts w:ascii="Arial" w:hAnsi="Arial" w:cs="Arial"/>
                <w:i/>
                <w:color w:val="FFFFFF" w:themeColor="background1"/>
                <w:sz w:val="20"/>
                <w:szCs w:val="28"/>
              </w:rPr>
              <w:t>Points of good practice that can be shared across the University. List actions where data falls below targets and requires improvement. (Please include actions in the Action Plan)</w:t>
            </w:r>
          </w:p>
          <w:p w14:paraId="6A8FC664" w14:textId="765532AB" w:rsidR="00E377C1" w:rsidRPr="00DA472C" w:rsidRDefault="00E377C1" w:rsidP="00DA472C">
            <w:pPr>
              <w:pStyle w:val="ListParagraph"/>
              <w:numPr>
                <w:ilvl w:val="0"/>
                <w:numId w:val="8"/>
              </w:numPr>
              <w:rPr>
                <w:rFonts w:ascii="Arial" w:hAnsi="Arial" w:cs="Arial"/>
                <w:b/>
              </w:rPr>
            </w:pPr>
            <w:r w:rsidRPr="00DA472C">
              <w:rPr>
                <w:rFonts w:ascii="Arial" w:hAnsi="Arial" w:cs="Arial"/>
                <w:i/>
                <w:color w:val="FFFFFF" w:themeColor="background1"/>
                <w:sz w:val="20"/>
                <w:szCs w:val="28"/>
              </w:rPr>
              <w:t>What patterns can be observed across programmes or cohorts, and how is the College addressing these trends.</w:t>
            </w:r>
          </w:p>
        </w:tc>
      </w:tr>
      <w:tr w:rsidR="00303B11" w:rsidRPr="00756ACA" w14:paraId="1766E541" w14:textId="77777777" w:rsidTr="00A7629D">
        <w:tc>
          <w:tcPr>
            <w:tcW w:w="9648" w:type="dxa"/>
          </w:tcPr>
          <w:p w14:paraId="3C75AEFE" w14:textId="77777777" w:rsidR="00BD5BCD" w:rsidRDefault="00BD5BCD" w:rsidP="00BD5BCD">
            <w:pPr>
              <w:rPr>
                <w:rFonts w:ascii="Arial" w:hAnsi="Arial" w:cs="Arial"/>
                <w:b/>
              </w:rPr>
            </w:pPr>
          </w:p>
          <w:p w14:paraId="3727CA35" w14:textId="77777777" w:rsidR="00BD5BCD" w:rsidRDefault="00BD5BCD" w:rsidP="00BD5BCD">
            <w:pPr>
              <w:rPr>
                <w:rFonts w:ascii="Arial" w:hAnsi="Arial" w:cs="Arial"/>
                <w:b/>
              </w:rPr>
            </w:pPr>
          </w:p>
          <w:p w14:paraId="576F73AD" w14:textId="77777777" w:rsidR="00DD77A1" w:rsidRDefault="00DD77A1" w:rsidP="00BD5BCD">
            <w:pPr>
              <w:rPr>
                <w:rFonts w:ascii="Arial" w:hAnsi="Arial" w:cs="Arial"/>
                <w:b/>
              </w:rPr>
            </w:pPr>
          </w:p>
          <w:p w14:paraId="77CC8ACB" w14:textId="77777777" w:rsidR="00DD77A1" w:rsidRDefault="00DD77A1" w:rsidP="00BD5BCD">
            <w:pPr>
              <w:rPr>
                <w:rFonts w:ascii="Arial" w:hAnsi="Arial" w:cs="Arial"/>
                <w:b/>
              </w:rPr>
            </w:pPr>
          </w:p>
          <w:p w14:paraId="70CF91FE" w14:textId="77777777" w:rsidR="00DD77A1" w:rsidRDefault="00DD77A1" w:rsidP="00BD5BCD">
            <w:pPr>
              <w:rPr>
                <w:rFonts w:ascii="Arial" w:hAnsi="Arial" w:cs="Arial"/>
                <w:b/>
              </w:rPr>
            </w:pPr>
          </w:p>
          <w:p w14:paraId="192ABB7A" w14:textId="09C7201E" w:rsidR="00BD5BCD" w:rsidRDefault="00BD5BCD" w:rsidP="00BD5BCD">
            <w:pPr>
              <w:rPr>
                <w:rFonts w:ascii="Arial" w:hAnsi="Arial" w:cs="Arial"/>
                <w:b/>
              </w:rPr>
            </w:pPr>
          </w:p>
        </w:tc>
      </w:tr>
      <w:tr w:rsidR="00275387" w:rsidRPr="00756ACA" w14:paraId="682EFE84" w14:textId="77777777" w:rsidTr="00417319">
        <w:tc>
          <w:tcPr>
            <w:tcW w:w="9648" w:type="dxa"/>
            <w:shd w:val="clear" w:color="auto" w:fill="17365D" w:themeFill="text2" w:themeFillShade="BF"/>
          </w:tcPr>
          <w:p w14:paraId="61C75AFE" w14:textId="77777777" w:rsidR="00275387" w:rsidRDefault="00417319" w:rsidP="00275387">
            <w:pPr>
              <w:widowControl/>
              <w:spacing w:line="360" w:lineRule="auto"/>
              <w:rPr>
                <w:rFonts w:ascii="Arial" w:hAnsi="Arial" w:cs="Arial"/>
                <w:i/>
                <w:sz w:val="22"/>
              </w:rPr>
            </w:pPr>
            <w:r>
              <w:rPr>
                <w:rFonts w:ascii="Arial" w:hAnsi="Arial" w:cs="Arial"/>
                <w:b/>
              </w:rPr>
              <w:t xml:space="preserve">Section 6: Student Completion </w:t>
            </w:r>
            <w:r w:rsidRPr="00417319">
              <w:rPr>
                <w:rFonts w:ascii="Arial" w:hAnsi="Arial" w:cs="Arial"/>
                <w:i/>
                <w:sz w:val="22"/>
              </w:rPr>
              <w:t>(</w:t>
            </w:r>
            <w:proofErr w:type="spellStart"/>
            <w:r w:rsidRPr="00417319">
              <w:rPr>
                <w:rFonts w:ascii="Arial" w:hAnsi="Arial" w:cs="Arial"/>
                <w:i/>
                <w:sz w:val="22"/>
              </w:rPr>
              <w:t>OfS</w:t>
            </w:r>
            <w:proofErr w:type="spellEnd"/>
            <w:r w:rsidRPr="00417319">
              <w:rPr>
                <w:rFonts w:ascii="Arial" w:hAnsi="Arial" w:cs="Arial"/>
                <w:i/>
                <w:sz w:val="22"/>
              </w:rPr>
              <w:t xml:space="preserve"> Condition B3.8)</w:t>
            </w:r>
          </w:p>
          <w:p w14:paraId="37FAAF85" w14:textId="55A9012F" w:rsidR="00DD77A1" w:rsidRPr="00DA472C" w:rsidRDefault="00DD77A1" w:rsidP="00DA472C">
            <w:pPr>
              <w:pStyle w:val="ListParagraph"/>
              <w:numPr>
                <w:ilvl w:val="0"/>
                <w:numId w:val="9"/>
              </w:numPr>
              <w:rPr>
                <w:rFonts w:ascii="Arial" w:hAnsi="Arial" w:cs="Arial"/>
                <w:i/>
                <w:color w:val="FFFFFF" w:themeColor="background1"/>
                <w:sz w:val="20"/>
                <w:szCs w:val="20"/>
              </w:rPr>
            </w:pPr>
            <w:r w:rsidRPr="00DA472C">
              <w:rPr>
                <w:rFonts w:ascii="Arial" w:hAnsi="Arial" w:cs="Arial"/>
                <w:i/>
                <w:color w:val="FFFFFF" w:themeColor="background1"/>
                <w:sz w:val="20"/>
                <w:szCs w:val="20"/>
              </w:rPr>
              <w:t>Explain the College's approach to promoting student completion.</w:t>
            </w:r>
          </w:p>
          <w:p w14:paraId="272C54B7" w14:textId="2C06BBCD" w:rsidR="00DD77A1" w:rsidRPr="00DA472C" w:rsidRDefault="00DD77A1" w:rsidP="00DA472C">
            <w:pPr>
              <w:pStyle w:val="ListParagraph"/>
              <w:numPr>
                <w:ilvl w:val="0"/>
                <w:numId w:val="9"/>
              </w:numPr>
              <w:rPr>
                <w:rFonts w:ascii="Arial" w:hAnsi="Arial" w:cs="Arial"/>
                <w:i/>
                <w:color w:val="FFFFFF" w:themeColor="background1"/>
                <w:sz w:val="20"/>
                <w:szCs w:val="20"/>
              </w:rPr>
            </w:pPr>
            <w:r w:rsidRPr="00DA472C">
              <w:rPr>
                <w:rFonts w:ascii="Arial" w:hAnsi="Arial" w:cs="Arial"/>
                <w:i/>
                <w:color w:val="FFFFFF" w:themeColor="background1"/>
                <w:sz w:val="20"/>
                <w:szCs w:val="20"/>
              </w:rPr>
              <w:t>Comment on student completion rates and graduation outcomes.</w:t>
            </w:r>
          </w:p>
          <w:p w14:paraId="6ABAAA53" w14:textId="7E97BB40" w:rsidR="00DD77A1" w:rsidRPr="00DA472C" w:rsidRDefault="00DD77A1" w:rsidP="00DA472C">
            <w:pPr>
              <w:pStyle w:val="ListParagraph"/>
              <w:numPr>
                <w:ilvl w:val="0"/>
                <w:numId w:val="9"/>
              </w:numPr>
              <w:rPr>
                <w:rFonts w:ascii="Arial" w:hAnsi="Arial" w:cs="Arial"/>
                <w:i/>
                <w:color w:val="FFFFFF" w:themeColor="background1"/>
                <w:sz w:val="20"/>
                <w:szCs w:val="20"/>
              </w:rPr>
            </w:pPr>
            <w:r w:rsidRPr="00DA472C">
              <w:rPr>
                <w:rFonts w:ascii="Arial" w:hAnsi="Arial" w:cs="Arial"/>
                <w:i/>
                <w:color w:val="FFFFFF" w:themeColor="background1"/>
                <w:sz w:val="20"/>
                <w:szCs w:val="20"/>
              </w:rPr>
              <w:t>Highlight initiatives to enhance student success and timely degree completion.</w:t>
            </w:r>
          </w:p>
          <w:p w14:paraId="22DA2795" w14:textId="3B3BA9E8" w:rsidR="00DD77A1" w:rsidRPr="00DA472C" w:rsidRDefault="00DD77A1" w:rsidP="00DA472C">
            <w:pPr>
              <w:pStyle w:val="ListParagraph"/>
              <w:numPr>
                <w:ilvl w:val="0"/>
                <w:numId w:val="9"/>
              </w:numPr>
              <w:rPr>
                <w:rFonts w:ascii="Arial" w:hAnsi="Arial" w:cs="Arial"/>
                <w:i/>
                <w:color w:val="FFFFFF" w:themeColor="background1"/>
                <w:sz w:val="20"/>
                <w:szCs w:val="20"/>
              </w:rPr>
            </w:pPr>
            <w:r w:rsidRPr="00DA472C">
              <w:rPr>
                <w:rFonts w:ascii="Arial" w:hAnsi="Arial" w:cs="Arial"/>
                <w:i/>
                <w:color w:val="FFFFFF" w:themeColor="background1"/>
                <w:sz w:val="20"/>
                <w:szCs w:val="20"/>
              </w:rPr>
              <w:t>Points of good practice that can be shared across the University. List actions where data falls below targets and requires improvement. (Please include actions in the Action Plan)</w:t>
            </w:r>
          </w:p>
          <w:p w14:paraId="112F8C88" w14:textId="7AF1FC99" w:rsidR="00E377C1" w:rsidRPr="00DA472C" w:rsidRDefault="00E377C1" w:rsidP="00DA472C">
            <w:pPr>
              <w:pStyle w:val="ListParagraph"/>
              <w:numPr>
                <w:ilvl w:val="0"/>
                <w:numId w:val="9"/>
              </w:numPr>
              <w:rPr>
                <w:rFonts w:ascii="Arial" w:hAnsi="Arial" w:cs="Arial"/>
                <w:b/>
              </w:rPr>
            </w:pPr>
            <w:r w:rsidRPr="00DA472C">
              <w:rPr>
                <w:rFonts w:ascii="Arial" w:hAnsi="Arial" w:cs="Arial"/>
                <w:i/>
                <w:color w:val="FFFFFF" w:themeColor="background1"/>
                <w:sz w:val="20"/>
                <w:szCs w:val="20"/>
              </w:rPr>
              <w:t>Reflect on the balance between academic rigour and student support. How are interventions improving completion without compromising standards</w:t>
            </w:r>
          </w:p>
        </w:tc>
      </w:tr>
      <w:tr w:rsidR="00275387" w:rsidRPr="00756ACA" w14:paraId="45375142" w14:textId="77777777" w:rsidTr="00A7629D">
        <w:tc>
          <w:tcPr>
            <w:tcW w:w="9648" w:type="dxa"/>
          </w:tcPr>
          <w:p w14:paraId="56FFFBED" w14:textId="77777777" w:rsidR="00BD5BCD" w:rsidRDefault="00BD5BCD" w:rsidP="00BD5BCD">
            <w:pPr>
              <w:rPr>
                <w:rFonts w:ascii="Arial" w:hAnsi="Arial" w:cs="Arial"/>
                <w:b/>
              </w:rPr>
            </w:pPr>
          </w:p>
          <w:p w14:paraId="3BF52CAD" w14:textId="77777777" w:rsidR="00BD5BCD" w:rsidRDefault="00BD5BCD" w:rsidP="00BD5BCD">
            <w:pPr>
              <w:rPr>
                <w:rFonts w:ascii="Arial" w:hAnsi="Arial" w:cs="Arial"/>
                <w:b/>
              </w:rPr>
            </w:pPr>
          </w:p>
          <w:p w14:paraId="220A1235" w14:textId="77777777" w:rsidR="00BD5BCD" w:rsidRDefault="00BD5BCD" w:rsidP="00BD5BCD">
            <w:pPr>
              <w:rPr>
                <w:rFonts w:ascii="Arial" w:hAnsi="Arial" w:cs="Arial"/>
                <w:b/>
              </w:rPr>
            </w:pPr>
          </w:p>
          <w:p w14:paraId="069D8A28" w14:textId="77777777" w:rsidR="003141F8" w:rsidRDefault="003141F8" w:rsidP="00BD5BCD">
            <w:pPr>
              <w:rPr>
                <w:rFonts w:ascii="Arial" w:hAnsi="Arial" w:cs="Arial"/>
                <w:b/>
              </w:rPr>
            </w:pPr>
          </w:p>
          <w:p w14:paraId="2F60F0AF" w14:textId="77777777" w:rsidR="003141F8" w:rsidRDefault="003141F8" w:rsidP="00BD5BCD">
            <w:pPr>
              <w:rPr>
                <w:rFonts w:ascii="Arial" w:hAnsi="Arial" w:cs="Arial"/>
                <w:b/>
              </w:rPr>
            </w:pPr>
          </w:p>
          <w:p w14:paraId="5147A950" w14:textId="47BFBEDD" w:rsidR="00BD5BCD" w:rsidRDefault="00BD5BCD" w:rsidP="00BD5BCD">
            <w:pPr>
              <w:rPr>
                <w:rFonts w:ascii="Arial" w:hAnsi="Arial" w:cs="Arial"/>
                <w:b/>
              </w:rPr>
            </w:pPr>
          </w:p>
        </w:tc>
      </w:tr>
      <w:tr w:rsidR="00DD77A1" w:rsidRPr="00756ACA" w14:paraId="54D053E9" w14:textId="77777777" w:rsidTr="00ED7E9C">
        <w:tc>
          <w:tcPr>
            <w:tcW w:w="9648" w:type="dxa"/>
            <w:shd w:val="clear" w:color="auto" w:fill="17365D" w:themeFill="text2" w:themeFillShade="BF"/>
          </w:tcPr>
          <w:p w14:paraId="5822534D" w14:textId="195BF99D" w:rsidR="00DD77A1" w:rsidRPr="00DA472C" w:rsidRDefault="00DD77A1" w:rsidP="00DD77A1">
            <w:pPr>
              <w:rPr>
                <w:rFonts w:ascii="Arial" w:hAnsi="Arial" w:cs="Arial"/>
                <w:b/>
                <w:bCs/>
                <w:i/>
                <w:color w:val="FFFFFF" w:themeColor="background1"/>
              </w:rPr>
            </w:pPr>
            <w:r w:rsidRPr="00DA472C">
              <w:rPr>
                <w:rFonts w:ascii="Arial" w:hAnsi="Arial" w:cs="Arial"/>
                <w:b/>
                <w:bCs/>
                <w:i/>
                <w:color w:val="FFFFFF" w:themeColor="background1"/>
              </w:rPr>
              <w:t xml:space="preserve">Section </w:t>
            </w:r>
            <w:r w:rsidR="00ED7E9C" w:rsidRPr="00DA472C">
              <w:rPr>
                <w:rFonts w:ascii="Arial" w:hAnsi="Arial" w:cs="Arial"/>
                <w:b/>
                <w:bCs/>
                <w:i/>
                <w:color w:val="FFFFFF" w:themeColor="background1"/>
              </w:rPr>
              <w:t>7</w:t>
            </w:r>
            <w:r w:rsidRPr="00DA472C">
              <w:rPr>
                <w:rFonts w:ascii="Arial" w:hAnsi="Arial" w:cs="Arial"/>
                <w:b/>
                <w:bCs/>
                <w:i/>
                <w:color w:val="FFFFFF" w:themeColor="background1"/>
              </w:rPr>
              <w:t>: Undergraduate Good Honours (Good Degrees) – (</w:t>
            </w:r>
            <w:proofErr w:type="spellStart"/>
            <w:r w:rsidRPr="00DA472C">
              <w:rPr>
                <w:rFonts w:ascii="Arial" w:hAnsi="Arial" w:cs="Arial"/>
                <w:b/>
                <w:bCs/>
                <w:i/>
                <w:color w:val="FFFFFF" w:themeColor="background1"/>
              </w:rPr>
              <w:t>OfS</w:t>
            </w:r>
            <w:proofErr w:type="spellEnd"/>
            <w:r w:rsidRPr="00DA472C">
              <w:rPr>
                <w:rFonts w:ascii="Arial" w:hAnsi="Arial" w:cs="Arial"/>
                <w:b/>
                <w:bCs/>
                <w:i/>
                <w:color w:val="FFFFFF" w:themeColor="background1"/>
              </w:rPr>
              <w:t xml:space="preserve"> Condition B4)</w:t>
            </w:r>
          </w:p>
          <w:p w14:paraId="6AB22241" w14:textId="77777777" w:rsidR="00ED7E9C" w:rsidRPr="00DA472C" w:rsidRDefault="00ED7E9C" w:rsidP="00DD77A1">
            <w:pPr>
              <w:rPr>
                <w:rFonts w:ascii="Arial" w:hAnsi="Arial" w:cs="Arial"/>
                <w:b/>
                <w:bCs/>
                <w:i/>
                <w:color w:val="FFFFFF" w:themeColor="background1"/>
              </w:rPr>
            </w:pPr>
          </w:p>
          <w:p w14:paraId="37E29B12" w14:textId="5ABD86E1" w:rsidR="00DD77A1" w:rsidRPr="00AA486B" w:rsidRDefault="00A621B0" w:rsidP="00DA472C">
            <w:pPr>
              <w:pStyle w:val="ListParagraph"/>
              <w:numPr>
                <w:ilvl w:val="0"/>
                <w:numId w:val="10"/>
              </w:numPr>
              <w:rPr>
                <w:rFonts w:ascii="Arial" w:hAnsi="Arial" w:cs="Arial"/>
                <w:i/>
                <w:color w:val="FFFFFF" w:themeColor="background1"/>
                <w:sz w:val="20"/>
                <w:szCs w:val="20"/>
              </w:rPr>
            </w:pPr>
            <w:r w:rsidRPr="00AA486B">
              <w:rPr>
                <w:rFonts w:ascii="Arial" w:hAnsi="Arial" w:cs="Arial"/>
                <w:i/>
                <w:color w:val="FFFFFF" w:themeColor="background1"/>
                <w:sz w:val="20"/>
                <w:szCs w:val="20"/>
              </w:rPr>
              <w:t>Review and comment on the distribution of Undergraduate Good Honours (First Class and Upper Second-Class degrees) within the College, identifying any modules or areas where result profiles are disproportionately affecting overall good degree outcomes, and outline actions being taken to address these variations and promote improvement</w:t>
            </w:r>
            <w:r w:rsidR="00DD77A1" w:rsidRPr="00AA486B">
              <w:rPr>
                <w:rFonts w:ascii="Arial" w:hAnsi="Arial" w:cs="Arial"/>
                <w:i/>
                <w:color w:val="FFFFFF" w:themeColor="background1"/>
                <w:sz w:val="20"/>
                <w:szCs w:val="20"/>
              </w:rPr>
              <w:t>.</w:t>
            </w:r>
          </w:p>
          <w:p w14:paraId="0B63E32D" w14:textId="33EC4619" w:rsidR="00DD77A1" w:rsidRPr="00AA486B" w:rsidRDefault="00DD77A1" w:rsidP="00DA472C">
            <w:pPr>
              <w:pStyle w:val="ListParagraph"/>
              <w:numPr>
                <w:ilvl w:val="0"/>
                <w:numId w:val="10"/>
              </w:numPr>
              <w:rPr>
                <w:rFonts w:ascii="Arial" w:hAnsi="Arial" w:cs="Arial"/>
                <w:i/>
                <w:color w:val="FFFFFF" w:themeColor="background1"/>
                <w:sz w:val="20"/>
                <w:szCs w:val="20"/>
              </w:rPr>
            </w:pPr>
            <w:r w:rsidRPr="00AA486B">
              <w:rPr>
                <w:rFonts w:ascii="Arial" w:hAnsi="Arial" w:cs="Arial"/>
                <w:i/>
                <w:color w:val="FFFFFF" w:themeColor="background1"/>
                <w:sz w:val="20"/>
                <w:szCs w:val="20"/>
              </w:rPr>
              <w:t xml:space="preserve">Compare performance against internal and national benchmarks, ideally at </w:t>
            </w:r>
            <w:r w:rsidR="00ED7E9C" w:rsidRPr="00AA486B">
              <w:rPr>
                <w:rFonts w:ascii="Arial" w:hAnsi="Arial" w:cs="Arial"/>
                <w:i/>
                <w:color w:val="FFFFFF" w:themeColor="background1"/>
                <w:sz w:val="20"/>
                <w:szCs w:val="20"/>
              </w:rPr>
              <w:t xml:space="preserve">the </w:t>
            </w:r>
            <w:r w:rsidRPr="00AA486B">
              <w:rPr>
                <w:rFonts w:ascii="Arial" w:hAnsi="Arial" w:cs="Arial"/>
                <w:i/>
                <w:color w:val="FFFFFF" w:themeColor="background1"/>
                <w:sz w:val="20"/>
                <w:szCs w:val="20"/>
              </w:rPr>
              <w:t>CAH3 subject level, and identify any significant variations.</w:t>
            </w:r>
          </w:p>
          <w:p w14:paraId="2C4B8626" w14:textId="0A49F731" w:rsidR="00BF60DE" w:rsidRPr="00DA472C" w:rsidRDefault="00BF60DE" w:rsidP="00DA472C">
            <w:pPr>
              <w:pStyle w:val="ListParagraph"/>
              <w:numPr>
                <w:ilvl w:val="0"/>
                <w:numId w:val="10"/>
              </w:numPr>
              <w:rPr>
                <w:rFonts w:ascii="Arial" w:hAnsi="Arial" w:cs="Arial"/>
                <w:i/>
                <w:color w:val="FFFFFF" w:themeColor="background1"/>
                <w:sz w:val="20"/>
                <w:szCs w:val="20"/>
              </w:rPr>
            </w:pPr>
            <w:r w:rsidRPr="00AA486B">
              <w:rPr>
                <w:rFonts w:ascii="Arial" w:hAnsi="Arial" w:cs="Arial"/>
                <w:i/>
                <w:color w:val="FFFFFF" w:themeColor="background1"/>
                <w:sz w:val="20"/>
                <w:szCs w:val="20"/>
              </w:rPr>
              <w:t xml:space="preserve">Evaluate how internal moderation, calibration, and assessment review processes contribute to the consistency and fairness of </w:t>
            </w:r>
            <w:r w:rsidR="00A621B0" w:rsidRPr="00AA486B">
              <w:rPr>
                <w:rFonts w:ascii="Arial" w:hAnsi="Arial" w:cs="Arial"/>
                <w:i/>
                <w:color w:val="FFFFFF" w:themeColor="background1"/>
                <w:sz w:val="20"/>
                <w:szCs w:val="20"/>
              </w:rPr>
              <w:t>awards and</w:t>
            </w:r>
            <w:r w:rsidRPr="00AA486B">
              <w:rPr>
                <w:rFonts w:ascii="Arial" w:hAnsi="Arial" w:cs="Arial"/>
                <w:i/>
                <w:color w:val="FFFFFF" w:themeColor="background1"/>
                <w:sz w:val="20"/>
                <w:szCs w:val="20"/>
              </w:rPr>
              <w:t xml:space="preserve"> identify any enhancements to these or related academic support mechanisms that could strengthen degree outcomes where performance is below</w:t>
            </w:r>
            <w:r w:rsidRPr="00DA472C">
              <w:rPr>
                <w:rFonts w:ascii="Arial" w:hAnsi="Arial" w:cs="Arial"/>
                <w:i/>
                <w:color w:val="FFFFFF" w:themeColor="background1"/>
                <w:sz w:val="20"/>
                <w:szCs w:val="20"/>
              </w:rPr>
              <w:t xml:space="preserve"> expectations.</w:t>
            </w:r>
          </w:p>
          <w:p w14:paraId="5F2C6DA9" w14:textId="529CB890" w:rsidR="00DD77A1" w:rsidRPr="00DA472C" w:rsidRDefault="00DD77A1" w:rsidP="00DA472C">
            <w:pPr>
              <w:pStyle w:val="ListParagraph"/>
              <w:numPr>
                <w:ilvl w:val="0"/>
                <w:numId w:val="10"/>
              </w:numPr>
              <w:rPr>
                <w:rFonts w:ascii="Arial" w:hAnsi="Arial" w:cs="Arial"/>
                <w:i/>
                <w:color w:val="FFFFFF" w:themeColor="background1"/>
                <w:sz w:val="20"/>
                <w:szCs w:val="20"/>
              </w:rPr>
            </w:pPr>
            <w:r w:rsidRPr="00DA472C">
              <w:rPr>
                <w:rFonts w:ascii="Arial" w:hAnsi="Arial" w:cs="Arial"/>
                <w:i/>
                <w:color w:val="FFFFFF" w:themeColor="background1"/>
                <w:sz w:val="20"/>
                <w:szCs w:val="20"/>
              </w:rPr>
              <w:t>Discuss any differential outcomes by student characteristics (e.g. ethnicity, gender, disability, domicile).</w:t>
            </w:r>
          </w:p>
          <w:p w14:paraId="4677E195" w14:textId="61615B21" w:rsidR="00DD77A1" w:rsidRPr="00DA472C" w:rsidRDefault="00DD77A1" w:rsidP="00DA472C">
            <w:pPr>
              <w:pStyle w:val="ListParagraph"/>
              <w:numPr>
                <w:ilvl w:val="0"/>
                <w:numId w:val="10"/>
              </w:numPr>
              <w:rPr>
                <w:rFonts w:ascii="Arial" w:hAnsi="Arial" w:cs="Arial"/>
                <w:i/>
                <w:color w:val="FFFFFF" w:themeColor="background1"/>
                <w:sz w:val="20"/>
                <w:szCs w:val="20"/>
              </w:rPr>
            </w:pPr>
            <w:r w:rsidRPr="00DA472C">
              <w:rPr>
                <w:rFonts w:ascii="Arial" w:hAnsi="Arial" w:cs="Arial"/>
                <w:i/>
                <w:color w:val="FFFFFF" w:themeColor="background1"/>
                <w:sz w:val="20"/>
                <w:szCs w:val="20"/>
              </w:rPr>
              <w:t>Outline measures taken or planned to maintain consistency in academic standards and ensure fairness in classification outcomes.</w:t>
            </w:r>
          </w:p>
          <w:p w14:paraId="56A6B73C" w14:textId="6EF1F3A0" w:rsidR="00DD77A1" w:rsidRPr="00DA472C" w:rsidRDefault="00DD77A1" w:rsidP="00DA472C">
            <w:pPr>
              <w:pStyle w:val="ListParagraph"/>
              <w:numPr>
                <w:ilvl w:val="0"/>
                <w:numId w:val="10"/>
              </w:numPr>
              <w:rPr>
                <w:rFonts w:ascii="Arial" w:hAnsi="Arial" w:cs="Arial"/>
                <w:i/>
                <w:color w:val="FFFFFF" w:themeColor="background1"/>
              </w:rPr>
            </w:pPr>
            <w:r w:rsidRPr="00DA472C">
              <w:rPr>
                <w:rFonts w:ascii="Arial" w:hAnsi="Arial" w:cs="Arial"/>
                <w:i/>
                <w:color w:val="FFFFFF" w:themeColor="background1"/>
                <w:sz w:val="20"/>
                <w:szCs w:val="20"/>
              </w:rPr>
              <w:t xml:space="preserve">Highlight areas of good practice that can be shared across </w:t>
            </w:r>
            <w:r w:rsidR="00ED7E9C" w:rsidRPr="00DA472C">
              <w:rPr>
                <w:rFonts w:ascii="Arial" w:hAnsi="Arial" w:cs="Arial"/>
                <w:i/>
                <w:color w:val="FFFFFF" w:themeColor="background1"/>
                <w:sz w:val="20"/>
                <w:szCs w:val="20"/>
              </w:rPr>
              <w:t>colleges</w:t>
            </w:r>
            <w:r w:rsidRPr="00DA472C">
              <w:rPr>
                <w:rFonts w:ascii="Arial" w:hAnsi="Arial" w:cs="Arial"/>
                <w:i/>
                <w:color w:val="FFFFFF" w:themeColor="background1"/>
                <w:sz w:val="20"/>
                <w:szCs w:val="20"/>
              </w:rPr>
              <w:t>.</w:t>
            </w:r>
          </w:p>
        </w:tc>
      </w:tr>
      <w:tr w:rsidR="00DD77A1" w:rsidRPr="00756ACA" w14:paraId="6724464A" w14:textId="77777777" w:rsidTr="00A7629D">
        <w:tc>
          <w:tcPr>
            <w:tcW w:w="9648" w:type="dxa"/>
          </w:tcPr>
          <w:p w14:paraId="5FE907BD" w14:textId="77777777" w:rsidR="00DD77A1" w:rsidRDefault="00DD77A1" w:rsidP="00BD5BCD">
            <w:pPr>
              <w:rPr>
                <w:rFonts w:ascii="Arial" w:hAnsi="Arial" w:cs="Arial"/>
                <w:i/>
                <w:color w:val="808080" w:themeColor="background1" w:themeShade="80"/>
                <w:sz w:val="18"/>
              </w:rPr>
            </w:pPr>
          </w:p>
          <w:p w14:paraId="2AD4CC19" w14:textId="77777777" w:rsidR="00ED7E9C" w:rsidRDefault="00ED7E9C" w:rsidP="00BD5BCD">
            <w:pPr>
              <w:rPr>
                <w:rFonts w:ascii="Arial" w:hAnsi="Arial" w:cs="Arial"/>
                <w:i/>
                <w:color w:val="808080" w:themeColor="background1" w:themeShade="80"/>
                <w:sz w:val="18"/>
              </w:rPr>
            </w:pPr>
          </w:p>
          <w:p w14:paraId="55D0DAE8" w14:textId="77777777" w:rsidR="00ED7E9C" w:rsidRDefault="00ED7E9C" w:rsidP="00BD5BCD">
            <w:pPr>
              <w:rPr>
                <w:rFonts w:ascii="Arial" w:hAnsi="Arial" w:cs="Arial"/>
                <w:i/>
                <w:color w:val="808080" w:themeColor="background1" w:themeShade="80"/>
                <w:sz w:val="18"/>
              </w:rPr>
            </w:pPr>
          </w:p>
          <w:p w14:paraId="4600F873" w14:textId="77777777" w:rsidR="00ED7E9C" w:rsidRDefault="00ED7E9C" w:rsidP="00BD5BCD">
            <w:pPr>
              <w:rPr>
                <w:rFonts w:ascii="Arial" w:hAnsi="Arial" w:cs="Arial"/>
                <w:i/>
                <w:color w:val="808080" w:themeColor="background1" w:themeShade="80"/>
                <w:sz w:val="18"/>
              </w:rPr>
            </w:pPr>
          </w:p>
          <w:p w14:paraId="21CB9AEB" w14:textId="77777777" w:rsidR="00ED7E9C" w:rsidRDefault="00ED7E9C" w:rsidP="00BD5BCD">
            <w:pPr>
              <w:rPr>
                <w:rFonts w:ascii="Arial" w:hAnsi="Arial" w:cs="Arial"/>
                <w:i/>
                <w:color w:val="808080" w:themeColor="background1" w:themeShade="80"/>
                <w:sz w:val="18"/>
              </w:rPr>
            </w:pPr>
          </w:p>
          <w:p w14:paraId="59E4AB39" w14:textId="77777777" w:rsidR="00ED7E9C" w:rsidRDefault="00ED7E9C" w:rsidP="00BD5BCD">
            <w:pPr>
              <w:rPr>
                <w:rFonts w:ascii="Arial" w:hAnsi="Arial" w:cs="Arial"/>
                <w:i/>
                <w:color w:val="808080" w:themeColor="background1" w:themeShade="80"/>
                <w:sz w:val="18"/>
              </w:rPr>
            </w:pPr>
          </w:p>
          <w:p w14:paraId="1E487857" w14:textId="77777777" w:rsidR="00ED7E9C" w:rsidRDefault="00ED7E9C" w:rsidP="00BD5BCD">
            <w:pPr>
              <w:rPr>
                <w:rFonts w:ascii="Arial" w:hAnsi="Arial" w:cs="Arial"/>
                <w:i/>
                <w:color w:val="808080" w:themeColor="background1" w:themeShade="80"/>
                <w:sz w:val="18"/>
              </w:rPr>
            </w:pPr>
          </w:p>
          <w:p w14:paraId="1596D110" w14:textId="77777777" w:rsidR="00ED7E9C" w:rsidRDefault="00ED7E9C" w:rsidP="00BD5BCD">
            <w:pPr>
              <w:rPr>
                <w:rFonts w:ascii="Arial" w:hAnsi="Arial" w:cs="Arial"/>
                <w:i/>
                <w:color w:val="808080" w:themeColor="background1" w:themeShade="80"/>
                <w:sz w:val="18"/>
              </w:rPr>
            </w:pPr>
          </w:p>
          <w:p w14:paraId="67D8D85D" w14:textId="77777777" w:rsidR="00ED7E9C" w:rsidRDefault="00ED7E9C" w:rsidP="00BD5BCD">
            <w:pPr>
              <w:rPr>
                <w:rFonts w:ascii="Arial" w:hAnsi="Arial" w:cs="Arial"/>
                <w:i/>
                <w:color w:val="808080" w:themeColor="background1" w:themeShade="80"/>
                <w:sz w:val="18"/>
              </w:rPr>
            </w:pPr>
          </w:p>
          <w:p w14:paraId="3943C835" w14:textId="77777777" w:rsidR="00ED7E9C" w:rsidRDefault="00ED7E9C" w:rsidP="00BD5BCD">
            <w:pPr>
              <w:rPr>
                <w:rFonts w:ascii="Arial" w:hAnsi="Arial" w:cs="Arial"/>
                <w:i/>
                <w:color w:val="808080" w:themeColor="background1" w:themeShade="80"/>
                <w:sz w:val="18"/>
              </w:rPr>
            </w:pPr>
          </w:p>
          <w:p w14:paraId="572FFDB1" w14:textId="77777777" w:rsidR="00ED7E9C" w:rsidRPr="00185780" w:rsidRDefault="00ED7E9C" w:rsidP="00BD5BCD">
            <w:pPr>
              <w:rPr>
                <w:rFonts w:ascii="Arial" w:hAnsi="Arial" w:cs="Arial"/>
                <w:i/>
                <w:color w:val="808080" w:themeColor="background1" w:themeShade="80"/>
                <w:sz w:val="18"/>
              </w:rPr>
            </w:pPr>
          </w:p>
        </w:tc>
      </w:tr>
      <w:tr w:rsidR="00275387" w:rsidRPr="00756ACA" w14:paraId="3668290D" w14:textId="77777777" w:rsidTr="00417319">
        <w:tc>
          <w:tcPr>
            <w:tcW w:w="9648" w:type="dxa"/>
            <w:shd w:val="clear" w:color="auto" w:fill="17365D" w:themeFill="text2" w:themeFillShade="BF"/>
          </w:tcPr>
          <w:p w14:paraId="01FC72BC" w14:textId="77777777" w:rsidR="00275387" w:rsidRDefault="00417319" w:rsidP="00275387">
            <w:pPr>
              <w:widowControl/>
              <w:spacing w:line="360" w:lineRule="auto"/>
              <w:rPr>
                <w:rFonts w:ascii="Arial" w:hAnsi="Arial" w:cs="Arial"/>
                <w:i/>
                <w:sz w:val="22"/>
              </w:rPr>
            </w:pPr>
            <w:r>
              <w:rPr>
                <w:rFonts w:ascii="Arial" w:hAnsi="Arial" w:cs="Arial"/>
                <w:b/>
              </w:rPr>
              <w:lastRenderedPageBreak/>
              <w:t xml:space="preserve">Section </w:t>
            </w:r>
            <w:r w:rsidR="00DD77A1">
              <w:rPr>
                <w:rFonts w:ascii="Arial" w:hAnsi="Arial" w:cs="Arial"/>
                <w:b/>
              </w:rPr>
              <w:t>8</w:t>
            </w:r>
            <w:r>
              <w:rPr>
                <w:rFonts w:ascii="Arial" w:hAnsi="Arial" w:cs="Arial"/>
                <w:b/>
              </w:rPr>
              <w:t xml:space="preserve">: Student Progression </w:t>
            </w:r>
            <w:r w:rsidRPr="00417319">
              <w:rPr>
                <w:rFonts w:ascii="Arial" w:hAnsi="Arial" w:cs="Arial"/>
                <w:i/>
                <w:sz w:val="22"/>
              </w:rPr>
              <w:t>(</w:t>
            </w:r>
            <w:proofErr w:type="spellStart"/>
            <w:r w:rsidRPr="00417319">
              <w:rPr>
                <w:rFonts w:ascii="Arial" w:hAnsi="Arial" w:cs="Arial"/>
                <w:i/>
                <w:sz w:val="22"/>
              </w:rPr>
              <w:t>OfS</w:t>
            </w:r>
            <w:proofErr w:type="spellEnd"/>
            <w:r w:rsidRPr="00417319">
              <w:rPr>
                <w:rFonts w:ascii="Arial" w:hAnsi="Arial" w:cs="Arial"/>
                <w:i/>
                <w:sz w:val="22"/>
              </w:rPr>
              <w:t xml:space="preserve"> Condition B3.9)</w:t>
            </w:r>
          </w:p>
          <w:p w14:paraId="4CCA426E" w14:textId="450C92BF" w:rsidR="00DD77A1" w:rsidRPr="00DA472C" w:rsidRDefault="00DD77A1" w:rsidP="00DA472C">
            <w:pPr>
              <w:pStyle w:val="ListParagraph"/>
              <w:numPr>
                <w:ilvl w:val="0"/>
                <w:numId w:val="11"/>
              </w:numPr>
              <w:rPr>
                <w:rFonts w:ascii="Arial" w:hAnsi="Arial" w:cs="Arial"/>
                <w:i/>
                <w:color w:val="FFFFFF" w:themeColor="background1"/>
                <w:sz w:val="20"/>
                <w:szCs w:val="20"/>
              </w:rPr>
            </w:pPr>
            <w:r w:rsidRPr="00DA472C">
              <w:rPr>
                <w:rFonts w:ascii="Arial" w:hAnsi="Arial" w:cs="Arial"/>
                <w:i/>
                <w:iCs/>
                <w:color w:val="FFFFFF" w:themeColor="background1"/>
                <w:sz w:val="20"/>
                <w:szCs w:val="20"/>
              </w:rPr>
              <w:t>Describe how the College supports student progression in Highly Skilled Employment or General Employment</w:t>
            </w:r>
            <w:r w:rsidRPr="00DA472C">
              <w:rPr>
                <w:rFonts w:ascii="Arial" w:hAnsi="Arial" w:cs="Arial"/>
                <w:i/>
                <w:color w:val="FFFFFF" w:themeColor="background1"/>
                <w:sz w:val="20"/>
                <w:szCs w:val="20"/>
              </w:rPr>
              <w:t>.</w:t>
            </w:r>
          </w:p>
          <w:p w14:paraId="06634F48" w14:textId="1079DA94" w:rsidR="00DD77A1" w:rsidRPr="00DA472C" w:rsidRDefault="00DD77A1" w:rsidP="00DA472C">
            <w:pPr>
              <w:pStyle w:val="ListParagraph"/>
              <w:numPr>
                <w:ilvl w:val="0"/>
                <w:numId w:val="11"/>
              </w:numPr>
              <w:rPr>
                <w:rFonts w:ascii="Arial" w:hAnsi="Arial" w:cs="Arial"/>
                <w:i/>
                <w:color w:val="FFFFFF" w:themeColor="background1"/>
                <w:sz w:val="20"/>
                <w:szCs w:val="20"/>
              </w:rPr>
            </w:pPr>
            <w:r w:rsidRPr="00DA472C">
              <w:rPr>
                <w:rFonts w:ascii="Arial" w:hAnsi="Arial" w:cs="Arial"/>
                <w:i/>
                <w:color w:val="FFFFFF" w:themeColor="background1"/>
                <w:sz w:val="20"/>
                <w:szCs w:val="20"/>
              </w:rPr>
              <w:t>Share data on student progression rates and successful transitions.</w:t>
            </w:r>
          </w:p>
          <w:p w14:paraId="2AE5350E" w14:textId="30589C9A" w:rsidR="00DD77A1" w:rsidRPr="00DA472C" w:rsidRDefault="00DD77A1" w:rsidP="00DA472C">
            <w:pPr>
              <w:pStyle w:val="ListParagraph"/>
              <w:numPr>
                <w:ilvl w:val="0"/>
                <w:numId w:val="11"/>
              </w:numPr>
              <w:rPr>
                <w:rFonts w:ascii="Arial" w:hAnsi="Arial" w:cs="Arial"/>
                <w:i/>
                <w:color w:val="FFFFFF" w:themeColor="background1"/>
                <w:sz w:val="20"/>
                <w:szCs w:val="20"/>
              </w:rPr>
            </w:pPr>
            <w:r w:rsidRPr="00DA472C">
              <w:rPr>
                <w:rFonts w:ascii="Arial" w:hAnsi="Arial" w:cs="Arial"/>
                <w:i/>
                <w:color w:val="FFFFFF" w:themeColor="background1"/>
                <w:sz w:val="20"/>
                <w:szCs w:val="20"/>
              </w:rPr>
              <w:t>Detail any measures or support systems in place for student mobility.</w:t>
            </w:r>
          </w:p>
          <w:p w14:paraId="363120E5" w14:textId="527C86FA" w:rsidR="00DD77A1" w:rsidRPr="00DA472C" w:rsidRDefault="00DD77A1" w:rsidP="00DA472C">
            <w:pPr>
              <w:pStyle w:val="ListParagraph"/>
              <w:numPr>
                <w:ilvl w:val="0"/>
                <w:numId w:val="11"/>
              </w:numPr>
              <w:rPr>
                <w:rFonts w:ascii="Arial" w:hAnsi="Arial" w:cs="Arial"/>
                <w:i/>
                <w:color w:val="FFFFFF" w:themeColor="background1"/>
                <w:sz w:val="20"/>
                <w:szCs w:val="20"/>
              </w:rPr>
            </w:pPr>
            <w:r w:rsidRPr="00DA472C">
              <w:rPr>
                <w:rFonts w:ascii="Arial" w:hAnsi="Arial" w:cs="Arial"/>
                <w:i/>
                <w:color w:val="FFFFFF" w:themeColor="background1"/>
                <w:sz w:val="20"/>
                <w:szCs w:val="20"/>
              </w:rPr>
              <w:t>What trends are shown in the Graduate Outcomes reports, and how are these accounted for?</w:t>
            </w:r>
          </w:p>
          <w:p w14:paraId="3C44CCAB" w14:textId="0E530628" w:rsidR="00E377C1" w:rsidRPr="00DA472C" w:rsidRDefault="00E377C1" w:rsidP="00DA472C">
            <w:pPr>
              <w:pStyle w:val="ListParagraph"/>
              <w:numPr>
                <w:ilvl w:val="0"/>
                <w:numId w:val="11"/>
              </w:numPr>
              <w:rPr>
                <w:rFonts w:ascii="Arial" w:hAnsi="Arial" w:cs="Arial"/>
                <w:i/>
                <w:color w:val="FFFFFF" w:themeColor="background1"/>
                <w:sz w:val="20"/>
                <w:szCs w:val="20"/>
              </w:rPr>
            </w:pPr>
            <w:r w:rsidRPr="00DA472C">
              <w:rPr>
                <w:rFonts w:ascii="Arial" w:hAnsi="Arial" w:cs="Arial"/>
                <w:i/>
                <w:color w:val="FFFFFF" w:themeColor="background1"/>
                <w:sz w:val="20"/>
                <w:szCs w:val="20"/>
              </w:rPr>
              <w:t>Provide a summary of employer engagement, placement outcomes, or alumni feedback influencing curriculum design</w:t>
            </w:r>
          </w:p>
          <w:p w14:paraId="6E290315" w14:textId="221FDE23" w:rsidR="00DD77A1" w:rsidRPr="00DA472C" w:rsidRDefault="00DD77A1" w:rsidP="00DA472C">
            <w:pPr>
              <w:pStyle w:val="ListParagraph"/>
              <w:numPr>
                <w:ilvl w:val="0"/>
                <w:numId w:val="11"/>
              </w:numPr>
              <w:rPr>
                <w:rFonts w:ascii="Arial" w:hAnsi="Arial" w:cs="Arial"/>
                <w:b/>
              </w:rPr>
            </w:pPr>
            <w:r w:rsidRPr="00DA472C">
              <w:rPr>
                <w:rFonts w:ascii="Arial" w:hAnsi="Arial" w:cs="Arial"/>
                <w:i/>
                <w:color w:val="FFFFFF" w:themeColor="background1"/>
                <w:sz w:val="20"/>
                <w:szCs w:val="20"/>
              </w:rPr>
              <w:t>Outline areas where additional support or actions will need to be implemented to enhance employability and Graduate outcomes</w:t>
            </w:r>
          </w:p>
        </w:tc>
      </w:tr>
      <w:tr w:rsidR="00275387" w:rsidRPr="00756ACA" w14:paraId="7CDF881E" w14:textId="77777777" w:rsidTr="00A7629D">
        <w:tc>
          <w:tcPr>
            <w:tcW w:w="9648" w:type="dxa"/>
          </w:tcPr>
          <w:p w14:paraId="6315F5A0" w14:textId="77777777" w:rsidR="00BD5BCD" w:rsidRDefault="00BD5BCD" w:rsidP="00BD5BCD">
            <w:pPr>
              <w:rPr>
                <w:rFonts w:ascii="Arial" w:hAnsi="Arial" w:cs="Arial"/>
                <w:i/>
                <w:sz w:val="18"/>
              </w:rPr>
            </w:pPr>
          </w:p>
          <w:p w14:paraId="00AA8E02" w14:textId="77777777" w:rsidR="00ED7E9C" w:rsidRDefault="00ED7E9C" w:rsidP="00BD5BCD">
            <w:pPr>
              <w:rPr>
                <w:rFonts w:ascii="Arial" w:hAnsi="Arial" w:cs="Arial"/>
                <w:i/>
                <w:sz w:val="18"/>
              </w:rPr>
            </w:pPr>
          </w:p>
          <w:p w14:paraId="3F567D05" w14:textId="77777777" w:rsidR="00ED7E9C" w:rsidRDefault="00ED7E9C" w:rsidP="00BD5BCD">
            <w:pPr>
              <w:rPr>
                <w:rFonts w:ascii="Arial" w:hAnsi="Arial" w:cs="Arial"/>
                <w:i/>
                <w:sz w:val="18"/>
              </w:rPr>
            </w:pPr>
          </w:p>
          <w:p w14:paraId="4DE212E0" w14:textId="77777777" w:rsidR="00ED7E9C" w:rsidRDefault="00ED7E9C" w:rsidP="00BD5BCD">
            <w:pPr>
              <w:rPr>
                <w:rFonts w:ascii="Arial" w:hAnsi="Arial" w:cs="Arial"/>
                <w:i/>
                <w:sz w:val="18"/>
              </w:rPr>
            </w:pPr>
          </w:p>
          <w:p w14:paraId="59731E1A" w14:textId="77777777" w:rsidR="00ED7E9C" w:rsidRDefault="00ED7E9C" w:rsidP="00BD5BCD">
            <w:pPr>
              <w:rPr>
                <w:rFonts w:ascii="Arial" w:hAnsi="Arial" w:cs="Arial"/>
                <w:i/>
                <w:sz w:val="18"/>
              </w:rPr>
            </w:pPr>
          </w:p>
          <w:p w14:paraId="08012855" w14:textId="77777777" w:rsidR="00ED7E9C" w:rsidRDefault="00ED7E9C" w:rsidP="00BD5BCD">
            <w:pPr>
              <w:rPr>
                <w:rFonts w:ascii="Arial" w:hAnsi="Arial" w:cs="Arial"/>
                <w:i/>
                <w:sz w:val="18"/>
              </w:rPr>
            </w:pPr>
          </w:p>
          <w:p w14:paraId="3534CF0F" w14:textId="77777777" w:rsidR="00ED7E9C" w:rsidRDefault="00ED7E9C" w:rsidP="00BD5BCD">
            <w:pPr>
              <w:rPr>
                <w:rFonts w:ascii="Arial" w:hAnsi="Arial" w:cs="Arial"/>
                <w:i/>
                <w:sz w:val="18"/>
              </w:rPr>
            </w:pPr>
          </w:p>
          <w:p w14:paraId="612089BA" w14:textId="77777777" w:rsidR="00ED7E9C" w:rsidRDefault="00ED7E9C" w:rsidP="00BD5BCD">
            <w:pPr>
              <w:rPr>
                <w:rFonts w:ascii="Arial" w:hAnsi="Arial" w:cs="Arial"/>
                <w:i/>
                <w:sz w:val="18"/>
              </w:rPr>
            </w:pPr>
          </w:p>
          <w:p w14:paraId="55E63DD9" w14:textId="15150964" w:rsidR="00BD5BCD" w:rsidRPr="00F3687B" w:rsidRDefault="00BD5BCD" w:rsidP="00BD5BCD">
            <w:pPr>
              <w:rPr>
                <w:rFonts w:ascii="Arial" w:hAnsi="Arial" w:cs="Arial"/>
                <w:i/>
                <w:sz w:val="18"/>
              </w:rPr>
            </w:pPr>
          </w:p>
        </w:tc>
      </w:tr>
    </w:tbl>
    <w:p w14:paraId="3DECF899" w14:textId="77777777" w:rsidR="007F5569" w:rsidRDefault="007F5569" w:rsidP="00ED02DC">
      <w:pPr>
        <w:widowControl/>
        <w:rPr>
          <w:rFonts w:ascii="Arial" w:hAnsi="Arial" w:cs="Arial"/>
          <w:b/>
        </w:rPr>
      </w:pPr>
    </w:p>
    <w:p w14:paraId="1C775FF3" w14:textId="303D6233" w:rsidR="00A3723F" w:rsidRPr="00A3723F" w:rsidRDefault="00A3723F" w:rsidP="00A3723F">
      <w:pPr>
        <w:rPr>
          <w:rFonts w:ascii="Arial" w:hAnsi="Arial" w:cs="Arial"/>
        </w:rPr>
        <w:sectPr w:rsidR="00A3723F" w:rsidRPr="00A3723F" w:rsidSect="00F10662">
          <w:footerReference w:type="default" r:id="rId12"/>
          <w:pgSz w:w="11906" w:h="16838"/>
          <w:pgMar w:top="720" w:right="1008" w:bottom="720" w:left="1440" w:header="706" w:footer="706" w:gutter="0"/>
          <w:cols w:space="709"/>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5"/>
        <w:gridCol w:w="4394"/>
        <w:gridCol w:w="2977"/>
        <w:gridCol w:w="3004"/>
      </w:tblGrid>
      <w:tr w:rsidR="00ED02DC" w:rsidRPr="00756ACA" w14:paraId="7C632AE0" w14:textId="77777777" w:rsidTr="00D97A9B">
        <w:trPr>
          <w:trHeight w:val="1366"/>
        </w:trPr>
        <w:tc>
          <w:tcPr>
            <w:tcW w:w="15190" w:type="dxa"/>
            <w:gridSpan w:val="4"/>
            <w:shd w:val="clear" w:color="auto" w:fill="00325B"/>
          </w:tcPr>
          <w:p w14:paraId="538A8A9C" w14:textId="259985DA" w:rsidR="00C424E0" w:rsidRPr="00C424E0" w:rsidRDefault="00B31076" w:rsidP="00C424E0">
            <w:pPr>
              <w:widowControl/>
              <w:rPr>
                <w:rFonts w:ascii="Arial" w:hAnsi="Arial" w:cs="Arial"/>
              </w:rPr>
            </w:pPr>
            <w:r w:rsidRPr="00C424E0">
              <w:rPr>
                <w:rFonts w:ascii="Arial" w:hAnsi="Arial" w:cs="Arial"/>
                <w:b/>
              </w:rPr>
              <w:lastRenderedPageBreak/>
              <w:t xml:space="preserve">Section </w:t>
            </w:r>
            <w:r w:rsidR="00EF5B12">
              <w:rPr>
                <w:rFonts w:ascii="Arial" w:hAnsi="Arial" w:cs="Arial"/>
                <w:b/>
              </w:rPr>
              <w:t>9</w:t>
            </w:r>
            <w:r w:rsidRPr="00C424E0">
              <w:rPr>
                <w:rFonts w:ascii="Arial" w:hAnsi="Arial" w:cs="Arial"/>
                <w:b/>
              </w:rPr>
              <w:t>: Action Plan</w:t>
            </w:r>
            <w:r w:rsidR="00A7629D">
              <w:rPr>
                <w:rFonts w:ascii="Arial" w:hAnsi="Arial" w:cs="Arial"/>
                <w:b/>
              </w:rPr>
              <w:t xml:space="preserve"> for </w:t>
            </w:r>
            <w:r w:rsidR="00F102BA">
              <w:rPr>
                <w:rFonts w:ascii="Arial" w:hAnsi="Arial" w:cs="Arial"/>
                <w:b/>
              </w:rPr>
              <w:t>the College</w:t>
            </w:r>
          </w:p>
          <w:p w14:paraId="49F8858C" w14:textId="06D4C4CB" w:rsidR="00C424E0" w:rsidRPr="00185780" w:rsidRDefault="00B31076" w:rsidP="00C424E0">
            <w:pPr>
              <w:pStyle w:val="ListParagraph"/>
              <w:widowControl/>
              <w:numPr>
                <w:ilvl w:val="0"/>
                <w:numId w:val="4"/>
              </w:numPr>
              <w:rPr>
                <w:rFonts w:ascii="Arial" w:hAnsi="Arial" w:cs="Arial"/>
              </w:rPr>
            </w:pPr>
            <w:r w:rsidRPr="00C424E0">
              <w:rPr>
                <w:rFonts w:ascii="Arial" w:hAnsi="Arial" w:cs="Arial"/>
                <w:i/>
                <w:iCs/>
              </w:rPr>
              <w:t>Where issues</w:t>
            </w:r>
            <w:r w:rsidR="00EF47F0">
              <w:rPr>
                <w:rFonts w:ascii="Arial" w:hAnsi="Arial" w:cs="Arial"/>
                <w:i/>
                <w:iCs/>
              </w:rPr>
              <w:t xml:space="preserve"> for the </w:t>
            </w:r>
            <w:r w:rsidR="00993404">
              <w:rPr>
                <w:rFonts w:ascii="Arial" w:hAnsi="Arial" w:cs="Arial"/>
                <w:i/>
                <w:iCs/>
              </w:rPr>
              <w:t>College</w:t>
            </w:r>
            <w:r w:rsidRPr="00C424E0">
              <w:rPr>
                <w:rFonts w:ascii="Arial" w:hAnsi="Arial" w:cs="Arial"/>
                <w:i/>
                <w:iCs/>
              </w:rPr>
              <w:t xml:space="preserve"> have been identified in </w:t>
            </w:r>
            <w:r w:rsidR="00EF47F0">
              <w:rPr>
                <w:rFonts w:ascii="Arial" w:hAnsi="Arial" w:cs="Arial"/>
                <w:i/>
                <w:iCs/>
              </w:rPr>
              <w:t>the above evaluation,</w:t>
            </w:r>
            <w:r w:rsidRPr="00C424E0">
              <w:rPr>
                <w:rFonts w:ascii="Arial" w:hAnsi="Arial" w:cs="Arial"/>
                <w:i/>
                <w:iCs/>
              </w:rPr>
              <w:t xml:space="preserve"> please indicate the corrective action that is planned, the time scale, and person(s) responsible. </w:t>
            </w:r>
          </w:p>
          <w:p w14:paraId="2B8E57B8" w14:textId="4986FECB" w:rsidR="003E7515" w:rsidRPr="00C424E0" w:rsidRDefault="003E7515" w:rsidP="00C424E0">
            <w:pPr>
              <w:pStyle w:val="ListParagraph"/>
              <w:widowControl/>
              <w:numPr>
                <w:ilvl w:val="0"/>
                <w:numId w:val="4"/>
              </w:numPr>
              <w:rPr>
                <w:rFonts w:ascii="Arial" w:hAnsi="Arial" w:cs="Arial"/>
              </w:rPr>
            </w:pPr>
            <w:r>
              <w:rPr>
                <w:rFonts w:ascii="Arial" w:hAnsi="Arial" w:cs="Arial"/>
              </w:rPr>
              <w:t>Refer to appropriate sources e.g. NSS/B3 indicators/Degree Classifications/APP targets/Internal Student surveys</w:t>
            </w:r>
          </w:p>
          <w:p w14:paraId="1F4A31BF" w14:textId="4D1B15FC" w:rsidR="00C424E0" w:rsidRPr="00BA480A" w:rsidRDefault="00C424E0" w:rsidP="00C424E0">
            <w:pPr>
              <w:pStyle w:val="ListParagraph"/>
              <w:widowControl/>
              <w:numPr>
                <w:ilvl w:val="0"/>
                <w:numId w:val="4"/>
              </w:numPr>
              <w:rPr>
                <w:rFonts w:ascii="Arial" w:hAnsi="Arial" w:cs="Arial"/>
                <w:i/>
                <w:iCs/>
              </w:rPr>
            </w:pPr>
            <w:r w:rsidRPr="00BA480A">
              <w:rPr>
                <w:rFonts w:ascii="Arial" w:hAnsi="Arial" w:cs="Arial"/>
                <w:i/>
                <w:iCs/>
              </w:rPr>
              <w:t xml:space="preserve">Where actions from the previous review are still open, please include them in the list below. </w:t>
            </w:r>
          </w:p>
        </w:tc>
      </w:tr>
      <w:tr w:rsidR="00B31076" w:rsidRPr="00756ACA" w14:paraId="2BC17C0E" w14:textId="77777777" w:rsidTr="00DF5371">
        <w:trPr>
          <w:trHeight w:val="497"/>
        </w:trPr>
        <w:tc>
          <w:tcPr>
            <w:tcW w:w="4815" w:type="dxa"/>
          </w:tcPr>
          <w:p w14:paraId="0370BFF3" w14:textId="77A0E8D6" w:rsidR="00B31076" w:rsidRPr="00756ACA" w:rsidRDefault="00B31076" w:rsidP="00B31076">
            <w:pPr>
              <w:widowControl/>
              <w:rPr>
                <w:rFonts w:ascii="Arial" w:hAnsi="Arial" w:cs="Arial"/>
                <w:b/>
              </w:rPr>
            </w:pPr>
            <w:r w:rsidRPr="00756ACA">
              <w:rPr>
                <w:rFonts w:ascii="Arial" w:hAnsi="Arial" w:cs="Arial"/>
                <w:b/>
              </w:rPr>
              <w:t>Issue</w:t>
            </w:r>
            <w:r w:rsidR="00FE5F11">
              <w:rPr>
                <w:rFonts w:ascii="Arial" w:hAnsi="Arial" w:cs="Arial"/>
                <w:b/>
              </w:rPr>
              <w:t xml:space="preserve"> </w:t>
            </w:r>
          </w:p>
        </w:tc>
        <w:tc>
          <w:tcPr>
            <w:tcW w:w="4394" w:type="dxa"/>
          </w:tcPr>
          <w:p w14:paraId="17808866" w14:textId="43750D41" w:rsidR="00B31076" w:rsidRPr="00756ACA" w:rsidRDefault="00D97A9B" w:rsidP="00B31076">
            <w:pPr>
              <w:widowControl/>
              <w:rPr>
                <w:rFonts w:ascii="Arial" w:hAnsi="Arial" w:cs="Arial"/>
                <w:b/>
              </w:rPr>
            </w:pPr>
            <w:r w:rsidRPr="00756ACA">
              <w:rPr>
                <w:rFonts w:ascii="Arial" w:hAnsi="Arial" w:cs="Arial"/>
                <w:b/>
              </w:rPr>
              <w:t>Actions</w:t>
            </w:r>
          </w:p>
        </w:tc>
        <w:tc>
          <w:tcPr>
            <w:tcW w:w="2977" w:type="dxa"/>
          </w:tcPr>
          <w:p w14:paraId="38FD7098" w14:textId="11A7DF11" w:rsidR="00B31076" w:rsidRPr="00756ACA" w:rsidRDefault="00D97A9B" w:rsidP="00B31076">
            <w:pPr>
              <w:widowControl/>
              <w:rPr>
                <w:rFonts w:ascii="Arial" w:hAnsi="Arial" w:cs="Arial"/>
                <w:b/>
              </w:rPr>
            </w:pPr>
            <w:r w:rsidRPr="00756ACA">
              <w:rPr>
                <w:rFonts w:ascii="Arial" w:hAnsi="Arial" w:cs="Arial"/>
                <w:b/>
              </w:rPr>
              <w:t>Owner</w:t>
            </w:r>
          </w:p>
        </w:tc>
        <w:tc>
          <w:tcPr>
            <w:tcW w:w="3004" w:type="dxa"/>
          </w:tcPr>
          <w:p w14:paraId="6DD55241" w14:textId="0D36AC94" w:rsidR="00B31076" w:rsidRPr="00756ACA" w:rsidRDefault="00D97A9B" w:rsidP="00B31076">
            <w:pPr>
              <w:widowControl/>
              <w:rPr>
                <w:rFonts w:ascii="Arial" w:hAnsi="Arial" w:cs="Arial"/>
                <w:b/>
              </w:rPr>
            </w:pPr>
            <w:r w:rsidRPr="00756ACA">
              <w:rPr>
                <w:rFonts w:ascii="Arial" w:hAnsi="Arial" w:cs="Arial"/>
                <w:b/>
              </w:rPr>
              <w:t>Timeline</w:t>
            </w:r>
          </w:p>
        </w:tc>
      </w:tr>
      <w:tr w:rsidR="00D97A9B" w:rsidRPr="00756ACA" w14:paraId="06DCD3EC" w14:textId="77777777" w:rsidTr="00DF5371">
        <w:trPr>
          <w:trHeight w:val="583"/>
        </w:trPr>
        <w:tc>
          <w:tcPr>
            <w:tcW w:w="4815" w:type="dxa"/>
          </w:tcPr>
          <w:p w14:paraId="38C0E30D" w14:textId="77777777" w:rsidR="00D97A9B" w:rsidRPr="00756ACA" w:rsidRDefault="00D97A9B" w:rsidP="00D97A9B">
            <w:pPr>
              <w:widowControl/>
              <w:rPr>
                <w:rFonts w:ascii="Arial" w:hAnsi="Arial" w:cs="Arial"/>
                <w:b/>
              </w:rPr>
            </w:pPr>
          </w:p>
        </w:tc>
        <w:tc>
          <w:tcPr>
            <w:tcW w:w="4394" w:type="dxa"/>
          </w:tcPr>
          <w:p w14:paraId="5AD34BE1" w14:textId="61F9B3D6" w:rsidR="00D97A9B" w:rsidRPr="00756ACA" w:rsidRDefault="00D97A9B" w:rsidP="00D97A9B">
            <w:pPr>
              <w:widowControl/>
              <w:rPr>
                <w:rFonts w:ascii="Arial" w:hAnsi="Arial" w:cs="Arial"/>
                <w:b/>
              </w:rPr>
            </w:pPr>
          </w:p>
        </w:tc>
        <w:tc>
          <w:tcPr>
            <w:tcW w:w="2977" w:type="dxa"/>
          </w:tcPr>
          <w:p w14:paraId="7712CEA0" w14:textId="09515EA0" w:rsidR="00D97A9B" w:rsidRPr="00756ACA" w:rsidRDefault="00D97A9B" w:rsidP="00D97A9B">
            <w:pPr>
              <w:widowControl/>
              <w:rPr>
                <w:rFonts w:ascii="Arial" w:hAnsi="Arial" w:cs="Arial"/>
                <w:b/>
              </w:rPr>
            </w:pPr>
          </w:p>
        </w:tc>
        <w:tc>
          <w:tcPr>
            <w:tcW w:w="3004" w:type="dxa"/>
          </w:tcPr>
          <w:p w14:paraId="278DD2CD" w14:textId="77777777" w:rsidR="00D97A9B" w:rsidRPr="00756ACA" w:rsidRDefault="00D97A9B" w:rsidP="00D97A9B">
            <w:pPr>
              <w:widowControl/>
              <w:rPr>
                <w:rFonts w:ascii="Arial" w:hAnsi="Arial" w:cs="Arial"/>
                <w:b/>
              </w:rPr>
            </w:pPr>
          </w:p>
        </w:tc>
      </w:tr>
      <w:tr w:rsidR="00D97A9B" w:rsidRPr="00756ACA" w14:paraId="4B41658C" w14:textId="77777777" w:rsidTr="00DF5371">
        <w:trPr>
          <w:trHeight w:val="583"/>
        </w:trPr>
        <w:tc>
          <w:tcPr>
            <w:tcW w:w="4815" w:type="dxa"/>
          </w:tcPr>
          <w:p w14:paraId="60BAC938" w14:textId="77777777" w:rsidR="00D97A9B" w:rsidRPr="00756ACA" w:rsidRDefault="00D97A9B" w:rsidP="00D97A9B">
            <w:pPr>
              <w:widowControl/>
              <w:rPr>
                <w:rFonts w:ascii="Arial" w:hAnsi="Arial" w:cs="Arial"/>
                <w:b/>
              </w:rPr>
            </w:pPr>
          </w:p>
        </w:tc>
        <w:tc>
          <w:tcPr>
            <w:tcW w:w="4394" w:type="dxa"/>
          </w:tcPr>
          <w:p w14:paraId="78C643EE" w14:textId="77777777" w:rsidR="00D97A9B" w:rsidRPr="00756ACA" w:rsidRDefault="00D97A9B" w:rsidP="00D97A9B">
            <w:pPr>
              <w:widowControl/>
              <w:rPr>
                <w:rFonts w:ascii="Arial" w:hAnsi="Arial" w:cs="Arial"/>
                <w:b/>
              </w:rPr>
            </w:pPr>
          </w:p>
        </w:tc>
        <w:tc>
          <w:tcPr>
            <w:tcW w:w="2977" w:type="dxa"/>
          </w:tcPr>
          <w:p w14:paraId="6928F273" w14:textId="77777777" w:rsidR="00D97A9B" w:rsidRPr="00756ACA" w:rsidRDefault="00D97A9B" w:rsidP="00D97A9B">
            <w:pPr>
              <w:widowControl/>
              <w:rPr>
                <w:rFonts w:ascii="Arial" w:hAnsi="Arial" w:cs="Arial"/>
                <w:b/>
              </w:rPr>
            </w:pPr>
          </w:p>
        </w:tc>
        <w:tc>
          <w:tcPr>
            <w:tcW w:w="3004" w:type="dxa"/>
          </w:tcPr>
          <w:p w14:paraId="62EA22AE" w14:textId="77777777" w:rsidR="00D97A9B" w:rsidRPr="00756ACA" w:rsidRDefault="00D97A9B" w:rsidP="00D97A9B">
            <w:pPr>
              <w:widowControl/>
              <w:rPr>
                <w:rFonts w:ascii="Arial" w:hAnsi="Arial" w:cs="Arial"/>
                <w:b/>
              </w:rPr>
            </w:pPr>
          </w:p>
        </w:tc>
      </w:tr>
      <w:tr w:rsidR="00D97A9B" w:rsidRPr="00756ACA" w14:paraId="2B62A6F6" w14:textId="77777777" w:rsidTr="00DF5371">
        <w:trPr>
          <w:trHeight w:val="583"/>
        </w:trPr>
        <w:tc>
          <w:tcPr>
            <w:tcW w:w="4815" w:type="dxa"/>
          </w:tcPr>
          <w:p w14:paraId="26E17AC3" w14:textId="77777777" w:rsidR="00D97A9B" w:rsidRPr="00756ACA" w:rsidRDefault="00D97A9B" w:rsidP="00D97A9B">
            <w:pPr>
              <w:widowControl/>
              <w:rPr>
                <w:rFonts w:ascii="Arial" w:hAnsi="Arial" w:cs="Arial"/>
                <w:b/>
              </w:rPr>
            </w:pPr>
          </w:p>
        </w:tc>
        <w:tc>
          <w:tcPr>
            <w:tcW w:w="4394" w:type="dxa"/>
          </w:tcPr>
          <w:p w14:paraId="332F4895" w14:textId="77777777" w:rsidR="00D97A9B" w:rsidRPr="00756ACA" w:rsidRDefault="00D97A9B" w:rsidP="00D97A9B">
            <w:pPr>
              <w:widowControl/>
              <w:rPr>
                <w:rFonts w:ascii="Arial" w:hAnsi="Arial" w:cs="Arial"/>
                <w:b/>
              </w:rPr>
            </w:pPr>
          </w:p>
        </w:tc>
        <w:tc>
          <w:tcPr>
            <w:tcW w:w="2977" w:type="dxa"/>
          </w:tcPr>
          <w:p w14:paraId="38004961" w14:textId="77777777" w:rsidR="00D97A9B" w:rsidRPr="00756ACA" w:rsidRDefault="00D97A9B" w:rsidP="00D97A9B">
            <w:pPr>
              <w:widowControl/>
              <w:rPr>
                <w:rFonts w:ascii="Arial" w:hAnsi="Arial" w:cs="Arial"/>
                <w:b/>
              </w:rPr>
            </w:pPr>
          </w:p>
        </w:tc>
        <w:tc>
          <w:tcPr>
            <w:tcW w:w="3004" w:type="dxa"/>
          </w:tcPr>
          <w:p w14:paraId="7E0BF27D" w14:textId="77777777" w:rsidR="00D97A9B" w:rsidRPr="00756ACA" w:rsidRDefault="00D97A9B" w:rsidP="00D97A9B">
            <w:pPr>
              <w:widowControl/>
              <w:rPr>
                <w:rFonts w:ascii="Arial" w:hAnsi="Arial" w:cs="Arial"/>
                <w:b/>
              </w:rPr>
            </w:pPr>
          </w:p>
        </w:tc>
      </w:tr>
    </w:tbl>
    <w:p w14:paraId="007FA8A6" w14:textId="3C758C0C" w:rsidR="00A7629D" w:rsidRDefault="00A7629D" w:rsidP="00ED02DC">
      <w:pPr>
        <w:rPr>
          <w:rFonts w:ascii="Arial" w:hAnsi="Arial" w:cs="Arial"/>
        </w:rPr>
      </w:pPr>
    </w:p>
    <w:p w14:paraId="048A747E" w14:textId="4EA3B354" w:rsidR="00A7629D" w:rsidRDefault="00A7629D" w:rsidP="00ED02DC">
      <w:pPr>
        <w:rPr>
          <w:rFonts w:ascii="Arial" w:hAnsi="Arial" w:cs="Arial"/>
        </w:rPr>
      </w:pPr>
    </w:p>
    <w:tbl>
      <w:tblPr>
        <w:tblW w:w="12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8"/>
        <w:gridCol w:w="7371"/>
        <w:gridCol w:w="1134"/>
        <w:gridCol w:w="1843"/>
      </w:tblGrid>
      <w:tr w:rsidR="00DF5371" w:rsidRPr="00A75133" w14:paraId="4D430718" w14:textId="77777777" w:rsidTr="003427C0">
        <w:trPr>
          <w:trHeight w:val="419"/>
        </w:trPr>
        <w:tc>
          <w:tcPr>
            <w:tcW w:w="1838" w:type="dxa"/>
            <w:shd w:val="clear" w:color="auto" w:fill="00325B"/>
          </w:tcPr>
          <w:p w14:paraId="78909FBA" w14:textId="77777777" w:rsidR="00DF5371" w:rsidRPr="00A75133" w:rsidRDefault="00DF5371" w:rsidP="003427C0">
            <w:pPr>
              <w:widowControl/>
              <w:rPr>
                <w:rFonts w:ascii="Arial" w:hAnsi="Arial" w:cs="Arial"/>
                <w:b/>
              </w:rPr>
            </w:pPr>
            <w:r w:rsidRPr="00A75133">
              <w:rPr>
                <w:rFonts w:ascii="Arial" w:hAnsi="Arial" w:cs="Arial"/>
                <w:b/>
              </w:rPr>
              <w:t>Completed by</w:t>
            </w:r>
          </w:p>
        </w:tc>
        <w:tc>
          <w:tcPr>
            <w:tcW w:w="7371" w:type="dxa"/>
          </w:tcPr>
          <w:p w14:paraId="5F4CA64B" w14:textId="77777777" w:rsidR="00DF5371" w:rsidRPr="00A75133" w:rsidRDefault="00DF5371" w:rsidP="003427C0">
            <w:pPr>
              <w:widowControl/>
              <w:rPr>
                <w:rFonts w:ascii="Arial" w:hAnsi="Arial" w:cs="Arial"/>
                <w:b/>
              </w:rPr>
            </w:pPr>
          </w:p>
          <w:p w14:paraId="1A9471AD" w14:textId="77777777" w:rsidR="00DF5371" w:rsidRPr="00A75133" w:rsidRDefault="00DF5371" w:rsidP="003427C0">
            <w:pPr>
              <w:widowControl/>
              <w:rPr>
                <w:rFonts w:ascii="Arial" w:hAnsi="Arial" w:cs="Arial"/>
                <w:b/>
              </w:rPr>
            </w:pPr>
          </w:p>
        </w:tc>
        <w:tc>
          <w:tcPr>
            <w:tcW w:w="1134" w:type="dxa"/>
            <w:shd w:val="clear" w:color="auto" w:fill="00325B"/>
          </w:tcPr>
          <w:p w14:paraId="4BD9B8F0" w14:textId="77777777" w:rsidR="00DF5371" w:rsidRPr="00A75133" w:rsidRDefault="00DF5371" w:rsidP="003427C0">
            <w:pPr>
              <w:widowControl/>
              <w:autoSpaceDE/>
              <w:autoSpaceDN/>
              <w:rPr>
                <w:rFonts w:ascii="Arial" w:hAnsi="Arial" w:cs="Arial"/>
                <w:b/>
              </w:rPr>
            </w:pPr>
            <w:r w:rsidRPr="00A75133">
              <w:rPr>
                <w:rFonts w:ascii="Arial" w:hAnsi="Arial" w:cs="Arial"/>
                <w:b/>
              </w:rPr>
              <w:t xml:space="preserve">Date </w:t>
            </w:r>
          </w:p>
        </w:tc>
        <w:tc>
          <w:tcPr>
            <w:tcW w:w="1843" w:type="dxa"/>
          </w:tcPr>
          <w:p w14:paraId="7A98A6C7" w14:textId="77777777" w:rsidR="00DF5371" w:rsidRPr="00A75133" w:rsidRDefault="00DF5371" w:rsidP="003427C0">
            <w:pPr>
              <w:widowControl/>
              <w:autoSpaceDE/>
              <w:autoSpaceDN/>
              <w:rPr>
                <w:rFonts w:ascii="Arial" w:hAnsi="Arial" w:cs="Arial"/>
              </w:rPr>
            </w:pPr>
          </w:p>
        </w:tc>
      </w:tr>
    </w:tbl>
    <w:p w14:paraId="79238823" w14:textId="632A92C2" w:rsidR="00A7629D" w:rsidRDefault="00A7629D" w:rsidP="00ED02DC">
      <w:pPr>
        <w:rPr>
          <w:rFonts w:ascii="Arial" w:hAnsi="Arial" w:cs="Arial"/>
        </w:rPr>
      </w:pPr>
    </w:p>
    <w:p w14:paraId="1577A394" w14:textId="29CB3384" w:rsidR="00A7629D" w:rsidRDefault="00A7629D" w:rsidP="00ED02DC">
      <w:pPr>
        <w:rPr>
          <w:rFonts w:ascii="Arial" w:hAnsi="Arial" w:cs="Arial"/>
        </w:rPr>
      </w:pPr>
    </w:p>
    <w:p w14:paraId="7F687C29" w14:textId="77777777" w:rsidR="00ED02DC" w:rsidRPr="00756ACA" w:rsidRDefault="00ED02DC" w:rsidP="00ED02DC">
      <w:pPr>
        <w:widowControl/>
        <w:rPr>
          <w:rFonts w:ascii="Arial" w:hAnsi="Arial" w:cs="Arial"/>
        </w:rPr>
      </w:pPr>
    </w:p>
    <w:sectPr w:rsidR="00ED02DC" w:rsidRPr="00756ACA" w:rsidSect="00D97A9B">
      <w:pgSz w:w="16838" w:h="11906" w:orient="landscape"/>
      <w:pgMar w:top="1440" w:right="720" w:bottom="1008" w:left="720" w:header="706" w:footer="706" w:gutter="0"/>
      <w:cols w:space="709"/>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D870F" w14:textId="77777777" w:rsidR="006D2B2D" w:rsidRDefault="006D2B2D">
      <w:r>
        <w:separator/>
      </w:r>
    </w:p>
  </w:endnote>
  <w:endnote w:type="continuationSeparator" w:id="0">
    <w:p w14:paraId="632C601A" w14:textId="77777777" w:rsidR="006D2B2D" w:rsidRDefault="006D2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4348683"/>
      <w:docPartObj>
        <w:docPartGallery w:val="Page Numbers (Bottom of Page)"/>
        <w:docPartUnique/>
      </w:docPartObj>
    </w:sdtPr>
    <w:sdtEndPr>
      <w:rPr>
        <w:noProof/>
      </w:rPr>
    </w:sdtEndPr>
    <w:sdtContent>
      <w:p w14:paraId="2F4F6D66" w14:textId="77777777" w:rsidR="001F0AE6" w:rsidRDefault="001F0AE6">
        <w:pPr>
          <w:pStyle w:val="Footer"/>
          <w:jc w:val="right"/>
        </w:pPr>
        <w:r>
          <w:fldChar w:fldCharType="begin"/>
        </w:r>
        <w:r>
          <w:instrText xml:space="preserve"> PAGE   \* MERGEFORMAT </w:instrText>
        </w:r>
        <w:r>
          <w:fldChar w:fldCharType="separate"/>
        </w:r>
        <w:r w:rsidR="001D709F">
          <w:rPr>
            <w:noProof/>
          </w:rPr>
          <w:t>1</w:t>
        </w:r>
        <w:r>
          <w:rPr>
            <w:noProof/>
          </w:rPr>
          <w:fldChar w:fldCharType="end"/>
        </w:r>
      </w:p>
    </w:sdtContent>
  </w:sdt>
  <w:p w14:paraId="15249E13" w14:textId="285A076F" w:rsidR="001F0AE6" w:rsidRPr="00D210C3" w:rsidRDefault="00CF17E7" w:rsidP="001F0AE6">
    <w:pPr>
      <w:pStyle w:val="Footer"/>
      <w:rPr>
        <w:sz w:val="18"/>
        <w:szCs w:val="18"/>
      </w:rPr>
    </w:pPr>
    <w:r w:rsidRPr="00D210C3">
      <w:rPr>
        <w:sz w:val="18"/>
        <w:szCs w:val="18"/>
      </w:rPr>
      <w:t>V</w:t>
    </w:r>
    <w:r w:rsidR="003141F8">
      <w:rPr>
        <w:sz w:val="18"/>
        <w:szCs w:val="18"/>
      </w:rPr>
      <w:t>4</w:t>
    </w:r>
    <w:r w:rsidRPr="00D210C3">
      <w:rPr>
        <w:sz w:val="18"/>
        <w:szCs w:val="18"/>
      </w:rPr>
      <w:t>.0</w:t>
    </w:r>
    <w:r w:rsidR="001F0AE6" w:rsidRPr="00D210C3">
      <w:rPr>
        <w:sz w:val="18"/>
        <w:szCs w:val="18"/>
      </w:rPr>
      <w:t xml:space="preserve"> Maintained by: Quality Assurance Owned by: University Education</w:t>
    </w:r>
    <w:r w:rsidR="007945A2" w:rsidRPr="00D210C3">
      <w:rPr>
        <w:sz w:val="18"/>
        <w:szCs w:val="18"/>
      </w:rPr>
      <w:t xml:space="preserve"> and Student Experience</w:t>
    </w:r>
    <w:r w:rsidR="001F0AE6" w:rsidRPr="00D210C3">
      <w:rPr>
        <w:sz w:val="18"/>
        <w:szCs w:val="18"/>
      </w:rPr>
      <w:t xml:space="preserve"> Committee  </w:t>
    </w:r>
  </w:p>
  <w:p w14:paraId="38D10556" w14:textId="290BAB03" w:rsidR="001F0AE6" w:rsidRPr="00D210C3" w:rsidRDefault="001F0AE6" w:rsidP="001F0AE6">
    <w:pPr>
      <w:pStyle w:val="Footer"/>
      <w:rPr>
        <w:sz w:val="18"/>
        <w:szCs w:val="18"/>
      </w:rPr>
    </w:pPr>
    <w:r w:rsidRPr="00D210C3">
      <w:rPr>
        <w:sz w:val="18"/>
        <w:szCs w:val="18"/>
      </w:rPr>
      <w:t xml:space="preserve">Location: </w:t>
    </w:r>
    <w:hyperlink r:id="rId1" w:history="1">
      <w:r w:rsidR="00076886" w:rsidRPr="00700334">
        <w:rPr>
          <w:rStyle w:val="Hyperlink"/>
          <w:sz w:val="18"/>
          <w:szCs w:val="18"/>
        </w:rPr>
        <w:t xml:space="preserve"> https://www.brunel.ac.uk/about/quality-assurance/documents/docs/Annual-Monitoring-College-Review-Report-v3.docx </w:t>
      </w:r>
    </w:hyperlink>
  </w:p>
  <w:p w14:paraId="45C68431" w14:textId="77777777" w:rsidR="001F0AE6" w:rsidRDefault="001F0AE6" w:rsidP="001F0AE6">
    <w:pPr>
      <w:pStyle w:val="Footer"/>
      <w:rPr>
        <w:sz w:val="20"/>
        <w:szCs w:val="20"/>
      </w:rPr>
    </w:pPr>
  </w:p>
  <w:p w14:paraId="6BCA1E5F" w14:textId="77777777" w:rsidR="001F0AE6" w:rsidRPr="00A64395" w:rsidRDefault="001F0AE6" w:rsidP="001F0AE6">
    <w:pPr>
      <w:pStyle w:val="Footer"/>
      <w:jc w:val="center"/>
      <w:rPr>
        <w:sz w:val="20"/>
        <w:szCs w:val="20"/>
      </w:rPr>
    </w:pPr>
    <w:r>
      <w:rPr>
        <w:sz w:val="20"/>
        <w:szCs w:val="20"/>
      </w:rPr>
      <w:t>UNCLASSIFIED</w:t>
    </w:r>
  </w:p>
  <w:p w14:paraId="43FC02CB" w14:textId="77777777" w:rsidR="00EE77A6" w:rsidRDefault="00EE77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A0556" w14:textId="77777777" w:rsidR="006D2B2D" w:rsidRDefault="006D2B2D">
      <w:r>
        <w:separator/>
      </w:r>
    </w:p>
  </w:footnote>
  <w:footnote w:type="continuationSeparator" w:id="0">
    <w:p w14:paraId="504BCC69" w14:textId="77777777" w:rsidR="006D2B2D" w:rsidRDefault="006D2B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4736C41"/>
    <w:multiLevelType w:val="hybridMultilevel"/>
    <w:tmpl w:val="60367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A06B70"/>
    <w:multiLevelType w:val="multilevel"/>
    <w:tmpl w:val="D07A7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864844"/>
    <w:multiLevelType w:val="hybridMultilevel"/>
    <w:tmpl w:val="46A45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A149C4"/>
    <w:multiLevelType w:val="hybridMultilevel"/>
    <w:tmpl w:val="6EFAF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AF365A1"/>
    <w:multiLevelType w:val="hybridMultilevel"/>
    <w:tmpl w:val="4EB27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6D65B23"/>
    <w:multiLevelType w:val="hybridMultilevel"/>
    <w:tmpl w:val="27B6D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5830A2"/>
    <w:multiLevelType w:val="hybridMultilevel"/>
    <w:tmpl w:val="EFEE2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773624"/>
    <w:multiLevelType w:val="hybridMultilevel"/>
    <w:tmpl w:val="5DF881F0"/>
    <w:lvl w:ilvl="0" w:tplc="7946DB30">
      <w:start w:val="1"/>
      <w:numFmt w:val="bullet"/>
      <w:lvlText w:val=""/>
      <w:lvlJc w:val="left"/>
      <w:pPr>
        <w:ind w:left="720" w:hanging="360"/>
      </w:pPr>
      <w:rPr>
        <w:rFonts w:ascii="Symbol" w:hAnsi="Symbol" w:hint="default"/>
      </w:rPr>
    </w:lvl>
    <w:lvl w:ilvl="1" w:tplc="553095A2">
      <w:start w:val="1"/>
      <w:numFmt w:val="bullet"/>
      <w:lvlText w:val="o"/>
      <w:lvlJc w:val="left"/>
      <w:pPr>
        <w:ind w:left="1440" w:hanging="360"/>
      </w:pPr>
      <w:rPr>
        <w:rFonts w:ascii="Courier New" w:hAnsi="Courier New" w:hint="default"/>
      </w:rPr>
    </w:lvl>
    <w:lvl w:ilvl="2" w:tplc="0CDA635E">
      <w:start w:val="1"/>
      <w:numFmt w:val="bullet"/>
      <w:lvlText w:val=""/>
      <w:lvlJc w:val="left"/>
      <w:pPr>
        <w:ind w:left="2160" w:hanging="360"/>
      </w:pPr>
      <w:rPr>
        <w:rFonts w:ascii="Wingdings" w:hAnsi="Wingdings" w:hint="default"/>
      </w:rPr>
    </w:lvl>
    <w:lvl w:ilvl="3" w:tplc="ACF47932">
      <w:start w:val="1"/>
      <w:numFmt w:val="bullet"/>
      <w:lvlText w:val=""/>
      <w:lvlJc w:val="left"/>
      <w:pPr>
        <w:ind w:left="2880" w:hanging="360"/>
      </w:pPr>
      <w:rPr>
        <w:rFonts w:ascii="Symbol" w:hAnsi="Symbol" w:hint="default"/>
      </w:rPr>
    </w:lvl>
    <w:lvl w:ilvl="4" w:tplc="D32A9A1E">
      <w:start w:val="1"/>
      <w:numFmt w:val="bullet"/>
      <w:lvlText w:val="o"/>
      <w:lvlJc w:val="left"/>
      <w:pPr>
        <w:ind w:left="3600" w:hanging="360"/>
      </w:pPr>
      <w:rPr>
        <w:rFonts w:ascii="Courier New" w:hAnsi="Courier New" w:hint="default"/>
      </w:rPr>
    </w:lvl>
    <w:lvl w:ilvl="5" w:tplc="007255B6">
      <w:start w:val="1"/>
      <w:numFmt w:val="bullet"/>
      <w:lvlText w:val=""/>
      <w:lvlJc w:val="left"/>
      <w:pPr>
        <w:ind w:left="4320" w:hanging="360"/>
      </w:pPr>
      <w:rPr>
        <w:rFonts w:ascii="Wingdings" w:hAnsi="Wingdings" w:hint="default"/>
      </w:rPr>
    </w:lvl>
    <w:lvl w:ilvl="6" w:tplc="9D8219AA">
      <w:start w:val="1"/>
      <w:numFmt w:val="bullet"/>
      <w:lvlText w:val=""/>
      <w:lvlJc w:val="left"/>
      <w:pPr>
        <w:ind w:left="5040" w:hanging="360"/>
      </w:pPr>
      <w:rPr>
        <w:rFonts w:ascii="Symbol" w:hAnsi="Symbol" w:hint="default"/>
      </w:rPr>
    </w:lvl>
    <w:lvl w:ilvl="7" w:tplc="E624B2BE">
      <w:start w:val="1"/>
      <w:numFmt w:val="bullet"/>
      <w:lvlText w:val="o"/>
      <w:lvlJc w:val="left"/>
      <w:pPr>
        <w:ind w:left="5760" w:hanging="360"/>
      </w:pPr>
      <w:rPr>
        <w:rFonts w:ascii="Courier New" w:hAnsi="Courier New" w:hint="default"/>
      </w:rPr>
    </w:lvl>
    <w:lvl w:ilvl="8" w:tplc="D7F20314">
      <w:start w:val="1"/>
      <w:numFmt w:val="bullet"/>
      <w:lvlText w:val=""/>
      <w:lvlJc w:val="left"/>
      <w:pPr>
        <w:ind w:left="6480" w:hanging="360"/>
      </w:pPr>
      <w:rPr>
        <w:rFonts w:ascii="Wingdings" w:hAnsi="Wingdings" w:hint="default"/>
      </w:rPr>
    </w:lvl>
  </w:abstractNum>
  <w:abstractNum w:abstractNumId="9" w15:restartNumberingAfterBreak="0">
    <w:nsid w:val="6A6A29CE"/>
    <w:multiLevelType w:val="hybridMultilevel"/>
    <w:tmpl w:val="1B364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E8074DE"/>
    <w:multiLevelType w:val="hybridMultilevel"/>
    <w:tmpl w:val="31AC0B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189208">
    <w:abstractNumId w:val="0"/>
    <w:lvlOverride w:ilvl="0">
      <w:lvl w:ilvl="0">
        <w:start w:val="1"/>
        <w:numFmt w:val="bullet"/>
        <w:lvlText w:val=""/>
        <w:legacy w:legacy="1" w:legacySpace="0" w:legacyIndent="360"/>
        <w:lvlJc w:val="left"/>
        <w:pPr>
          <w:ind w:left="900" w:hanging="360"/>
        </w:pPr>
        <w:rPr>
          <w:rFonts w:ascii="Symbol" w:hAnsi="Symbol" w:hint="default"/>
          <w:sz w:val="16"/>
        </w:rPr>
      </w:lvl>
    </w:lvlOverride>
  </w:num>
  <w:num w:numId="2" w16cid:durableId="1342706521">
    <w:abstractNumId w:val="1"/>
  </w:num>
  <w:num w:numId="3" w16cid:durableId="2146923449">
    <w:abstractNumId w:val="9"/>
  </w:num>
  <w:num w:numId="4" w16cid:durableId="1280798083">
    <w:abstractNumId w:val="7"/>
  </w:num>
  <w:num w:numId="5" w16cid:durableId="1420254229">
    <w:abstractNumId w:val="10"/>
  </w:num>
  <w:num w:numId="6" w16cid:durableId="724908125">
    <w:abstractNumId w:val="8"/>
  </w:num>
  <w:num w:numId="7" w16cid:durableId="2023046715">
    <w:abstractNumId w:val="2"/>
  </w:num>
  <w:num w:numId="8" w16cid:durableId="852455239">
    <w:abstractNumId w:val="3"/>
  </w:num>
  <w:num w:numId="9" w16cid:durableId="862402992">
    <w:abstractNumId w:val="5"/>
  </w:num>
  <w:num w:numId="10" w16cid:durableId="79520750">
    <w:abstractNumId w:val="6"/>
  </w:num>
  <w:num w:numId="11" w16cid:durableId="10028571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AB9"/>
    <w:rsid w:val="00025ED7"/>
    <w:rsid w:val="00027F8A"/>
    <w:rsid w:val="00042CB3"/>
    <w:rsid w:val="0004443F"/>
    <w:rsid w:val="00055D34"/>
    <w:rsid w:val="0007412A"/>
    <w:rsid w:val="00076886"/>
    <w:rsid w:val="0008574A"/>
    <w:rsid w:val="000908EA"/>
    <w:rsid w:val="000A3B18"/>
    <w:rsid w:val="000B1A2C"/>
    <w:rsid w:val="000B1E08"/>
    <w:rsid w:val="000B2552"/>
    <w:rsid w:val="000B4C11"/>
    <w:rsid w:val="000B5C5B"/>
    <w:rsid w:val="000B6600"/>
    <w:rsid w:val="000B661E"/>
    <w:rsid w:val="000D5C7F"/>
    <w:rsid w:val="000F10EF"/>
    <w:rsid w:val="000F7056"/>
    <w:rsid w:val="00105D7F"/>
    <w:rsid w:val="00130EDA"/>
    <w:rsid w:val="00140B21"/>
    <w:rsid w:val="001435CA"/>
    <w:rsid w:val="00180239"/>
    <w:rsid w:val="001820AC"/>
    <w:rsid w:val="00185780"/>
    <w:rsid w:val="00194462"/>
    <w:rsid w:val="001A21D5"/>
    <w:rsid w:val="001C7355"/>
    <w:rsid w:val="001D709F"/>
    <w:rsid w:val="001F0AE6"/>
    <w:rsid w:val="0024041D"/>
    <w:rsid w:val="002408E2"/>
    <w:rsid w:val="00243C23"/>
    <w:rsid w:val="00275387"/>
    <w:rsid w:val="002847AF"/>
    <w:rsid w:val="00293719"/>
    <w:rsid w:val="002C29F9"/>
    <w:rsid w:val="002D19DB"/>
    <w:rsid w:val="00303B11"/>
    <w:rsid w:val="00305D46"/>
    <w:rsid w:val="003141F8"/>
    <w:rsid w:val="003213E3"/>
    <w:rsid w:val="00350FB3"/>
    <w:rsid w:val="003568C8"/>
    <w:rsid w:val="003B73FB"/>
    <w:rsid w:val="003E1A91"/>
    <w:rsid w:val="003E5E5A"/>
    <w:rsid w:val="003E7515"/>
    <w:rsid w:val="003F5586"/>
    <w:rsid w:val="00410BEB"/>
    <w:rsid w:val="00417319"/>
    <w:rsid w:val="00425353"/>
    <w:rsid w:val="00445B08"/>
    <w:rsid w:val="004B5A06"/>
    <w:rsid w:val="004B72F0"/>
    <w:rsid w:val="004E0EA1"/>
    <w:rsid w:val="004E1E7E"/>
    <w:rsid w:val="004E3646"/>
    <w:rsid w:val="00502406"/>
    <w:rsid w:val="005107EC"/>
    <w:rsid w:val="00547AB9"/>
    <w:rsid w:val="00560BBF"/>
    <w:rsid w:val="00562995"/>
    <w:rsid w:val="0056658D"/>
    <w:rsid w:val="0058438C"/>
    <w:rsid w:val="00594E6B"/>
    <w:rsid w:val="005F7C70"/>
    <w:rsid w:val="006147CB"/>
    <w:rsid w:val="0064506B"/>
    <w:rsid w:val="0065730A"/>
    <w:rsid w:val="00663F1A"/>
    <w:rsid w:val="006865B4"/>
    <w:rsid w:val="006B27E0"/>
    <w:rsid w:val="006B5B61"/>
    <w:rsid w:val="006D1773"/>
    <w:rsid w:val="006D2B2D"/>
    <w:rsid w:val="0070456D"/>
    <w:rsid w:val="00707967"/>
    <w:rsid w:val="00713C0A"/>
    <w:rsid w:val="00721C55"/>
    <w:rsid w:val="007433A2"/>
    <w:rsid w:val="00743B3C"/>
    <w:rsid w:val="00756ACA"/>
    <w:rsid w:val="00760905"/>
    <w:rsid w:val="00783183"/>
    <w:rsid w:val="00794565"/>
    <w:rsid w:val="007945A2"/>
    <w:rsid w:val="007A40DC"/>
    <w:rsid w:val="007B06C0"/>
    <w:rsid w:val="007B5BFC"/>
    <w:rsid w:val="007C5302"/>
    <w:rsid w:val="007D4CED"/>
    <w:rsid w:val="007F5569"/>
    <w:rsid w:val="008172FD"/>
    <w:rsid w:val="008278B5"/>
    <w:rsid w:val="00831DC6"/>
    <w:rsid w:val="0085705B"/>
    <w:rsid w:val="0086141E"/>
    <w:rsid w:val="00861DA5"/>
    <w:rsid w:val="00865A15"/>
    <w:rsid w:val="008B3F00"/>
    <w:rsid w:val="008E4CD3"/>
    <w:rsid w:val="0090777B"/>
    <w:rsid w:val="009144C4"/>
    <w:rsid w:val="009245D1"/>
    <w:rsid w:val="0096515F"/>
    <w:rsid w:val="00981C1C"/>
    <w:rsid w:val="00985661"/>
    <w:rsid w:val="00993404"/>
    <w:rsid w:val="009949A8"/>
    <w:rsid w:val="009B0438"/>
    <w:rsid w:val="009C7C86"/>
    <w:rsid w:val="009F7A7E"/>
    <w:rsid w:val="00A03893"/>
    <w:rsid w:val="00A055E9"/>
    <w:rsid w:val="00A3723F"/>
    <w:rsid w:val="00A40AF8"/>
    <w:rsid w:val="00A43D67"/>
    <w:rsid w:val="00A450A1"/>
    <w:rsid w:val="00A529DD"/>
    <w:rsid w:val="00A60A84"/>
    <w:rsid w:val="00A621B0"/>
    <w:rsid w:val="00A75129"/>
    <w:rsid w:val="00A7629D"/>
    <w:rsid w:val="00A87499"/>
    <w:rsid w:val="00A9677E"/>
    <w:rsid w:val="00AA44F2"/>
    <w:rsid w:val="00AA486B"/>
    <w:rsid w:val="00AA6312"/>
    <w:rsid w:val="00AE0563"/>
    <w:rsid w:val="00AE5BD5"/>
    <w:rsid w:val="00AE7EB8"/>
    <w:rsid w:val="00AF7475"/>
    <w:rsid w:val="00B00D4B"/>
    <w:rsid w:val="00B074F1"/>
    <w:rsid w:val="00B12F2F"/>
    <w:rsid w:val="00B160E6"/>
    <w:rsid w:val="00B31076"/>
    <w:rsid w:val="00B45A5D"/>
    <w:rsid w:val="00B57ADF"/>
    <w:rsid w:val="00B62CA2"/>
    <w:rsid w:val="00B95E1E"/>
    <w:rsid w:val="00BA480A"/>
    <w:rsid w:val="00BB0D04"/>
    <w:rsid w:val="00BD5BCD"/>
    <w:rsid w:val="00BF2F1D"/>
    <w:rsid w:val="00BF60DE"/>
    <w:rsid w:val="00C006D9"/>
    <w:rsid w:val="00C0081E"/>
    <w:rsid w:val="00C1219D"/>
    <w:rsid w:val="00C1397C"/>
    <w:rsid w:val="00C17C18"/>
    <w:rsid w:val="00C21CCC"/>
    <w:rsid w:val="00C33217"/>
    <w:rsid w:val="00C3568E"/>
    <w:rsid w:val="00C424E0"/>
    <w:rsid w:val="00C441F5"/>
    <w:rsid w:val="00C64C45"/>
    <w:rsid w:val="00C80947"/>
    <w:rsid w:val="00C83B5A"/>
    <w:rsid w:val="00C8777D"/>
    <w:rsid w:val="00C93F80"/>
    <w:rsid w:val="00CE31B2"/>
    <w:rsid w:val="00CF17E7"/>
    <w:rsid w:val="00CF3D6B"/>
    <w:rsid w:val="00CF5EAD"/>
    <w:rsid w:val="00D01A2A"/>
    <w:rsid w:val="00D210C3"/>
    <w:rsid w:val="00D56D0B"/>
    <w:rsid w:val="00D75D09"/>
    <w:rsid w:val="00D86207"/>
    <w:rsid w:val="00D92100"/>
    <w:rsid w:val="00D97A9B"/>
    <w:rsid w:val="00DA3D70"/>
    <w:rsid w:val="00DA472C"/>
    <w:rsid w:val="00DC736C"/>
    <w:rsid w:val="00DD77A1"/>
    <w:rsid w:val="00DE413C"/>
    <w:rsid w:val="00DE7A03"/>
    <w:rsid w:val="00DF5371"/>
    <w:rsid w:val="00DF5CDB"/>
    <w:rsid w:val="00DF74E6"/>
    <w:rsid w:val="00E162B2"/>
    <w:rsid w:val="00E225D8"/>
    <w:rsid w:val="00E317B7"/>
    <w:rsid w:val="00E377C1"/>
    <w:rsid w:val="00E53547"/>
    <w:rsid w:val="00E555BE"/>
    <w:rsid w:val="00E604AD"/>
    <w:rsid w:val="00E80BE3"/>
    <w:rsid w:val="00E90F13"/>
    <w:rsid w:val="00E952F9"/>
    <w:rsid w:val="00E9534A"/>
    <w:rsid w:val="00ED02DC"/>
    <w:rsid w:val="00ED7E9C"/>
    <w:rsid w:val="00EE0D69"/>
    <w:rsid w:val="00EE6953"/>
    <w:rsid w:val="00EE77A6"/>
    <w:rsid w:val="00EF26BA"/>
    <w:rsid w:val="00EF47F0"/>
    <w:rsid w:val="00EF5B12"/>
    <w:rsid w:val="00F0774B"/>
    <w:rsid w:val="00F102BA"/>
    <w:rsid w:val="00F10662"/>
    <w:rsid w:val="00F14B98"/>
    <w:rsid w:val="00F25C09"/>
    <w:rsid w:val="00F3687B"/>
    <w:rsid w:val="00F373E2"/>
    <w:rsid w:val="00F47F70"/>
    <w:rsid w:val="00F50201"/>
    <w:rsid w:val="00F634FC"/>
    <w:rsid w:val="00F83709"/>
    <w:rsid w:val="00F9685F"/>
    <w:rsid w:val="00F97717"/>
    <w:rsid w:val="00FD29DA"/>
    <w:rsid w:val="00FD59EA"/>
    <w:rsid w:val="00FE5F11"/>
    <w:rsid w:val="00FF67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o:shapelayout v:ext="edit">
      <o:idmap v:ext="edit" data="1"/>
    </o:shapelayout>
  </w:shapeDefaults>
  <w:decimalSymbol w:val="."/>
  <w:listSeparator w:val=","/>
  <w14:docId w14:val="692A341C"/>
  <w15:docId w15:val="{EB10360D-001C-4DD6-887B-DDAD889A2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7C18"/>
    <w:pPr>
      <w:widowControl w:val="0"/>
      <w:autoSpaceDE w:val="0"/>
      <w:autoSpaceDN w:val="0"/>
    </w:pPr>
    <w:rPr>
      <w:sz w:val="24"/>
      <w:szCs w:val="24"/>
      <w:lang w:eastAsia="en-US"/>
    </w:rPr>
  </w:style>
  <w:style w:type="paragraph" w:styleId="Heading1">
    <w:name w:val="heading 1"/>
    <w:basedOn w:val="Normal"/>
    <w:next w:val="Normal"/>
    <w:link w:val="Heading1Char"/>
    <w:qFormat/>
    <w:locked/>
    <w:rsid w:val="00B57AD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semiHidden/>
    <w:unhideWhenUsed/>
    <w:qFormat/>
    <w:locked/>
    <w:rsid w:val="00DD77A1"/>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17C18"/>
    <w:rPr>
      <w:rFonts w:cs="Times New Roman"/>
      <w:color w:val="0000FF"/>
      <w:u w:val="single"/>
    </w:rPr>
  </w:style>
  <w:style w:type="paragraph" w:styleId="BalloonText">
    <w:name w:val="Balloon Text"/>
    <w:basedOn w:val="Normal"/>
    <w:link w:val="BalloonTextChar"/>
    <w:semiHidden/>
    <w:rsid w:val="0007412A"/>
    <w:rPr>
      <w:rFonts w:ascii="Tahoma" w:hAnsi="Tahoma" w:cs="Tahoma"/>
      <w:sz w:val="16"/>
      <w:szCs w:val="16"/>
    </w:rPr>
  </w:style>
  <w:style w:type="character" w:customStyle="1" w:styleId="BalloonTextChar">
    <w:name w:val="Balloon Text Char"/>
    <w:basedOn w:val="DefaultParagraphFont"/>
    <w:link w:val="BalloonText"/>
    <w:semiHidden/>
    <w:locked/>
    <w:rsid w:val="007433A2"/>
    <w:rPr>
      <w:rFonts w:cs="Times New Roman"/>
      <w:sz w:val="2"/>
      <w:lang w:val="en-GB"/>
    </w:rPr>
  </w:style>
  <w:style w:type="paragraph" w:styleId="Header">
    <w:name w:val="header"/>
    <w:basedOn w:val="Normal"/>
    <w:link w:val="HeaderChar"/>
    <w:rsid w:val="00562995"/>
    <w:pPr>
      <w:tabs>
        <w:tab w:val="center" w:pos="4320"/>
        <w:tab w:val="right" w:pos="8640"/>
      </w:tabs>
    </w:pPr>
  </w:style>
  <w:style w:type="character" w:customStyle="1" w:styleId="HeaderChar">
    <w:name w:val="Header Char"/>
    <w:basedOn w:val="DefaultParagraphFont"/>
    <w:link w:val="Header"/>
    <w:semiHidden/>
    <w:locked/>
    <w:rsid w:val="007433A2"/>
    <w:rPr>
      <w:rFonts w:cs="Times New Roman"/>
      <w:sz w:val="24"/>
      <w:szCs w:val="24"/>
      <w:lang w:val="en-GB"/>
    </w:rPr>
  </w:style>
  <w:style w:type="paragraph" w:styleId="Footer">
    <w:name w:val="footer"/>
    <w:basedOn w:val="Normal"/>
    <w:link w:val="FooterChar"/>
    <w:uiPriority w:val="99"/>
    <w:rsid w:val="00562995"/>
    <w:pPr>
      <w:tabs>
        <w:tab w:val="center" w:pos="4320"/>
        <w:tab w:val="right" w:pos="8640"/>
      </w:tabs>
    </w:pPr>
  </w:style>
  <w:style w:type="character" w:customStyle="1" w:styleId="FooterChar">
    <w:name w:val="Footer Char"/>
    <w:basedOn w:val="DefaultParagraphFont"/>
    <w:link w:val="Footer"/>
    <w:uiPriority w:val="99"/>
    <w:locked/>
    <w:rsid w:val="007433A2"/>
    <w:rPr>
      <w:rFonts w:cs="Times New Roman"/>
      <w:sz w:val="24"/>
      <w:szCs w:val="24"/>
      <w:lang w:val="en-GB"/>
    </w:rPr>
  </w:style>
  <w:style w:type="character" w:styleId="CommentReference">
    <w:name w:val="annotation reference"/>
    <w:basedOn w:val="DefaultParagraphFont"/>
    <w:semiHidden/>
    <w:rsid w:val="003213E3"/>
    <w:rPr>
      <w:rFonts w:cs="Times New Roman"/>
      <w:sz w:val="16"/>
      <w:szCs w:val="16"/>
    </w:rPr>
  </w:style>
  <w:style w:type="paragraph" w:styleId="CommentText">
    <w:name w:val="annotation text"/>
    <w:basedOn w:val="Normal"/>
    <w:link w:val="CommentTextChar"/>
    <w:semiHidden/>
    <w:rsid w:val="003213E3"/>
    <w:rPr>
      <w:sz w:val="20"/>
      <w:szCs w:val="20"/>
    </w:rPr>
  </w:style>
  <w:style w:type="character" w:customStyle="1" w:styleId="CommentTextChar">
    <w:name w:val="Comment Text Char"/>
    <w:basedOn w:val="DefaultParagraphFont"/>
    <w:link w:val="CommentText"/>
    <w:semiHidden/>
    <w:locked/>
    <w:rsid w:val="007433A2"/>
    <w:rPr>
      <w:rFonts w:cs="Times New Roman"/>
      <w:lang w:val="en-GB"/>
    </w:rPr>
  </w:style>
  <w:style w:type="paragraph" w:styleId="CommentSubject">
    <w:name w:val="annotation subject"/>
    <w:basedOn w:val="CommentText"/>
    <w:next w:val="CommentText"/>
    <w:link w:val="CommentSubjectChar"/>
    <w:semiHidden/>
    <w:rsid w:val="003213E3"/>
    <w:rPr>
      <w:b/>
      <w:bCs/>
    </w:rPr>
  </w:style>
  <w:style w:type="character" w:customStyle="1" w:styleId="CommentSubjectChar">
    <w:name w:val="Comment Subject Char"/>
    <w:basedOn w:val="CommentTextChar"/>
    <w:link w:val="CommentSubject"/>
    <w:semiHidden/>
    <w:locked/>
    <w:rsid w:val="007433A2"/>
    <w:rPr>
      <w:rFonts w:cs="Times New Roman"/>
      <w:b/>
      <w:bCs/>
      <w:lang w:val="en-GB"/>
    </w:rPr>
  </w:style>
  <w:style w:type="table" w:styleId="TableGrid">
    <w:name w:val="Table Grid"/>
    <w:basedOn w:val="TableNormal"/>
    <w:uiPriority w:val="59"/>
    <w:locked/>
    <w:rsid w:val="00140B2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B57ADF"/>
    <w:rPr>
      <w:rFonts w:asciiTheme="majorHAnsi" w:eastAsiaTheme="majorEastAsia" w:hAnsiTheme="majorHAnsi" w:cstheme="majorBidi"/>
      <w:color w:val="365F91" w:themeColor="accent1" w:themeShade="BF"/>
      <w:sz w:val="32"/>
      <w:szCs w:val="32"/>
      <w:lang w:eastAsia="en-US"/>
    </w:rPr>
  </w:style>
  <w:style w:type="paragraph" w:styleId="ListParagraph">
    <w:name w:val="List Paragraph"/>
    <w:basedOn w:val="Normal"/>
    <w:uiPriority w:val="34"/>
    <w:qFormat/>
    <w:rsid w:val="00B57ADF"/>
    <w:pPr>
      <w:ind w:left="720"/>
      <w:contextualSpacing/>
    </w:pPr>
  </w:style>
  <w:style w:type="paragraph" w:styleId="Revision">
    <w:name w:val="Revision"/>
    <w:hidden/>
    <w:uiPriority w:val="99"/>
    <w:semiHidden/>
    <w:rsid w:val="00ED02DC"/>
    <w:rPr>
      <w:sz w:val="24"/>
      <w:szCs w:val="24"/>
      <w:lang w:eastAsia="en-US"/>
    </w:rPr>
  </w:style>
  <w:style w:type="character" w:styleId="FollowedHyperlink">
    <w:name w:val="FollowedHyperlink"/>
    <w:basedOn w:val="DefaultParagraphFont"/>
    <w:semiHidden/>
    <w:unhideWhenUsed/>
    <w:rsid w:val="00303B11"/>
    <w:rPr>
      <w:color w:val="800080" w:themeColor="followedHyperlink"/>
      <w:u w:val="single"/>
    </w:rPr>
  </w:style>
  <w:style w:type="paragraph" w:styleId="NoSpacing">
    <w:name w:val="No Spacing"/>
    <w:uiPriority w:val="1"/>
    <w:qFormat/>
    <w:rsid w:val="009C7C86"/>
    <w:rPr>
      <w:rFonts w:ascii="Calibri" w:eastAsia="Calibri" w:hAnsi="Calibri"/>
      <w:sz w:val="22"/>
      <w:szCs w:val="22"/>
      <w:lang w:eastAsia="en-US"/>
    </w:rPr>
  </w:style>
  <w:style w:type="character" w:styleId="UnresolvedMention">
    <w:name w:val="Unresolved Mention"/>
    <w:basedOn w:val="DefaultParagraphFont"/>
    <w:uiPriority w:val="99"/>
    <w:semiHidden/>
    <w:unhideWhenUsed/>
    <w:rsid w:val="000B5C5B"/>
    <w:rPr>
      <w:color w:val="605E5C"/>
      <w:shd w:val="clear" w:color="auto" w:fill="E1DFDD"/>
    </w:rPr>
  </w:style>
  <w:style w:type="character" w:customStyle="1" w:styleId="Heading3Char">
    <w:name w:val="Heading 3 Char"/>
    <w:basedOn w:val="DefaultParagraphFont"/>
    <w:link w:val="Heading3"/>
    <w:semiHidden/>
    <w:rsid w:val="00DD77A1"/>
    <w:rPr>
      <w:rFonts w:asciiTheme="majorHAnsi" w:eastAsiaTheme="majorEastAsia" w:hAnsiTheme="majorHAnsi" w:cstheme="majorBidi"/>
      <w:color w:val="243F60" w:themeColor="accent1" w:themeShade="7F"/>
      <w:sz w:val="24"/>
      <w:szCs w:val="24"/>
      <w:lang w:eastAsia="en-US"/>
    </w:rPr>
  </w:style>
  <w:style w:type="paragraph" w:styleId="NormalWeb">
    <w:name w:val="Normal (Web)"/>
    <w:basedOn w:val="Normal"/>
    <w:semiHidden/>
    <w:unhideWhenUsed/>
    <w:rsid w:val="00E377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brunel.ac.uk/about/quality-assurance/documents/docs/Annual-Monitoring-College-Review-Report-v3.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4B3886EFEE2C458C043D167F5182D1" ma:contentTypeVersion="13" ma:contentTypeDescription="Create a new document." ma:contentTypeScope="" ma:versionID="60f83c2b21e711268b25a2e4debd9975">
  <xsd:schema xmlns:xsd="http://www.w3.org/2001/XMLSchema" xmlns:xs="http://www.w3.org/2001/XMLSchema" xmlns:p="http://schemas.microsoft.com/office/2006/metadata/properties" xmlns:ns2="1994628c-3eaf-4ca2-8651-9d22ee322b57" xmlns:ns3="1e6209ee-d4c1-4f9b-ae39-f3c313c6bdc1" targetNamespace="http://schemas.microsoft.com/office/2006/metadata/properties" ma:root="true" ma:fieldsID="f66d068ed5aa013e2c7d57b1a27c408b" ns2:_="" ns3:_="">
    <xsd:import namespace="1994628c-3eaf-4ca2-8651-9d22ee322b57"/>
    <xsd:import namespace="1e6209ee-d4c1-4f9b-ae39-f3c313c6bdc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94628c-3eaf-4ca2-8651-9d22ee322b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a7cdb2-7433-46ce-9315-cbaa9709bbf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e6209ee-d4c1-4f9b-ae39-f3c313c6bdc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57637f8-2c01-48d6-a0e3-b99933106138}" ma:internalName="TaxCatchAll" ma:showField="CatchAllData" ma:web="1e6209ee-d4c1-4f9b-ae39-f3c313c6bd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documentManagement>
    <TaxCatchAll xmlns="1e6209ee-d4c1-4f9b-ae39-f3c313c6bdc1" xsi:nil="true"/>
    <lcf76f155ced4ddcb4097134ff3c332f xmlns="1994628c-3eaf-4ca2-8651-9d22ee322b57">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33EAE9-F9A7-4B03-86E3-962E5292177D}"/>
</file>

<file path=customXml/itemProps2.xml><?xml version="1.0" encoding="utf-8"?>
<ds:datastoreItem xmlns:ds="http://schemas.openxmlformats.org/officeDocument/2006/customXml" ds:itemID="{A1172259-0075-46DF-B629-202E77A25D34}">
  <ds:schemaRefs>
    <ds:schemaRef ds:uri="http://schemas.openxmlformats.org/officeDocument/2006/bibliography"/>
  </ds:schemaRefs>
</ds:datastoreItem>
</file>

<file path=customXml/itemProps3.xml><?xml version="1.0" encoding="utf-8"?>
<ds:datastoreItem xmlns:ds="http://schemas.openxmlformats.org/officeDocument/2006/customXml" ds:itemID="{FAA7E847-0D5E-43D4-A5B4-8FEF5699F0C6}">
  <ds:schemaRefs>
    <ds:schemaRef ds:uri="http://schemas.microsoft.com/office/2006/documentManagement/types"/>
    <ds:schemaRef ds:uri="http://purl.org/dc/dcmitype/"/>
    <ds:schemaRef ds:uri="http://schemas.microsoft.com/office/infopath/2007/PartnerControls"/>
    <ds:schemaRef ds:uri="http://purl.org/dc/elements/1.1/"/>
    <ds:schemaRef ds:uri="7405262e-e326-48ef-945e-2383573f8125"/>
    <ds:schemaRef ds:uri="http://schemas.microsoft.com/office/2006/metadata/properties"/>
    <ds:schemaRef ds:uri="2b4e1b85-ec56-432e-be04-d935d3de9a58"/>
    <ds:schemaRef ds:uri="http://schemas.openxmlformats.org/package/2006/metadata/core-properties"/>
    <ds:schemaRef ds:uri="http://www.w3.org/XML/1998/namespace"/>
    <ds:schemaRef ds:uri="http://purl.org/dc/terms/"/>
  </ds:schemaRefs>
</ds:datastoreItem>
</file>

<file path=customXml/itemProps4.xml><?xml version="1.0" encoding="utf-8"?>
<ds:datastoreItem xmlns:ds="http://schemas.openxmlformats.org/officeDocument/2006/customXml" ds:itemID="{3A8434BD-5F75-4783-90F2-06BC3A1717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4</Pages>
  <Words>586</Words>
  <Characters>3751</Characters>
  <Application>Microsoft Office Word</Application>
  <DocSecurity>0</DocSecurity>
  <Lines>156</Lines>
  <Paragraphs>56</Paragraphs>
  <ScaleCrop>false</ScaleCrop>
  <HeadingPairs>
    <vt:vector size="2" baseType="variant">
      <vt:variant>
        <vt:lpstr>Title</vt:lpstr>
      </vt:variant>
      <vt:variant>
        <vt:i4>1</vt:i4>
      </vt:variant>
    </vt:vector>
  </HeadingPairs>
  <TitlesOfParts>
    <vt:vector size="1" baseType="lpstr">
      <vt:lpstr/>
    </vt:vector>
  </TitlesOfParts>
  <Company>University of Exeter</Company>
  <LinksUpToDate>false</LinksUpToDate>
  <CharactersWithSpaces>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MSD</dc:creator>
  <cp:lastModifiedBy>Mandhir Gill (Staff)</cp:lastModifiedBy>
  <cp:revision>27</cp:revision>
  <cp:lastPrinted>2009-07-16T09:23:00Z</cp:lastPrinted>
  <dcterms:created xsi:type="dcterms:W3CDTF">2024-06-23T12:00:00Z</dcterms:created>
  <dcterms:modified xsi:type="dcterms:W3CDTF">2025-10-27T09:31:00Z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0x0101008F4B3886EFEE2C458C043D167F5182D1</vt:lpwstr>
  </property>
  <property fmtid="{D5CDD505-2E9C-101B-9397-08002B2CF9AE}" pid="3" name="BrunelBaseOwner">
    <vt:lpwstr>1;#Quality|1a06d339-1c64-4e87-8be1-a4c253598b80</vt:lpwstr>
  </property>
  <property fmtid="{D5CDD505-2E9C-101B-9397-08002B2CF9AE}" pid="4" name="BrunelBaseAudience">
    <vt:lpwstr/>
  </property>
  <property fmtid="{D5CDD505-2E9C-101B-9397-08002B2CF9AE}" pid="5" name="IsMyDocuments">
    <vt:bool>true</vt:bool>
  </property>
  <property fmtid="{D5CDD505-2E9C-101B-9397-08002B2CF9AE}" pid="6" name="GrammarlyDocumentId">
    <vt:lpwstr>24d22497b15b389e57ae5fd5892375fcd3f85f3469a01ed629edd6f6f9f83aa8</vt:lpwstr>
  </property>
  <property fmtid="{D5CDD505-2E9C-101B-9397-08002B2CF9AE}" pid="7" name="MediaServiceImageTags">
    <vt:lpwstr/>
  </property>
</Properties>
</file>