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2021" w14:textId="0FF6A409" w:rsidR="00140B21" w:rsidRPr="00756ACA" w:rsidRDefault="004F6975" w:rsidP="00B57ADF">
      <w:pPr>
        <w:pStyle w:val="Heading1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CE8C45" wp14:editId="437CF197">
            <wp:simplePos x="0" y="0"/>
            <wp:positionH relativeFrom="margin">
              <wp:posOffset>-99059</wp:posOffset>
            </wp:positionH>
            <wp:positionV relativeFrom="paragraph">
              <wp:posOffset>-106680</wp:posOffset>
            </wp:positionV>
            <wp:extent cx="1013460" cy="1010024"/>
            <wp:effectExtent l="0" t="0" r="0" b="0"/>
            <wp:wrapNone/>
            <wp:docPr id="1926277436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939810" name="Picture 3" descr="A blue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813" cy="1012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A5E6B" w14:textId="31DDEEC3" w:rsidR="00140B21" w:rsidRPr="00756ACA" w:rsidRDefault="00140B21">
      <w:pPr>
        <w:widowControl/>
        <w:rPr>
          <w:rFonts w:ascii="Arial" w:hAnsi="Arial" w:cs="Arial"/>
        </w:rPr>
      </w:pPr>
    </w:p>
    <w:p w14:paraId="200EAFE7" w14:textId="77777777" w:rsidR="00B95E1E" w:rsidRPr="00756ACA" w:rsidRDefault="00B95E1E" w:rsidP="004E1E7E">
      <w:pPr>
        <w:widowControl/>
        <w:jc w:val="right"/>
        <w:rPr>
          <w:rFonts w:ascii="Arial" w:hAnsi="Arial" w:cs="Arial"/>
        </w:rPr>
      </w:pPr>
    </w:p>
    <w:p w14:paraId="4ECDD370" w14:textId="6C8D9E16" w:rsidR="00E111D1" w:rsidRDefault="00E111D1" w:rsidP="00756ACA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Annual Monitoring: </w:t>
      </w:r>
    </w:p>
    <w:p w14:paraId="6E7EE271" w14:textId="16E3433E" w:rsidR="00B95E1E" w:rsidRPr="00756ACA" w:rsidRDefault="00811FCD" w:rsidP="00756ACA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Programme Review Report</w:t>
      </w:r>
    </w:p>
    <w:p w14:paraId="14C20BBB" w14:textId="185E78B8" w:rsidR="00B95E1E" w:rsidRDefault="00B95E1E">
      <w:pPr>
        <w:widowControl/>
        <w:rPr>
          <w:rFonts w:ascii="Arial" w:hAnsi="Arial" w:cs="Arial"/>
        </w:rPr>
      </w:pPr>
    </w:p>
    <w:p w14:paraId="7B49DCAB" w14:textId="68264F44" w:rsidR="00BA0B22" w:rsidRDefault="00BA0B22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The report provides Colleges with the opportunity to review, reflect and improve their taught programmes in the context of the Office for Students Regulatory Framework, in particular </w:t>
      </w:r>
      <w:r w:rsidR="00944F7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B Conditions concerning Quality and Standards. This report has been aligned to the priority areas for the </w:t>
      </w:r>
      <w:proofErr w:type="spellStart"/>
      <w:r>
        <w:rPr>
          <w:rFonts w:ascii="Arial" w:hAnsi="Arial" w:cs="Arial"/>
        </w:rPr>
        <w:t>OfS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in particular </w:t>
      </w:r>
      <w:r w:rsidR="00944F75">
        <w:rPr>
          <w:rFonts w:ascii="Arial" w:hAnsi="Arial" w:cs="Arial"/>
        </w:rPr>
        <w:t>the</w:t>
      </w:r>
      <w:proofErr w:type="gramEnd"/>
      <w:r w:rsidR="00944F75">
        <w:rPr>
          <w:rFonts w:ascii="Arial" w:hAnsi="Arial" w:cs="Arial"/>
        </w:rPr>
        <w:t xml:space="preserve"> expectations and requirements defined under each Condition, and Colleges should use the indicators within each section to identify, comment, and propose improvements where there are identified issues. </w:t>
      </w:r>
    </w:p>
    <w:p w14:paraId="20BBE3E8" w14:textId="63230CF4" w:rsidR="00E54999" w:rsidRDefault="00E54999">
      <w:pPr>
        <w:widowControl/>
        <w:rPr>
          <w:rFonts w:ascii="Arial" w:hAnsi="Arial" w:cs="Arial"/>
        </w:rPr>
      </w:pPr>
    </w:p>
    <w:p w14:paraId="52B4C607" w14:textId="61283282" w:rsidR="00E54999" w:rsidRDefault="00E5499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Staff may refer to the following information/data when producing this report: </w:t>
      </w:r>
    </w:p>
    <w:p w14:paraId="6A8257C7" w14:textId="256E536C" w:rsidR="00E54999" w:rsidRDefault="00E54999">
      <w:pPr>
        <w:widowControl/>
        <w:rPr>
          <w:rFonts w:ascii="Arial" w:hAnsi="Arial" w:cs="Arial"/>
        </w:rPr>
      </w:pPr>
    </w:p>
    <w:p w14:paraId="056856A4" w14:textId="50AD2233" w:rsidR="00E54999" w:rsidRPr="000E3BE8" w:rsidRDefault="00E54999" w:rsidP="00E54999">
      <w:pPr>
        <w:pStyle w:val="ListParagraph"/>
        <w:numPr>
          <w:ilvl w:val="0"/>
          <w:numId w:val="8"/>
        </w:numPr>
        <w:autoSpaceDE/>
        <w:autoSpaceDN/>
        <w:spacing w:beforeLines="32" w:before="76" w:after="160" w:line="259" w:lineRule="auto"/>
        <w:ind w:left="258" w:right="-20" w:hanging="258"/>
        <w:rPr>
          <w:rFonts w:ascii="Arial" w:eastAsia="Arial" w:hAnsi="Arial" w:cs="Arial"/>
          <w:spacing w:val="1"/>
        </w:rPr>
      </w:pPr>
      <w:r w:rsidRPr="000E3BE8">
        <w:rPr>
          <w:rFonts w:ascii="Arial" w:eastAsia="Arial" w:hAnsi="Arial" w:cs="Arial"/>
          <w:spacing w:val="1"/>
        </w:rPr>
        <w:t xml:space="preserve">Block </w:t>
      </w:r>
      <w:r>
        <w:rPr>
          <w:rFonts w:ascii="Arial" w:eastAsia="Arial" w:hAnsi="Arial" w:cs="Arial"/>
          <w:spacing w:val="1"/>
        </w:rPr>
        <w:t>Review Reports</w:t>
      </w:r>
      <w:r w:rsidR="00D10A3B">
        <w:rPr>
          <w:rFonts w:ascii="Arial" w:eastAsia="Arial" w:hAnsi="Arial" w:cs="Arial"/>
          <w:spacing w:val="1"/>
        </w:rPr>
        <w:t xml:space="preserve"> (made available by the Colleges)</w:t>
      </w:r>
    </w:p>
    <w:p w14:paraId="724507F8" w14:textId="7D3944A9" w:rsidR="00E54999" w:rsidRPr="0063726F" w:rsidRDefault="00E54999" w:rsidP="00E54999">
      <w:pPr>
        <w:pStyle w:val="ListParagraph"/>
        <w:numPr>
          <w:ilvl w:val="0"/>
          <w:numId w:val="8"/>
        </w:numPr>
        <w:autoSpaceDE/>
        <w:autoSpaceDN/>
        <w:spacing w:beforeLines="32" w:before="76" w:after="160" w:line="259" w:lineRule="auto"/>
        <w:ind w:left="258" w:right="-20" w:hanging="258"/>
        <w:rPr>
          <w:rFonts w:ascii="Arial" w:eastAsia="Arial" w:hAnsi="Arial" w:cs="Arial"/>
          <w:spacing w:val="1"/>
        </w:rPr>
      </w:pPr>
      <w:r w:rsidRPr="0063726F">
        <w:rPr>
          <w:rFonts w:ascii="Arial" w:eastAsia="Arial" w:hAnsi="Arial" w:cs="Arial"/>
          <w:spacing w:val="1"/>
        </w:rPr>
        <w:t>Annual monitoring data</w:t>
      </w:r>
      <w:r w:rsidR="0063726F" w:rsidRPr="0063726F">
        <w:rPr>
          <w:rFonts w:ascii="Arial" w:eastAsia="Arial" w:hAnsi="Arial" w:cs="Arial"/>
          <w:spacing w:val="1"/>
        </w:rPr>
        <w:t xml:space="preserve"> available via </w:t>
      </w:r>
      <w:r w:rsidRPr="0063726F">
        <w:rPr>
          <w:rFonts w:ascii="Arial" w:eastAsia="Arial" w:hAnsi="Arial" w:cs="Arial"/>
          <w:spacing w:val="1"/>
        </w:rPr>
        <w:t xml:space="preserve">Helix </w:t>
      </w:r>
      <w:r w:rsidR="0063726F">
        <w:rPr>
          <w:rFonts w:ascii="Arial" w:eastAsia="Arial" w:hAnsi="Arial" w:cs="Arial"/>
          <w:spacing w:val="1"/>
        </w:rPr>
        <w:t xml:space="preserve">and Tableau </w:t>
      </w:r>
      <w:r w:rsidRPr="0063726F">
        <w:rPr>
          <w:rFonts w:ascii="Arial" w:eastAsia="Arial" w:hAnsi="Arial" w:cs="Arial"/>
          <w:spacing w:val="1"/>
        </w:rPr>
        <w:t>Dashboard</w:t>
      </w:r>
    </w:p>
    <w:p w14:paraId="5D4FA423" w14:textId="77777777" w:rsidR="00E54999" w:rsidRPr="000E3BE8" w:rsidRDefault="00E54999" w:rsidP="00E54999">
      <w:pPr>
        <w:pStyle w:val="ListParagraph"/>
        <w:numPr>
          <w:ilvl w:val="0"/>
          <w:numId w:val="8"/>
        </w:numPr>
        <w:autoSpaceDE/>
        <w:autoSpaceDN/>
        <w:spacing w:beforeLines="32" w:before="76" w:after="160" w:line="259" w:lineRule="auto"/>
        <w:ind w:left="258" w:right="-20" w:hanging="258"/>
        <w:rPr>
          <w:rFonts w:ascii="Arial" w:eastAsia="Arial" w:hAnsi="Arial" w:cs="Arial"/>
          <w:spacing w:val="1"/>
        </w:rPr>
      </w:pPr>
      <w:r w:rsidRPr="000E3BE8">
        <w:rPr>
          <w:rFonts w:ascii="Arial" w:eastAsia="Arial" w:hAnsi="Arial" w:cs="Arial"/>
          <w:spacing w:val="1"/>
        </w:rPr>
        <w:t>NSS</w:t>
      </w:r>
    </w:p>
    <w:p w14:paraId="5358B40C" w14:textId="77777777" w:rsidR="00E54999" w:rsidRPr="000E3BE8" w:rsidRDefault="00E54999" w:rsidP="00E54999">
      <w:pPr>
        <w:pStyle w:val="ListParagraph"/>
        <w:numPr>
          <w:ilvl w:val="0"/>
          <w:numId w:val="8"/>
        </w:numPr>
        <w:autoSpaceDE/>
        <w:autoSpaceDN/>
        <w:spacing w:beforeLines="32" w:before="76" w:after="160" w:line="259" w:lineRule="auto"/>
        <w:ind w:left="258" w:right="-20" w:hanging="258"/>
        <w:rPr>
          <w:rFonts w:ascii="Arial" w:eastAsia="Arial" w:hAnsi="Arial" w:cs="Arial"/>
          <w:spacing w:val="1"/>
        </w:rPr>
      </w:pPr>
      <w:r w:rsidRPr="00E94228">
        <w:rPr>
          <w:rFonts w:ascii="Arial" w:eastAsia="Arial" w:hAnsi="Arial" w:cs="Arial"/>
          <w:spacing w:val="1"/>
        </w:rPr>
        <w:t xml:space="preserve">Internal student survey data </w:t>
      </w:r>
      <w:r>
        <w:rPr>
          <w:rFonts w:ascii="Arial" w:eastAsia="Arial" w:hAnsi="Arial" w:cs="Arial"/>
          <w:spacing w:val="1"/>
        </w:rPr>
        <w:t>and meetings</w:t>
      </w:r>
    </w:p>
    <w:p w14:paraId="0D000854" w14:textId="77777777" w:rsidR="00E54999" w:rsidRPr="000E3BE8" w:rsidRDefault="00E54999" w:rsidP="00E54999">
      <w:pPr>
        <w:pStyle w:val="ListParagraph"/>
        <w:numPr>
          <w:ilvl w:val="0"/>
          <w:numId w:val="8"/>
        </w:numPr>
        <w:autoSpaceDE/>
        <w:autoSpaceDN/>
        <w:spacing w:beforeLines="32" w:before="76" w:after="160" w:line="259" w:lineRule="auto"/>
        <w:ind w:left="258" w:right="-20" w:hanging="258"/>
        <w:rPr>
          <w:rFonts w:ascii="Arial" w:eastAsia="Arial" w:hAnsi="Arial" w:cs="Arial"/>
          <w:spacing w:val="1"/>
        </w:rPr>
      </w:pPr>
      <w:r w:rsidRPr="000E3BE8">
        <w:rPr>
          <w:rFonts w:ascii="Arial" w:eastAsia="Arial" w:hAnsi="Arial" w:cs="Arial"/>
          <w:spacing w:val="1"/>
        </w:rPr>
        <w:t>External Examiner comments</w:t>
      </w:r>
    </w:p>
    <w:p w14:paraId="3250316A" w14:textId="77777777" w:rsidR="00E54999" w:rsidRPr="00904E1F" w:rsidRDefault="00E54999" w:rsidP="00904E1F">
      <w:pPr>
        <w:pStyle w:val="ListParagraph"/>
        <w:numPr>
          <w:ilvl w:val="0"/>
          <w:numId w:val="8"/>
        </w:numPr>
        <w:autoSpaceDE/>
        <w:autoSpaceDN/>
        <w:spacing w:beforeLines="32" w:before="76" w:after="160" w:line="259" w:lineRule="auto"/>
        <w:ind w:left="258" w:right="-20" w:hanging="258"/>
        <w:rPr>
          <w:rFonts w:ascii="Arial" w:eastAsia="Arial" w:hAnsi="Arial" w:cs="Arial"/>
          <w:spacing w:val="1"/>
        </w:rPr>
      </w:pPr>
      <w:r w:rsidRPr="00E54999">
        <w:rPr>
          <w:rFonts w:ascii="Arial" w:eastAsia="Arial" w:hAnsi="Arial" w:cs="Arial"/>
          <w:spacing w:val="1"/>
        </w:rPr>
        <w:t>PSRB reports</w:t>
      </w:r>
    </w:p>
    <w:p w14:paraId="14831FD1" w14:textId="560F4BD7" w:rsidR="00E54999" w:rsidRPr="00904E1F" w:rsidRDefault="00E54999" w:rsidP="00904E1F">
      <w:pPr>
        <w:pStyle w:val="ListParagraph"/>
        <w:numPr>
          <w:ilvl w:val="0"/>
          <w:numId w:val="8"/>
        </w:numPr>
        <w:autoSpaceDE/>
        <w:autoSpaceDN/>
        <w:spacing w:beforeLines="32" w:before="76" w:after="160" w:line="259" w:lineRule="auto"/>
        <w:ind w:left="258" w:right="-20" w:hanging="258"/>
        <w:rPr>
          <w:rFonts w:ascii="Arial" w:eastAsia="Arial" w:hAnsi="Arial" w:cs="Arial"/>
          <w:spacing w:val="1"/>
        </w:rPr>
      </w:pPr>
      <w:r w:rsidRPr="00E54999">
        <w:rPr>
          <w:rFonts w:ascii="Arial" w:eastAsia="Arial" w:hAnsi="Arial" w:cs="Arial"/>
          <w:spacing w:val="1"/>
        </w:rPr>
        <w:t xml:space="preserve">Periodic </w:t>
      </w:r>
      <w:r w:rsidR="00904E1F">
        <w:rPr>
          <w:rFonts w:ascii="Arial" w:eastAsia="Arial" w:hAnsi="Arial" w:cs="Arial"/>
          <w:spacing w:val="1"/>
        </w:rPr>
        <w:t>Curriculum</w:t>
      </w:r>
      <w:r w:rsidRPr="00E54999">
        <w:rPr>
          <w:rFonts w:ascii="Arial" w:eastAsia="Arial" w:hAnsi="Arial" w:cs="Arial"/>
          <w:spacing w:val="1"/>
        </w:rPr>
        <w:t xml:space="preserve"> Review outcomes</w:t>
      </w:r>
    </w:p>
    <w:p w14:paraId="7348B004" w14:textId="77777777" w:rsidR="00B95E1E" w:rsidRPr="00756ACA" w:rsidRDefault="00B95E1E">
      <w:pPr>
        <w:widowControl/>
        <w:rPr>
          <w:rFonts w:ascii="Arial" w:hAnsi="Arial" w:cs="Arial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6679"/>
      </w:tblGrid>
      <w:tr w:rsidR="00944F75" w:rsidRPr="00756ACA" w14:paraId="309246EA" w14:textId="77777777" w:rsidTr="000B661E">
        <w:tc>
          <w:tcPr>
            <w:tcW w:w="2969" w:type="dxa"/>
            <w:shd w:val="clear" w:color="auto" w:fill="00325B"/>
          </w:tcPr>
          <w:p w14:paraId="14CE8B95" w14:textId="436F251E" w:rsidR="00944F75" w:rsidRPr="00756ACA" w:rsidRDefault="00944F75" w:rsidP="00293719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756ACA">
              <w:rPr>
                <w:rFonts w:ascii="Arial" w:hAnsi="Arial" w:cs="Arial"/>
                <w:b/>
                <w:bCs/>
              </w:rPr>
              <w:t>Year of Review</w:t>
            </w:r>
            <w:r w:rsidR="007A68BB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679" w:type="dxa"/>
          </w:tcPr>
          <w:p w14:paraId="52CD7F1C" w14:textId="77777777" w:rsidR="00944F75" w:rsidRPr="00756ACA" w:rsidRDefault="00944F75" w:rsidP="00D01A2A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B95E1E" w:rsidRPr="00756ACA" w14:paraId="5FD886AE" w14:textId="77777777" w:rsidTr="000B661E">
        <w:tc>
          <w:tcPr>
            <w:tcW w:w="2969" w:type="dxa"/>
            <w:shd w:val="clear" w:color="auto" w:fill="00325B"/>
          </w:tcPr>
          <w:p w14:paraId="4695744D" w14:textId="19EFC89E" w:rsidR="00B95E1E" w:rsidRPr="00756ACA" w:rsidRDefault="00944F75" w:rsidP="00293719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Subject</w:t>
            </w:r>
            <w:r w:rsidR="007A68BB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679" w:type="dxa"/>
          </w:tcPr>
          <w:p w14:paraId="6E9B88B5" w14:textId="0E1188AB" w:rsidR="00B95E1E" w:rsidRPr="00756ACA" w:rsidRDefault="00B95E1E" w:rsidP="00D01A2A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B95E1E" w:rsidRPr="00756ACA" w14:paraId="0F09CBB9" w14:textId="77777777" w:rsidTr="000B661E">
        <w:tc>
          <w:tcPr>
            <w:tcW w:w="2969" w:type="dxa"/>
            <w:shd w:val="clear" w:color="auto" w:fill="00325B"/>
          </w:tcPr>
          <w:p w14:paraId="10B3B607" w14:textId="1EF00B46" w:rsidR="00B95E1E" w:rsidRPr="00756ACA" w:rsidRDefault="00811FCD" w:rsidP="00831DC6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Programme/s</w:t>
            </w:r>
            <w:r w:rsidR="007A68BB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679" w:type="dxa"/>
          </w:tcPr>
          <w:p w14:paraId="595AE4D6" w14:textId="77777777" w:rsidR="00B95E1E" w:rsidRPr="00756ACA" w:rsidRDefault="00B95E1E" w:rsidP="00D01A2A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1A21D5" w:rsidRPr="00756ACA" w14:paraId="13873A9A" w14:textId="77777777" w:rsidTr="000B661E">
        <w:tc>
          <w:tcPr>
            <w:tcW w:w="2969" w:type="dxa"/>
            <w:shd w:val="clear" w:color="auto" w:fill="00325B"/>
          </w:tcPr>
          <w:p w14:paraId="3A46F445" w14:textId="79ED46E8" w:rsidR="001A21D5" w:rsidRPr="00756ACA" w:rsidRDefault="001A21D5" w:rsidP="00831DC6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756ACA">
              <w:rPr>
                <w:rFonts w:ascii="Arial" w:hAnsi="Arial" w:cs="Arial"/>
                <w:b/>
                <w:bCs/>
              </w:rPr>
              <w:t>Mode</w:t>
            </w:r>
            <w:r w:rsidR="00811FCD">
              <w:rPr>
                <w:rFonts w:ascii="Arial" w:hAnsi="Arial" w:cs="Arial"/>
                <w:b/>
                <w:bCs/>
              </w:rPr>
              <w:t>s</w:t>
            </w:r>
            <w:r w:rsidRPr="00756ACA">
              <w:rPr>
                <w:rFonts w:ascii="Arial" w:hAnsi="Arial" w:cs="Arial"/>
                <w:b/>
                <w:bCs/>
              </w:rPr>
              <w:t xml:space="preserve"> of Delivery</w:t>
            </w:r>
            <w:r w:rsidR="007A68BB">
              <w:rPr>
                <w:rFonts w:ascii="Arial" w:hAnsi="Arial" w:cs="Arial"/>
                <w:b/>
                <w:bCs/>
              </w:rPr>
              <w:t>:</w:t>
            </w:r>
            <w:r w:rsidR="00B57ADF" w:rsidRPr="00756ACA">
              <w:rPr>
                <w:rFonts w:ascii="Arial" w:hAnsi="Arial" w:cs="Arial"/>
                <w:b/>
                <w:bCs/>
              </w:rPr>
              <w:t xml:space="preserve"> </w:t>
            </w:r>
            <w:r w:rsidR="007366CD">
              <w:rPr>
                <w:rFonts w:ascii="Arial" w:hAnsi="Arial" w:cs="Arial"/>
              </w:rPr>
              <w:t>(face to face, online, hybrid)</w:t>
            </w:r>
          </w:p>
        </w:tc>
        <w:tc>
          <w:tcPr>
            <w:tcW w:w="6679" w:type="dxa"/>
          </w:tcPr>
          <w:p w14:paraId="4F15D488" w14:textId="77777777" w:rsidR="001A21D5" w:rsidRPr="00756ACA" w:rsidRDefault="001A21D5" w:rsidP="00D01A2A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B95E1E" w:rsidRPr="00756ACA" w14:paraId="29AC4343" w14:textId="77777777" w:rsidTr="000B661E">
        <w:tc>
          <w:tcPr>
            <w:tcW w:w="2969" w:type="dxa"/>
            <w:shd w:val="clear" w:color="auto" w:fill="00325B"/>
          </w:tcPr>
          <w:p w14:paraId="45DFED94" w14:textId="1EC62141" w:rsidR="00B95E1E" w:rsidRPr="00756ACA" w:rsidRDefault="00811FCD" w:rsidP="00D01A2A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Programme</w:t>
            </w:r>
            <w:r w:rsidR="00B95E1E" w:rsidRPr="00756ACA">
              <w:rPr>
                <w:rFonts w:ascii="Arial" w:hAnsi="Arial" w:cs="Arial"/>
                <w:b/>
                <w:bCs/>
              </w:rPr>
              <w:t xml:space="preserve"> Leader</w:t>
            </w:r>
            <w:r w:rsidR="009245D1" w:rsidRPr="00756ACA">
              <w:rPr>
                <w:rFonts w:ascii="Arial" w:hAnsi="Arial" w:cs="Arial"/>
                <w:b/>
                <w:bCs/>
              </w:rPr>
              <w:t>(s)</w:t>
            </w:r>
            <w:r w:rsidR="007A68BB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679" w:type="dxa"/>
          </w:tcPr>
          <w:p w14:paraId="3AAA131E" w14:textId="77777777" w:rsidR="00B95E1E" w:rsidRPr="00756ACA" w:rsidRDefault="00B95E1E" w:rsidP="00D01A2A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81D7A4B" w14:textId="2E848674" w:rsidR="00B95E1E" w:rsidRDefault="00B95E1E">
      <w:pPr>
        <w:rPr>
          <w:rFonts w:ascii="Arial" w:hAnsi="Arial" w:cs="Arial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5403"/>
      </w:tblGrid>
      <w:tr w:rsidR="007F5569" w:rsidRPr="00756ACA" w14:paraId="73584CE2" w14:textId="77777777" w:rsidTr="007F5569">
        <w:tc>
          <w:tcPr>
            <w:tcW w:w="9648" w:type="dxa"/>
            <w:gridSpan w:val="2"/>
            <w:shd w:val="clear" w:color="auto" w:fill="00325B"/>
          </w:tcPr>
          <w:p w14:paraId="200177A9" w14:textId="0B9E579E" w:rsidR="007F5569" w:rsidRPr="003E1A91" w:rsidRDefault="007F5569" w:rsidP="00567F32">
            <w:pPr>
              <w:widowControl/>
              <w:spacing w:line="360" w:lineRule="auto"/>
              <w:rPr>
                <w:rFonts w:ascii="Arial" w:hAnsi="Arial" w:cs="Arial"/>
                <w:bCs/>
              </w:rPr>
            </w:pPr>
            <w:r w:rsidRPr="00756ACA">
              <w:rPr>
                <w:rFonts w:ascii="Arial" w:hAnsi="Arial" w:cs="Arial"/>
                <w:b/>
              </w:rPr>
              <w:t xml:space="preserve">Section 1: </w:t>
            </w:r>
            <w:r>
              <w:rPr>
                <w:rFonts w:ascii="Arial" w:hAnsi="Arial" w:cs="Arial"/>
                <w:b/>
              </w:rPr>
              <w:t xml:space="preserve">Actions Arising from the previous </w:t>
            </w:r>
            <w:r w:rsidR="00811FCD">
              <w:rPr>
                <w:rFonts w:ascii="Arial" w:hAnsi="Arial" w:cs="Arial"/>
                <w:b/>
              </w:rPr>
              <w:t xml:space="preserve">programme </w:t>
            </w:r>
            <w:r>
              <w:rPr>
                <w:rFonts w:ascii="Arial" w:hAnsi="Arial" w:cs="Arial"/>
                <w:b/>
              </w:rPr>
              <w:t>review</w:t>
            </w:r>
          </w:p>
        </w:tc>
      </w:tr>
      <w:tr w:rsidR="007F5569" w:rsidRPr="00756ACA" w14:paraId="1567F461" w14:textId="77777777" w:rsidTr="00C424E0">
        <w:trPr>
          <w:trHeight w:val="419"/>
        </w:trPr>
        <w:tc>
          <w:tcPr>
            <w:tcW w:w="4245" w:type="dxa"/>
            <w:shd w:val="clear" w:color="auto" w:fill="EAF1DD" w:themeFill="accent3" w:themeFillTint="33"/>
          </w:tcPr>
          <w:p w14:paraId="13861B79" w14:textId="4874A76B" w:rsidR="007F5569" w:rsidRPr="007F5569" w:rsidRDefault="007F5569" w:rsidP="007F5569">
            <w:pPr>
              <w:widowControl/>
              <w:spacing w:line="360" w:lineRule="auto"/>
              <w:rPr>
                <w:rFonts w:ascii="Arial" w:hAnsi="Arial" w:cs="Arial"/>
              </w:rPr>
            </w:pPr>
            <w:r w:rsidRPr="007F5569">
              <w:rPr>
                <w:rFonts w:ascii="Arial" w:hAnsi="Arial" w:cs="Arial"/>
              </w:rPr>
              <w:t>Action</w:t>
            </w:r>
          </w:p>
        </w:tc>
        <w:tc>
          <w:tcPr>
            <w:tcW w:w="5403" w:type="dxa"/>
            <w:shd w:val="clear" w:color="auto" w:fill="EAF1DD" w:themeFill="accent3" w:themeFillTint="33"/>
          </w:tcPr>
          <w:p w14:paraId="455CD519" w14:textId="325485E8" w:rsidR="007F5569" w:rsidRPr="007F5569" w:rsidRDefault="007F5569" w:rsidP="007F5569">
            <w:pPr>
              <w:widowControl/>
              <w:spacing w:line="360" w:lineRule="auto"/>
              <w:rPr>
                <w:rFonts w:ascii="Arial" w:hAnsi="Arial" w:cs="Arial"/>
              </w:rPr>
            </w:pPr>
            <w:r w:rsidRPr="007F5569">
              <w:rPr>
                <w:rFonts w:ascii="Arial" w:hAnsi="Arial" w:cs="Arial"/>
              </w:rPr>
              <w:t xml:space="preserve">Status </w:t>
            </w:r>
          </w:p>
        </w:tc>
      </w:tr>
      <w:tr w:rsidR="007F5569" w:rsidRPr="00756ACA" w14:paraId="7CED67D4" w14:textId="77777777" w:rsidTr="007F5569">
        <w:trPr>
          <w:trHeight w:val="703"/>
        </w:trPr>
        <w:tc>
          <w:tcPr>
            <w:tcW w:w="4245" w:type="dxa"/>
          </w:tcPr>
          <w:p w14:paraId="535E2E7E" w14:textId="77777777" w:rsidR="007F5569" w:rsidRDefault="007F5569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14:paraId="5F2A82EB" w14:textId="77777777" w:rsidR="007F5569" w:rsidRDefault="007F5569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7F5569" w:rsidRPr="00756ACA" w14:paraId="510865B3" w14:textId="77777777" w:rsidTr="007F5569">
        <w:trPr>
          <w:trHeight w:val="703"/>
        </w:trPr>
        <w:tc>
          <w:tcPr>
            <w:tcW w:w="4245" w:type="dxa"/>
          </w:tcPr>
          <w:p w14:paraId="37D176DE" w14:textId="77777777" w:rsidR="007F5569" w:rsidRDefault="007F5569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14:paraId="79C9E2A2" w14:textId="77777777" w:rsidR="007F5569" w:rsidRDefault="007F5569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7F5569" w:rsidRPr="00756ACA" w14:paraId="51CEBE6F" w14:textId="77777777" w:rsidTr="007F5569">
        <w:trPr>
          <w:trHeight w:val="703"/>
        </w:trPr>
        <w:tc>
          <w:tcPr>
            <w:tcW w:w="4245" w:type="dxa"/>
          </w:tcPr>
          <w:p w14:paraId="17A0F29F" w14:textId="77777777" w:rsidR="007F5569" w:rsidRDefault="007F5569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14:paraId="148873CA" w14:textId="77777777" w:rsidR="007F5569" w:rsidRDefault="007F5569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3AE69DDC" w14:textId="565D8A98" w:rsidR="007F5569" w:rsidRDefault="007F5569">
      <w:pPr>
        <w:rPr>
          <w:rFonts w:ascii="Arial" w:hAnsi="Arial" w:cs="Arial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3E1A91" w:rsidRPr="00756ACA" w14:paraId="75E03062" w14:textId="77777777" w:rsidTr="00811FCD">
        <w:tc>
          <w:tcPr>
            <w:tcW w:w="9648" w:type="dxa"/>
            <w:shd w:val="clear" w:color="auto" w:fill="00325B"/>
          </w:tcPr>
          <w:p w14:paraId="3D9B54AD" w14:textId="1D39D389" w:rsidR="003E1A91" w:rsidRDefault="00811FCD" w:rsidP="003E1A91">
            <w:pPr>
              <w:widowControl/>
              <w:spacing w:line="360" w:lineRule="auto"/>
              <w:rPr>
                <w:rFonts w:ascii="Arial" w:hAnsi="Arial" w:cs="Arial"/>
                <w:bCs/>
              </w:rPr>
            </w:pPr>
            <w:r w:rsidRPr="00811FCD">
              <w:rPr>
                <w:rFonts w:ascii="Arial" w:hAnsi="Arial" w:cs="Arial"/>
                <w:b/>
                <w:bCs/>
              </w:rPr>
              <w:lastRenderedPageBreak/>
              <w:t xml:space="preserve">Section </w:t>
            </w:r>
            <w:r w:rsidR="004D4B00">
              <w:rPr>
                <w:rFonts w:ascii="Arial" w:hAnsi="Arial" w:cs="Arial"/>
                <w:b/>
                <w:bCs/>
              </w:rPr>
              <w:t>2</w:t>
            </w:r>
            <w:r w:rsidR="00BA0B22">
              <w:rPr>
                <w:rFonts w:ascii="Arial" w:hAnsi="Arial" w:cs="Arial"/>
                <w:b/>
                <w:bCs/>
              </w:rPr>
              <w:t xml:space="preserve">: Issues relating to </w:t>
            </w:r>
            <w:r w:rsidRPr="00811FCD">
              <w:rPr>
                <w:rFonts w:ascii="Arial" w:hAnsi="Arial" w:cs="Arial"/>
                <w:b/>
                <w:bCs/>
              </w:rPr>
              <w:t xml:space="preserve">the </w:t>
            </w:r>
            <w:r w:rsidRPr="00BA0B22">
              <w:rPr>
                <w:rFonts w:ascii="Arial" w:hAnsi="Arial" w:cs="Arial"/>
                <w:b/>
                <w:bCs/>
              </w:rPr>
              <w:t>student academic experience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0FCB40A3" w14:textId="77777777" w:rsidR="00811FCD" w:rsidRPr="009D26A8" w:rsidRDefault="00811FCD" w:rsidP="003E1A91">
            <w:pPr>
              <w:widowControl/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 xml:space="preserve">Including but not limited to: </w:t>
            </w:r>
          </w:p>
          <w:p w14:paraId="6EBDED5F" w14:textId="0C4F171B" w:rsidR="00811FCD" w:rsidRPr="009D26A8" w:rsidRDefault="00811FCD" w:rsidP="00811FCD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>Relevance and coherence of the curriculum</w:t>
            </w:r>
            <w:r w:rsidR="00056E13" w:rsidRPr="009D26A8">
              <w:rPr>
                <w:rFonts w:ascii="Arial" w:hAnsi="Arial" w:cs="Arial"/>
                <w:bCs/>
                <w:i/>
                <w:sz w:val="22"/>
              </w:rPr>
              <w:t xml:space="preserve"> (course content</w:t>
            </w:r>
            <w:r w:rsidR="00EB75A1" w:rsidRPr="009D26A8">
              <w:rPr>
                <w:rFonts w:ascii="Arial" w:hAnsi="Arial" w:cs="Arial"/>
                <w:bCs/>
                <w:i/>
                <w:sz w:val="22"/>
              </w:rPr>
              <w:t>)</w:t>
            </w:r>
          </w:p>
          <w:p w14:paraId="13DE1534" w14:textId="77777777" w:rsidR="00811FCD" w:rsidRPr="009D26A8" w:rsidRDefault="00811FCD" w:rsidP="00811FCD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>Challenge of the curriculum</w:t>
            </w:r>
          </w:p>
          <w:p w14:paraId="3904ECEC" w14:textId="77777777" w:rsidR="00811FCD" w:rsidRPr="009D26A8" w:rsidRDefault="00811FCD" w:rsidP="00811FCD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>Quality/effectiveness of delivery</w:t>
            </w:r>
          </w:p>
          <w:p w14:paraId="652FCD34" w14:textId="13EAF635" w:rsidR="00E26FB4" w:rsidRPr="0084036C" w:rsidRDefault="005915AE" w:rsidP="0084036C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>Development of skills including proficiency in English</w:t>
            </w:r>
          </w:p>
        </w:tc>
      </w:tr>
      <w:tr w:rsidR="003E1A91" w:rsidRPr="00756ACA" w14:paraId="05DAB64A" w14:textId="77777777" w:rsidTr="00811FCD">
        <w:tc>
          <w:tcPr>
            <w:tcW w:w="9648" w:type="dxa"/>
          </w:tcPr>
          <w:p w14:paraId="34AD2068" w14:textId="77777777" w:rsidR="003E1A91" w:rsidRPr="00756ACA" w:rsidRDefault="003E1A91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7AEEBFB6" w14:textId="190DBABD" w:rsidR="003E1A91" w:rsidRDefault="003E1A91" w:rsidP="00567F32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3EC19D62" w14:textId="01D54F20" w:rsidR="004D4B00" w:rsidRDefault="004D4B00" w:rsidP="00567F32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6F49207D" w14:textId="77777777" w:rsidR="004D4B00" w:rsidRDefault="004D4B00" w:rsidP="00567F32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3525CA9D" w14:textId="74F1CA67" w:rsidR="007366CD" w:rsidRPr="00756ACA" w:rsidRDefault="007366CD" w:rsidP="00567F32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B57ADF" w:rsidRPr="00756ACA" w14:paraId="62B2041E" w14:textId="77777777" w:rsidTr="00811FCD">
        <w:trPr>
          <w:trHeight w:val="737"/>
        </w:trPr>
        <w:tc>
          <w:tcPr>
            <w:tcW w:w="9648" w:type="dxa"/>
            <w:shd w:val="clear" w:color="auto" w:fill="00325B"/>
          </w:tcPr>
          <w:p w14:paraId="7F9E94EB" w14:textId="77F27BB5" w:rsidR="00056E13" w:rsidRPr="009D26A8" w:rsidRDefault="00811FCD" w:rsidP="00056E13">
            <w:pPr>
              <w:widowControl/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811FCD">
              <w:rPr>
                <w:rFonts w:ascii="Arial" w:hAnsi="Arial" w:cs="Arial"/>
                <w:b/>
                <w:bCs/>
              </w:rPr>
              <w:t xml:space="preserve">Section </w:t>
            </w:r>
            <w:r w:rsidR="004D4B00">
              <w:rPr>
                <w:rFonts w:ascii="Arial" w:hAnsi="Arial" w:cs="Arial"/>
                <w:b/>
                <w:bCs/>
              </w:rPr>
              <w:t>3</w:t>
            </w:r>
            <w:r w:rsidRPr="00811FCD">
              <w:rPr>
                <w:rFonts w:ascii="Arial" w:hAnsi="Arial" w:cs="Arial"/>
                <w:b/>
                <w:bCs/>
              </w:rPr>
              <w:t xml:space="preserve">: </w:t>
            </w:r>
            <w:r w:rsidR="007366CD">
              <w:rPr>
                <w:rFonts w:ascii="Arial" w:hAnsi="Arial" w:cs="Arial"/>
                <w:b/>
                <w:bCs/>
              </w:rPr>
              <w:t xml:space="preserve">Issues </w:t>
            </w:r>
            <w:r w:rsidRPr="00811FCD">
              <w:rPr>
                <w:rFonts w:ascii="Arial" w:hAnsi="Arial" w:cs="Arial"/>
                <w:b/>
                <w:bCs/>
              </w:rPr>
              <w:t>relating to resources, support and student engagement</w:t>
            </w:r>
            <w:r w:rsidR="005915AE">
              <w:rPr>
                <w:rFonts w:ascii="Arial" w:hAnsi="Arial" w:cs="Arial"/>
                <w:b/>
                <w:bCs/>
              </w:rPr>
              <w:br/>
            </w:r>
            <w:r w:rsidR="005915AE" w:rsidRPr="009D26A8">
              <w:rPr>
                <w:rFonts w:ascii="Arial" w:hAnsi="Arial" w:cs="Arial"/>
                <w:bCs/>
                <w:i/>
                <w:sz w:val="22"/>
              </w:rPr>
              <w:t xml:space="preserve">Including but not limited to: </w:t>
            </w:r>
          </w:p>
          <w:p w14:paraId="3372AF5D" w14:textId="726BE736" w:rsidR="00056E13" w:rsidRPr="009D26A8" w:rsidRDefault="00056E13" w:rsidP="00056E13">
            <w:pPr>
              <w:pStyle w:val="ListParagraph"/>
              <w:widowControl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i/>
                <w:sz w:val="18"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 xml:space="preserve">Resources </w:t>
            </w:r>
          </w:p>
          <w:p w14:paraId="185B80B1" w14:textId="09874897" w:rsidR="00056E13" w:rsidRPr="009D26A8" w:rsidRDefault="00056E13" w:rsidP="00E0480A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>Staffing (qualifications, expertise, research activity, number of permanent staff)</w:t>
            </w:r>
          </w:p>
          <w:p w14:paraId="25F87F8E" w14:textId="04658FDD" w:rsidR="00056E13" w:rsidRPr="009D26A8" w:rsidRDefault="00056E13" w:rsidP="00E0480A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>Support (academic support, careers support)</w:t>
            </w:r>
          </w:p>
          <w:p w14:paraId="3639CE74" w14:textId="04324A5D" w:rsidR="00B57ADF" w:rsidRPr="003E1A91" w:rsidRDefault="00133845" w:rsidP="00E0480A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 xml:space="preserve">Engagement with students </w:t>
            </w:r>
            <w:r w:rsidR="00056E13" w:rsidRPr="009D26A8">
              <w:rPr>
                <w:rFonts w:ascii="Arial" w:hAnsi="Arial" w:cs="Arial"/>
                <w:bCs/>
                <w:i/>
                <w:sz w:val="22"/>
              </w:rPr>
              <w:t>through formal and informal mechanisms</w:t>
            </w:r>
          </w:p>
        </w:tc>
      </w:tr>
      <w:tr w:rsidR="00811FCD" w:rsidRPr="00756ACA" w14:paraId="0C414030" w14:textId="77777777" w:rsidTr="00811FCD">
        <w:trPr>
          <w:trHeight w:val="737"/>
        </w:trPr>
        <w:tc>
          <w:tcPr>
            <w:tcW w:w="9648" w:type="dxa"/>
          </w:tcPr>
          <w:p w14:paraId="41150421" w14:textId="343D9158" w:rsidR="00811FCD" w:rsidRDefault="00811FCD" w:rsidP="00811FCD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8FDA9EC" w14:textId="24BF7F56" w:rsidR="007366CD" w:rsidRDefault="007366CD" w:rsidP="00811FCD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184CBB3" w14:textId="708DBDE4" w:rsidR="004D4B00" w:rsidRDefault="004D4B00" w:rsidP="00811FCD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8BAD04A" w14:textId="77777777" w:rsidR="004D4B00" w:rsidRDefault="004D4B00" w:rsidP="00811FCD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13152C5" w14:textId="25279E2E" w:rsidR="001B031C" w:rsidRPr="00811FCD" w:rsidRDefault="001B031C" w:rsidP="00811FCD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E7EBA" w:rsidRPr="00756ACA" w14:paraId="6C61316B" w14:textId="77777777" w:rsidTr="00811FCD">
        <w:tc>
          <w:tcPr>
            <w:tcW w:w="9648" w:type="dxa"/>
            <w:shd w:val="clear" w:color="auto" w:fill="00325B"/>
          </w:tcPr>
          <w:p w14:paraId="2D2672DC" w14:textId="62DB7268" w:rsidR="003E7EBA" w:rsidRDefault="003E7EBA" w:rsidP="00811FCD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Section </w:t>
            </w:r>
            <w:r w:rsidR="004D4B00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="007366CD">
              <w:rPr>
                <w:rFonts w:ascii="Arial" w:hAnsi="Arial" w:cs="Arial"/>
                <w:b/>
                <w:bCs/>
              </w:rPr>
              <w:t>Issues</w:t>
            </w:r>
            <w:r>
              <w:rPr>
                <w:rFonts w:ascii="Arial" w:hAnsi="Arial" w:cs="Arial"/>
                <w:b/>
                <w:bCs/>
              </w:rPr>
              <w:t xml:space="preserve"> relating to successful outcomes</w:t>
            </w:r>
          </w:p>
          <w:p w14:paraId="2B5C7772" w14:textId="77777777" w:rsidR="003E7EBA" w:rsidRPr="009D26A8" w:rsidRDefault="003E7EBA" w:rsidP="003E7EBA">
            <w:pPr>
              <w:widowControl/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 xml:space="preserve">Including but not limited to: </w:t>
            </w:r>
          </w:p>
          <w:p w14:paraId="2067160B" w14:textId="54E56811" w:rsidR="003E7EBA" w:rsidRPr="009D26A8" w:rsidRDefault="003E7EBA" w:rsidP="003E7EBA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i/>
                <w:sz w:val="28"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>Attrition rates including differential outcomes for different student groups</w:t>
            </w:r>
          </w:p>
          <w:p w14:paraId="58ABBE4C" w14:textId="77777777" w:rsidR="003E7EBA" w:rsidRPr="009D26A8" w:rsidRDefault="003E7EBA" w:rsidP="003E7EBA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i/>
                <w:sz w:val="28"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>Award outcomes including differential outcomes for different student groups</w:t>
            </w:r>
          </w:p>
          <w:p w14:paraId="008AEAE0" w14:textId="11C3BD26" w:rsidR="003E7EBA" w:rsidRPr="003E7EBA" w:rsidRDefault="003E7EBA" w:rsidP="003E7EBA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>Employment and/or progression to further study</w:t>
            </w:r>
          </w:p>
        </w:tc>
      </w:tr>
      <w:tr w:rsidR="003E7EBA" w:rsidRPr="00756ACA" w14:paraId="6394FFF3" w14:textId="77777777" w:rsidTr="003E7EBA">
        <w:tc>
          <w:tcPr>
            <w:tcW w:w="9648" w:type="dxa"/>
          </w:tcPr>
          <w:p w14:paraId="263AB547" w14:textId="766C8B1D" w:rsidR="003E7EBA" w:rsidRDefault="003E7EBA" w:rsidP="00811FCD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D21C335" w14:textId="3E877A7A" w:rsidR="007366CD" w:rsidRDefault="007366CD" w:rsidP="00811FCD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90CF7FC" w14:textId="4D134D6D" w:rsidR="004D4B00" w:rsidRDefault="004D4B00" w:rsidP="00811FCD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88E35EC" w14:textId="02B78B16" w:rsidR="007F40B9" w:rsidRDefault="007F40B9" w:rsidP="00811FCD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65F7148" w14:textId="77777777" w:rsidR="007F40B9" w:rsidRDefault="007F40B9" w:rsidP="00811FCD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B7FDED9" w14:textId="2A8E0090" w:rsidR="003E7EBA" w:rsidRPr="00811FCD" w:rsidRDefault="003E7EBA" w:rsidP="00811FCD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E1A91" w:rsidRPr="00756ACA" w14:paraId="1A3EA41A" w14:textId="77777777" w:rsidTr="00811FCD">
        <w:tc>
          <w:tcPr>
            <w:tcW w:w="9648" w:type="dxa"/>
            <w:shd w:val="clear" w:color="auto" w:fill="00325B"/>
          </w:tcPr>
          <w:p w14:paraId="4687931F" w14:textId="5F467974" w:rsidR="003E1A91" w:rsidRDefault="00811FCD" w:rsidP="00811FCD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811FCD">
              <w:rPr>
                <w:rFonts w:ascii="Arial" w:hAnsi="Arial" w:cs="Arial"/>
                <w:b/>
                <w:bCs/>
              </w:rPr>
              <w:lastRenderedPageBreak/>
              <w:t xml:space="preserve">Section </w:t>
            </w:r>
            <w:r w:rsidR="004D4B00">
              <w:rPr>
                <w:rFonts w:ascii="Arial" w:hAnsi="Arial" w:cs="Arial"/>
                <w:b/>
                <w:bCs/>
              </w:rPr>
              <w:t>5</w:t>
            </w:r>
            <w:r w:rsidRPr="00811FCD">
              <w:rPr>
                <w:rFonts w:ascii="Arial" w:hAnsi="Arial" w:cs="Arial"/>
                <w:b/>
                <w:bCs/>
              </w:rPr>
              <w:t xml:space="preserve">: </w:t>
            </w:r>
            <w:r w:rsidR="007366CD">
              <w:rPr>
                <w:rFonts w:ascii="Arial" w:hAnsi="Arial" w:cs="Arial"/>
                <w:b/>
                <w:bCs/>
              </w:rPr>
              <w:t>Issues</w:t>
            </w:r>
            <w:r w:rsidRPr="00811FCD">
              <w:rPr>
                <w:rFonts w:ascii="Arial" w:hAnsi="Arial" w:cs="Arial"/>
                <w:b/>
                <w:bCs/>
              </w:rPr>
              <w:t xml:space="preserve"> relating to assessment and awards</w:t>
            </w:r>
          </w:p>
          <w:p w14:paraId="5A23E14E" w14:textId="77777777" w:rsidR="005915AE" w:rsidRPr="009D26A8" w:rsidRDefault="005915AE" w:rsidP="005915AE">
            <w:pPr>
              <w:widowControl/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 xml:space="preserve">Including but not limited to: </w:t>
            </w:r>
          </w:p>
          <w:p w14:paraId="2D874D65" w14:textId="68676075" w:rsidR="005915AE" w:rsidRPr="009D26A8" w:rsidRDefault="005915AE" w:rsidP="005915AE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>Effectiveness of the assessment process (assessment design, marking and moderation)</w:t>
            </w:r>
          </w:p>
          <w:p w14:paraId="60EC44BD" w14:textId="76470AA5" w:rsidR="005915AE" w:rsidRPr="009D26A8" w:rsidRDefault="005915AE" w:rsidP="005915AE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>Validity of the assessment process</w:t>
            </w:r>
          </w:p>
          <w:p w14:paraId="1352CFE6" w14:textId="075513BE" w:rsidR="005915AE" w:rsidRPr="009D26A8" w:rsidRDefault="003E7EBA" w:rsidP="005915AE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>Concerns raised by External Examiners</w:t>
            </w:r>
          </w:p>
          <w:p w14:paraId="69D7E37A" w14:textId="05DEBD34" w:rsidR="005915AE" w:rsidRPr="003E1A91" w:rsidRDefault="005915AE" w:rsidP="001B031C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 xml:space="preserve">Award outcomes including </w:t>
            </w:r>
            <w:r w:rsidR="001B031C" w:rsidRPr="009D26A8">
              <w:rPr>
                <w:rFonts w:ascii="Arial" w:hAnsi="Arial" w:cs="Arial"/>
                <w:bCs/>
                <w:i/>
                <w:sz w:val="22"/>
              </w:rPr>
              <w:t xml:space="preserve">attrition rates and </w:t>
            </w:r>
            <w:r w:rsidRPr="009D26A8">
              <w:rPr>
                <w:rFonts w:ascii="Arial" w:hAnsi="Arial" w:cs="Arial"/>
                <w:bCs/>
                <w:i/>
                <w:sz w:val="22"/>
              </w:rPr>
              <w:t>classification distribution</w:t>
            </w:r>
          </w:p>
        </w:tc>
      </w:tr>
      <w:tr w:rsidR="003E1A91" w:rsidRPr="00756ACA" w14:paraId="166C8BEB" w14:textId="77777777" w:rsidTr="00811FCD">
        <w:tc>
          <w:tcPr>
            <w:tcW w:w="9648" w:type="dxa"/>
          </w:tcPr>
          <w:p w14:paraId="70B7E6D3" w14:textId="0841DED0" w:rsidR="004D4B00" w:rsidRDefault="004D4B00" w:rsidP="007F5569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620D81F7" w14:textId="3B3FC79C" w:rsidR="007F40B9" w:rsidRDefault="007F40B9" w:rsidP="007F5569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18D96E36" w14:textId="6575EAB4" w:rsidR="007F40B9" w:rsidRDefault="007F40B9" w:rsidP="007F5569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77B9DDD8" w14:textId="77777777" w:rsidR="007F40B9" w:rsidRDefault="007F40B9" w:rsidP="007F5569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246273BC" w14:textId="77777777" w:rsidR="007F40B9" w:rsidRDefault="007F40B9" w:rsidP="007F5569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4B5EFF14" w14:textId="5A1F145A" w:rsidR="00334B4E" w:rsidRPr="00756ACA" w:rsidRDefault="00334B4E" w:rsidP="007F5569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9538FB" w:rsidRPr="00756ACA" w14:paraId="61A249D2" w14:textId="77777777" w:rsidTr="00811FCD">
        <w:tc>
          <w:tcPr>
            <w:tcW w:w="9648" w:type="dxa"/>
            <w:shd w:val="clear" w:color="auto" w:fill="00325B"/>
          </w:tcPr>
          <w:p w14:paraId="2ADD78C0" w14:textId="77777777" w:rsidR="009538FB" w:rsidRPr="00705E01" w:rsidRDefault="009538FB" w:rsidP="009538FB">
            <w:pPr>
              <w:widowControl/>
              <w:spacing w:line="36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05E01">
              <w:rPr>
                <w:rFonts w:ascii="Arial" w:hAnsi="Arial" w:cs="Arial"/>
                <w:b/>
                <w:bCs/>
              </w:rPr>
              <w:t>Section 6: Undergraduate Good Degrees (Firsts and Upper Seconds):</w:t>
            </w:r>
            <w:r w:rsidRPr="00705E01">
              <w:rPr>
                <w:rFonts w:ascii="Arial" w:hAnsi="Arial" w:cs="Arial"/>
                <w:b/>
                <w:bCs/>
              </w:rPr>
              <w:br/>
            </w:r>
            <w:r w:rsidRPr="00705E01">
              <w:rPr>
                <w:rFonts w:ascii="Arial" w:hAnsi="Arial" w:cs="Arial"/>
                <w:i/>
                <w:iCs/>
                <w:sz w:val="22"/>
                <w:szCs w:val="22"/>
              </w:rPr>
              <w:t>Please review and comment on the distribution of undergraduate good degrees (First and Upper Second Class) in relation to:</w:t>
            </w:r>
          </w:p>
          <w:p w14:paraId="0D6E1A38" w14:textId="77777777" w:rsidR="009538FB" w:rsidRPr="00705E01" w:rsidRDefault="009538FB" w:rsidP="009538FB">
            <w:pPr>
              <w:widowControl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05E01">
              <w:rPr>
                <w:rFonts w:ascii="Arial" w:hAnsi="Arial" w:cs="Arial"/>
                <w:i/>
                <w:iCs/>
                <w:sz w:val="22"/>
                <w:szCs w:val="22"/>
              </w:rPr>
              <w:t>Internal and national benchmarks (CAH3 subject level where available)</w:t>
            </w:r>
          </w:p>
          <w:p w14:paraId="53F0A039" w14:textId="77777777" w:rsidR="009538FB" w:rsidRPr="00705E01" w:rsidRDefault="009538FB" w:rsidP="009538FB">
            <w:pPr>
              <w:widowControl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05E01">
              <w:rPr>
                <w:rFonts w:ascii="Arial" w:hAnsi="Arial" w:cs="Arial"/>
                <w:i/>
                <w:iCs/>
                <w:sz w:val="22"/>
                <w:szCs w:val="22"/>
              </w:rPr>
              <w:t>Any identified trends over the past three years</w:t>
            </w:r>
          </w:p>
          <w:p w14:paraId="513F884B" w14:textId="77777777" w:rsidR="009538FB" w:rsidRPr="00705E01" w:rsidRDefault="009538FB" w:rsidP="009538FB">
            <w:pPr>
              <w:widowControl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05E01">
              <w:rPr>
                <w:rFonts w:ascii="Arial" w:hAnsi="Arial" w:cs="Arial"/>
                <w:i/>
                <w:iCs/>
                <w:sz w:val="22"/>
                <w:szCs w:val="22"/>
              </w:rPr>
              <w:t>Differential outcomes across student characteristics (e.g. gender, ethnicity, domicile, disability status)</w:t>
            </w:r>
          </w:p>
          <w:p w14:paraId="070E32D9" w14:textId="60DD5531" w:rsidR="0067746B" w:rsidRPr="00264DAC" w:rsidRDefault="0067746B" w:rsidP="0067746B">
            <w:pPr>
              <w:widowControl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64DAC">
              <w:rPr>
                <w:rFonts w:ascii="Arial" w:hAnsi="Arial" w:cs="Arial"/>
                <w:i/>
                <w:iCs/>
                <w:sz w:val="22"/>
                <w:szCs w:val="22"/>
              </w:rPr>
              <w:t>Identification of any modules or assessment blocks where grade distributions are disproportionately lowering overall degree outcomes, with analysis of underlying causes and steps being taken to mitigate these effects.</w:t>
            </w:r>
          </w:p>
          <w:p w14:paraId="46C160A9" w14:textId="45F269AA" w:rsidR="0067746B" w:rsidRPr="00264DAC" w:rsidRDefault="0067746B" w:rsidP="0067746B">
            <w:pPr>
              <w:widowControl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64DAC">
              <w:rPr>
                <w:rFonts w:ascii="Arial" w:hAnsi="Arial" w:cs="Arial"/>
                <w:i/>
                <w:iCs/>
                <w:sz w:val="22"/>
                <w:szCs w:val="22"/>
              </w:rPr>
              <w:t>Reflection on areas where the proportion of good degrees falls below expected benchmarks (</w:t>
            </w:r>
            <w:proofErr w:type="spellStart"/>
            <w:r w:rsidRPr="00264DAC">
              <w:rPr>
                <w:rFonts w:ascii="Arial" w:hAnsi="Arial" w:cs="Arial"/>
                <w:i/>
                <w:iCs/>
                <w:sz w:val="22"/>
                <w:szCs w:val="22"/>
              </w:rPr>
              <w:t>approx</w:t>
            </w:r>
            <w:proofErr w:type="spellEnd"/>
            <w:r w:rsidRPr="00264DA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75%), outlining targeted actions to enhance student attainment and maintain consistency in academic standards</w:t>
            </w:r>
          </w:p>
          <w:p w14:paraId="75AF5023" w14:textId="2C7681DC" w:rsidR="009538FB" w:rsidRDefault="009538FB" w:rsidP="009538FB">
            <w:pPr>
              <w:widowControl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05E01">
              <w:rPr>
                <w:rFonts w:ascii="Arial" w:hAnsi="Arial" w:cs="Arial"/>
                <w:i/>
                <w:iCs/>
                <w:sz w:val="22"/>
                <w:szCs w:val="22"/>
              </w:rPr>
              <w:t>Actions taken or planned to address anomalies or maintain consistency in academic standards</w:t>
            </w:r>
          </w:p>
        </w:tc>
      </w:tr>
      <w:tr w:rsidR="009538FB" w:rsidRPr="00756ACA" w14:paraId="002BC1B2" w14:textId="77777777" w:rsidTr="009538FB">
        <w:tc>
          <w:tcPr>
            <w:tcW w:w="9648" w:type="dxa"/>
            <w:shd w:val="clear" w:color="auto" w:fill="FFFFFF" w:themeFill="background1"/>
          </w:tcPr>
          <w:p w14:paraId="37D28B76" w14:textId="77777777" w:rsidR="009538FB" w:rsidRDefault="009538FB" w:rsidP="003E1A91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7ADF8CD" w14:textId="77777777" w:rsidR="009538FB" w:rsidRDefault="009538FB" w:rsidP="003E1A91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6EB8FE3" w14:textId="77777777" w:rsidR="009538FB" w:rsidRDefault="009538FB" w:rsidP="003E1A91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A00BED7" w14:textId="77777777" w:rsidR="009538FB" w:rsidRDefault="009538FB" w:rsidP="003E1A91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72D4B58" w14:textId="77777777" w:rsidR="009538FB" w:rsidRDefault="009538FB" w:rsidP="003E1A91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370FDB8" w14:textId="77777777" w:rsidR="009538FB" w:rsidRDefault="009538FB" w:rsidP="003E1A91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8335D80" w14:textId="77777777" w:rsidR="009538FB" w:rsidRDefault="009538FB" w:rsidP="003E1A91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9F6E7EA" w14:textId="77777777" w:rsidR="009538FB" w:rsidRDefault="009538FB" w:rsidP="003E1A91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E1A91" w:rsidRPr="00756ACA" w14:paraId="7118C0A9" w14:textId="77777777" w:rsidTr="00811FCD">
        <w:tc>
          <w:tcPr>
            <w:tcW w:w="9648" w:type="dxa"/>
            <w:shd w:val="clear" w:color="auto" w:fill="00325B"/>
          </w:tcPr>
          <w:p w14:paraId="40664101" w14:textId="513D1D2C" w:rsidR="003E1A91" w:rsidRDefault="00811FCD" w:rsidP="003E1A91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Section </w:t>
            </w:r>
            <w:r w:rsidR="009538FB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="007366CD">
              <w:rPr>
                <w:rFonts w:ascii="Arial" w:hAnsi="Arial" w:cs="Arial"/>
                <w:b/>
                <w:bCs/>
              </w:rPr>
              <w:t>Issues</w:t>
            </w:r>
            <w:r>
              <w:rPr>
                <w:rFonts w:ascii="Arial" w:hAnsi="Arial" w:cs="Arial"/>
                <w:b/>
                <w:bCs/>
              </w:rPr>
              <w:t xml:space="preserve"> relating to Standards</w:t>
            </w:r>
          </w:p>
          <w:p w14:paraId="2DD8A273" w14:textId="77777777" w:rsidR="005915AE" w:rsidRPr="009D26A8" w:rsidRDefault="005915AE" w:rsidP="005915AE">
            <w:pPr>
              <w:widowControl/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 xml:space="preserve">Including but not limited to: </w:t>
            </w:r>
          </w:p>
          <w:p w14:paraId="30379752" w14:textId="77777777" w:rsidR="005915AE" w:rsidRPr="009D26A8" w:rsidRDefault="001B031C" w:rsidP="001B031C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>Alignment with relevant subject benchmark statements</w:t>
            </w:r>
          </w:p>
          <w:p w14:paraId="2845BA4D" w14:textId="77777777" w:rsidR="001B031C" w:rsidRPr="009D26A8" w:rsidRDefault="001B031C" w:rsidP="001B031C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i/>
                <w:sz w:val="28"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>Alignment with the FHEQ or any relevant qualification</w:t>
            </w:r>
            <w:r w:rsidRPr="009D26A8">
              <w:rPr>
                <w:rFonts w:ascii="Arial" w:hAnsi="Arial" w:cs="Arial"/>
                <w:b/>
                <w:bCs/>
                <w:i/>
                <w:sz w:val="28"/>
              </w:rPr>
              <w:t xml:space="preserve"> </w:t>
            </w:r>
            <w:r w:rsidRPr="009D26A8">
              <w:rPr>
                <w:rFonts w:ascii="Arial" w:hAnsi="Arial" w:cs="Arial"/>
                <w:bCs/>
                <w:i/>
                <w:sz w:val="22"/>
              </w:rPr>
              <w:t>characteristic statements</w:t>
            </w:r>
          </w:p>
          <w:p w14:paraId="54663C00" w14:textId="41668BE8" w:rsidR="003E7EBA" w:rsidRPr="005915AE" w:rsidRDefault="003E7EBA" w:rsidP="003E7EBA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>Concerns raised by External Examiners</w:t>
            </w:r>
          </w:p>
        </w:tc>
      </w:tr>
      <w:tr w:rsidR="003E1A91" w:rsidRPr="00756ACA" w14:paraId="737A6279" w14:textId="77777777" w:rsidTr="00811FCD">
        <w:tc>
          <w:tcPr>
            <w:tcW w:w="9648" w:type="dxa"/>
          </w:tcPr>
          <w:p w14:paraId="5DA40C7A" w14:textId="6FFEC019" w:rsidR="003E1A91" w:rsidRDefault="003E1A91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1B1C5FE4" w14:textId="2A977B61" w:rsidR="007F40B9" w:rsidRDefault="007F40B9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10651201" w14:textId="10707B12" w:rsidR="007F40B9" w:rsidRDefault="007F40B9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462E18B0" w14:textId="30809B3C" w:rsidR="007F40B9" w:rsidRDefault="007F40B9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50D018B3" w14:textId="77777777" w:rsidR="007F40B9" w:rsidRDefault="007F40B9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2E259964" w14:textId="77777777" w:rsidR="003E1A91" w:rsidRPr="00756ACA" w:rsidRDefault="003E1A91" w:rsidP="007F5569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3E1A91" w:rsidRPr="003E1A91" w14:paraId="4BFCF022" w14:textId="77777777" w:rsidTr="00811FCD">
        <w:tc>
          <w:tcPr>
            <w:tcW w:w="9648" w:type="dxa"/>
            <w:shd w:val="clear" w:color="auto" w:fill="00325B"/>
          </w:tcPr>
          <w:p w14:paraId="160489B9" w14:textId="60DCC600" w:rsidR="007F5569" w:rsidRDefault="001B031C" w:rsidP="007F5569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Section </w:t>
            </w:r>
            <w:r w:rsidR="009538FB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="007366CD">
              <w:rPr>
                <w:rFonts w:ascii="Arial" w:hAnsi="Arial" w:cs="Arial"/>
                <w:b/>
                <w:bCs/>
              </w:rPr>
              <w:t>Issues</w:t>
            </w:r>
            <w:r>
              <w:rPr>
                <w:rFonts w:ascii="Arial" w:hAnsi="Arial" w:cs="Arial"/>
                <w:b/>
                <w:bCs/>
              </w:rPr>
              <w:t xml:space="preserve"> relating to accreditation</w:t>
            </w:r>
          </w:p>
          <w:p w14:paraId="491D9992" w14:textId="77777777" w:rsidR="001B031C" w:rsidRPr="009D26A8" w:rsidRDefault="001B031C" w:rsidP="001B031C">
            <w:pPr>
              <w:widowControl/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 xml:space="preserve">Including but not limited to: </w:t>
            </w:r>
          </w:p>
          <w:p w14:paraId="0F994AC9" w14:textId="7DB13219" w:rsidR="001B031C" w:rsidRPr="009D26A8" w:rsidRDefault="001B031C" w:rsidP="001B031C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>Accrediting body activity undertaken during the year of review</w:t>
            </w:r>
          </w:p>
          <w:p w14:paraId="31D8247F" w14:textId="4CB4142C" w:rsidR="001B031C" w:rsidRPr="003E1A91" w:rsidRDefault="001B031C" w:rsidP="001B031C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D26A8">
              <w:rPr>
                <w:rFonts w:ascii="Arial" w:hAnsi="Arial" w:cs="Arial"/>
                <w:bCs/>
                <w:i/>
                <w:sz w:val="22"/>
              </w:rPr>
              <w:t>Planned changes to respond to accrediting body requirements</w:t>
            </w:r>
          </w:p>
        </w:tc>
      </w:tr>
      <w:tr w:rsidR="003E1A91" w:rsidRPr="00756ACA" w14:paraId="180F1705" w14:textId="77777777" w:rsidTr="00811FCD">
        <w:tc>
          <w:tcPr>
            <w:tcW w:w="9648" w:type="dxa"/>
          </w:tcPr>
          <w:p w14:paraId="3A25F23A" w14:textId="7175E5C9" w:rsidR="003E1A91" w:rsidRDefault="003E1A91" w:rsidP="00567F32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52FD45A8" w14:textId="59661EC3" w:rsidR="007F40B9" w:rsidRDefault="007F40B9" w:rsidP="00567F32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3DB70BC9" w14:textId="324BFBE8" w:rsidR="007F40B9" w:rsidRDefault="007F40B9" w:rsidP="00567F32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280BBD9D" w14:textId="5A5064F1" w:rsidR="007F40B9" w:rsidRDefault="007F40B9" w:rsidP="00567F32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593D4A31" w14:textId="77777777" w:rsidR="007F40B9" w:rsidRDefault="007F40B9" w:rsidP="00567F32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6616E9AA" w14:textId="610C3D8F" w:rsidR="00334B4E" w:rsidRPr="00756ACA" w:rsidRDefault="00334B4E" w:rsidP="00567F32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7366CD" w:rsidRPr="003E1A91" w14:paraId="5CDBF568" w14:textId="77777777" w:rsidTr="007366CD">
        <w:tc>
          <w:tcPr>
            <w:tcW w:w="9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25B"/>
          </w:tcPr>
          <w:p w14:paraId="6CA32727" w14:textId="1F3C9621" w:rsidR="007366CD" w:rsidRDefault="007366CD" w:rsidP="007366CD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  <w:r w:rsidRPr="007366CD">
              <w:rPr>
                <w:rFonts w:ascii="Arial" w:hAnsi="Arial" w:cs="Arial"/>
                <w:b/>
                <w:bCs/>
              </w:rPr>
              <w:t xml:space="preserve">Section </w:t>
            </w:r>
            <w:r w:rsidR="009538FB">
              <w:rPr>
                <w:rFonts w:ascii="Arial" w:hAnsi="Arial" w:cs="Arial"/>
                <w:b/>
                <w:bCs/>
              </w:rPr>
              <w:t>9</w:t>
            </w:r>
            <w:r w:rsidRPr="007366CD"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/>
                <w:b/>
              </w:rPr>
              <w:t>Strengths and good practice</w:t>
            </w:r>
          </w:p>
          <w:p w14:paraId="683BE563" w14:textId="47B7AE36" w:rsidR="007366CD" w:rsidRPr="007366CD" w:rsidRDefault="007366CD" w:rsidP="007366CD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7366CD" w:rsidRPr="00756ACA" w14:paraId="6ADDB762" w14:textId="77777777" w:rsidTr="007366CD">
        <w:tc>
          <w:tcPr>
            <w:tcW w:w="9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D044" w14:textId="1F540F12" w:rsidR="007366CD" w:rsidRDefault="007366CD" w:rsidP="008A655F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76D2F423" w14:textId="15ECD150" w:rsidR="007F40B9" w:rsidRDefault="007F40B9" w:rsidP="008A655F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3926A16F" w14:textId="12E7CFCE" w:rsidR="007F40B9" w:rsidRDefault="007F40B9" w:rsidP="008A655F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621BD5A5" w14:textId="77777777" w:rsidR="007F40B9" w:rsidRDefault="007F40B9" w:rsidP="008A655F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48C5E48C" w14:textId="1B23F6BD" w:rsidR="00334B4E" w:rsidRPr="00756ACA" w:rsidRDefault="00334B4E" w:rsidP="008A655F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7366CD" w:rsidRPr="003E1A91" w14:paraId="11556EC8" w14:textId="77777777" w:rsidTr="007366CD">
        <w:tc>
          <w:tcPr>
            <w:tcW w:w="9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25B"/>
          </w:tcPr>
          <w:p w14:paraId="16414154" w14:textId="348A58C1" w:rsidR="007366CD" w:rsidRDefault="007366CD" w:rsidP="007366CD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  <w:r w:rsidRPr="007366CD">
              <w:rPr>
                <w:rFonts w:ascii="Arial" w:hAnsi="Arial" w:cs="Arial"/>
                <w:b/>
                <w:bCs/>
              </w:rPr>
              <w:t xml:space="preserve">Section </w:t>
            </w:r>
            <w:r w:rsidR="009538FB">
              <w:rPr>
                <w:rFonts w:ascii="Arial" w:hAnsi="Arial" w:cs="Arial"/>
                <w:b/>
                <w:bCs/>
              </w:rPr>
              <w:t>10</w:t>
            </w:r>
            <w:r w:rsidRPr="007366CD"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/>
                <w:b/>
              </w:rPr>
              <w:t>Areas for enhancement</w:t>
            </w:r>
          </w:p>
          <w:p w14:paraId="3453E3C3" w14:textId="4A2205B1" w:rsidR="007366CD" w:rsidRPr="007366CD" w:rsidRDefault="007366CD" w:rsidP="007366CD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7366CD" w:rsidRPr="00756ACA" w14:paraId="02CE6336" w14:textId="77777777" w:rsidTr="007366CD">
        <w:tc>
          <w:tcPr>
            <w:tcW w:w="9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62D1" w14:textId="1A0C0215" w:rsidR="007366CD" w:rsidRDefault="007366CD" w:rsidP="008A655F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59B8A28A" w14:textId="1B4069D8" w:rsidR="007F40B9" w:rsidRDefault="007F40B9" w:rsidP="008A655F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1129318E" w14:textId="745EBCE5" w:rsidR="007F40B9" w:rsidRDefault="007F40B9" w:rsidP="008A655F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718192C0" w14:textId="77777777" w:rsidR="007F40B9" w:rsidRDefault="007F40B9" w:rsidP="008A655F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27203A50" w14:textId="77777777" w:rsidR="004072A5" w:rsidRDefault="004072A5" w:rsidP="008A655F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12B69DBF" w14:textId="111EF6E5" w:rsidR="009538FB" w:rsidRPr="00756ACA" w:rsidRDefault="009538FB" w:rsidP="008A655F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395DBD" w:rsidRPr="007366CD" w14:paraId="6FF0A808" w14:textId="77777777" w:rsidTr="00395DBD">
        <w:tc>
          <w:tcPr>
            <w:tcW w:w="9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25B"/>
          </w:tcPr>
          <w:p w14:paraId="136DF833" w14:textId="05AA7019" w:rsidR="00395DBD" w:rsidRPr="00395DBD" w:rsidRDefault="00395DBD" w:rsidP="00115835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7366CD">
              <w:rPr>
                <w:rFonts w:ascii="Arial" w:hAnsi="Arial" w:cs="Arial"/>
                <w:b/>
                <w:bCs/>
              </w:rPr>
              <w:lastRenderedPageBreak/>
              <w:t xml:space="preserve">Section </w:t>
            </w:r>
            <w:r w:rsidR="004D4B00">
              <w:rPr>
                <w:rFonts w:ascii="Arial" w:hAnsi="Arial" w:cs="Arial"/>
                <w:b/>
                <w:bCs/>
              </w:rPr>
              <w:t>1</w:t>
            </w:r>
            <w:r w:rsidR="009538FB">
              <w:rPr>
                <w:rFonts w:ascii="Arial" w:hAnsi="Arial" w:cs="Arial"/>
                <w:b/>
                <w:bCs/>
              </w:rPr>
              <w:t>1</w:t>
            </w:r>
            <w:r w:rsidRPr="007366CD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Any other comments</w:t>
            </w:r>
            <w:r w:rsidRPr="007366C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CD77000" w14:textId="77777777" w:rsidR="00395DBD" w:rsidRPr="00395DBD" w:rsidRDefault="00395DBD" w:rsidP="00115835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95DBD" w:rsidRPr="00756ACA" w14:paraId="7D9F4C2B" w14:textId="77777777" w:rsidTr="00395DBD">
        <w:tc>
          <w:tcPr>
            <w:tcW w:w="9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F36F" w14:textId="60E0038A" w:rsidR="00395DBD" w:rsidRDefault="00395DBD" w:rsidP="00115835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CF4B4DB" w14:textId="22CAE25E" w:rsidR="007F40B9" w:rsidRDefault="007F40B9" w:rsidP="00115835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C5AFB73" w14:textId="296D59AC" w:rsidR="007F40B9" w:rsidRDefault="007F40B9" w:rsidP="00115835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315EEBA" w14:textId="5B744E34" w:rsidR="007F40B9" w:rsidRDefault="007F40B9" w:rsidP="00115835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F76DA3E" w14:textId="77777777" w:rsidR="00395DBD" w:rsidRPr="00395DBD" w:rsidRDefault="00395DBD" w:rsidP="00115835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1C775FF3" w14:textId="624ABADC" w:rsidR="007F5569" w:rsidRPr="003E1A91" w:rsidRDefault="007F5569" w:rsidP="00ED02DC">
      <w:pPr>
        <w:widowControl/>
        <w:rPr>
          <w:rFonts w:ascii="Arial" w:hAnsi="Arial" w:cs="Arial"/>
          <w:b/>
        </w:rPr>
        <w:sectPr w:rsidR="007F5569" w:rsidRPr="003E1A91" w:rsidSect="00F10662">
          <w:footerReference w:type="default" r:id="rId11"/>
          <w:pgSz w:w="11906" w:h="16838"/>
          <w:pgMar w:top="720" w:right="1008" w:bottom="720" w:left="1440" w:header="706" w:footer="706" w:gutter="0"/>
          <w:cols w:space="70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252"/>
        <w:gridCol w:w="2977"/>
        <w:gridCol w:w="3004"/>
      </w:tblGrid>
      <w:tr w:rsidR="00ED02DC" w:rsidRPr="00756ACA" w14:paraId="7C632AE0" w14:textId="77777777" w:rsidTr="00D97A9B">
        <w:trPr>
          <w:trHeight w:val="1366"/>
        </w:trPr>
        <w:tc>
          <w:tcPr>
            <w:tcW w:w="15190" w:type="dxa"/>
            <w:gridSpan w:val="4"/>
            <w:shd w:val="clear" w:color="auto" w:fill="00325B"/>
          </w:tcPr>
          <w:p w14:paraId="538A8A9C" w14:textId="68922032" w:rsidR="00C424E0" w:rsidRPr="00C424E0" w:rsidRDefault="00B31076" w:rsidP="00C424E0">
            <w:pPr>
              <w:widowControl/>
              <w:rPr>
                <w:rFonts w:ascii="Arial" w:hAnsi="Arial" w:cs="Arial"/>
              </w:rPr>
            </w:pPr>
            <w:bookmarkStart w:id="0" w:name="_Hlk106607502"/>
            <w:r w:rsidRPr="00C424E0">
              <w:rPr>
                <w:rFonts w:ascii="Arial" w:hAnsi="Arial" w:cs="Arial"/>
                <w:b/>
              </w:rPr>
              <w:lastRenderedPageBreak/>
              <w:t xml:space="preserve">Section </w:t>
            </w:r>
            <w:r w:rsidR="004D4B00">
              <w:rPr>
                <w:rFonts w:ascii="Arial" w:hAnsi="Arial" w:cs="Arial"/>
                <w:b/>
              </w:rPr>
              <w:t>1</w:t>
            </w:r>
            <w:r w:rsidR="009538FB">
              <w:rPr>
                <w:rFonts w:ascii="Arial" w:hAnsi="Arial" w:cs="Arial"/>
                <w:b/>
              </w:rPr>
              <w:t>2</w:t>
            </w:r>
            <w:r w:rsidRPr="00C424E0">
              <w:rPr>
                <w:rFonts w:ascii="Arial" w:hAnsi="Arial" w:cs="Arial"/>
                <w:b/>
              </w:rPr>
              <w:t>: Action Plan</w:t>
            </w:r>
          </w:p>
          <w:p w14:paraId="49F8858C" w14:textId="00274220" w:rsidR="00C424E0" w:rsidRPr="009D26A8" w:rsidRDefault="00B31076" w:rsidP="00C424E0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9D26A8">
              <w:rPr>
                <w:rFonts w:ascii="Arial" w:hAnsi="Arial" w:cs="Arial"/>
                <w:i/>
                <w:iCs/>
                <w:sz w:val="22"/>
              </w:rPr>
              <w:t xml:space="preserve">Where issues have been identified in </w:t>
            </w:r>
            <w:r w:rsidR="00E111D1" w:rsidRPr="009D26A8">
              <w:rPr>
                <w:rFonts w:ascii="Arial" w:hAnsi="Arial" w:cs="Arial"/>
                <w:i/>
                <w:iCs/>
                <w:sz w:val="22"/>
              </w:rPr>
              <w:t>the above evaluation</w:t>
            </w:r>
            <w:r w:rsidRPr="009D26A8">
              <w:rPr>
                <w:rFonts w:ascii="Arial" w:hAnsi="Arial" w:cs="Arial"/>
                <w:i/>
                <w:iCs/>
                <w:sz w:val="22"/>
              </w:rPr>
              <w:t xml:space="preserve">, please indicate the corrective action that is planned, the time scale, and person(s) responsible. </w:t>
            </w:r>
          </w:p>
          <w:p w14:paraId="1F4A31BF" w14:textId="4D1B15FC" w:rsidR="00C424E0" w:rsidRPr="00BA480A" w:rsidRDefault="00C424E0" w:rsidP="00C424E0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</w:rPr>
            </w:pPr>
            <w:r w:rsidRPr="009D26A8">
              <w:rPr>
                <w:rFonts w:ascii="Arial" w:hAnsi="Arial" w:cs="Arial"/>
                <w:i/>
                <w:iCs/>
                <w:sz w:val="22"/>
              </w:rPr>
              <w:t xml:space="preserve">Where actions from the previous review are still open, please include them in the list below. </w:t>
            </w:r>
          </w:p>
        </w:tc>
      </w:tr>
      <w:tr w:rsidR="00B31076" w:rsidRPr="00756ACA" w14:paraId="2BC17C0E" w14:textId="77777777" w:rsidTr="009D26A8">
        <w:trPr>
          <w:trHeight w:val="497"/>
        </w:trPr>
        <w:tc>
          <w:tcPr>
            <w:tcW w:w="4957" w:type="dxa"/>
          </w:tcPr>
          <w:p w14:paraId="0370BFF3" w14:textId="77777777" w:rsidR="00B31076" w:rsidRPr="00756ACA" w:rsidRDefault="00B31076" w:rsidP="00B31076">
            <w:pPr>
              <w:widowControl/>
              <w:rPr>
                <w:rFonts w:ascii="Arial" w:hAnsi="Arial" w:cs="Arial"/>
                <w:b/>
              </w:rPr>
            </w:pPr>
            <w:r w:rsidRPr="00756ACA">
              <w:rPr>
                <w:rFonts w:ascii="Arial" w:hAnsi="Arial" w:cs="Arial"/>
                <w:b/>
              </w:rPr>
              <w:t>Issue</w:t>
            </w:r>
          </w:p>
        </w:tc>
        <w:tc>
          <w:tcPr>
            <w:tcW w:w="4252" w:type="dxa"/>
          </w:tcPr>
          <w:p w14:paraId="17808866" w14:textId="43750D41" w:rsidR="00B31076" w:rsidRPr="00756ACA" w:rsidRDefault="00D97A9B" w:rsidP="00B31076">
            <w:pPr>
              <w:widowControl/>
              <w:rPr>
                <w:rFonts w:ascii="Arial" w:hAnsi="Arial" w:cs="Arial"/>
                <w:b/>
              </w:rPr>
            </w:pPr>
            <w:r w:rsidRPr="00756ACA">
              <w:rPr>
                <w:rFonts w:ascii="Arial" w:hAnsi="Arial" w:cs="Arial"/>
                <w:b/>
              </w:rPr>
              <w:t>Actions</w:t>
            </w:r>
          </w:p>
        </w:tc>
        <w:tc>
          <w:tcPr>
            <w:tcW w:w="2977" w:type="dxa"/>
          </w:tcPr>
          <w:p w14:paraId="38FD7098" w14:textId="11A7DF11" w:rsidR="00B31076" w:rsidRPr="00756ACA" w:rsidRDefault="00D97A9B" w:rsidP="00B31076">
            <w:pPr>
              <w:widowControl/>
              <w:rPr>
                <w:rFonts w:ascii="Arial" w:hAnsi="Arial" w:cs="Arial"/>
                <w:b/>
              </w:rPr>
            </w:pPr>
            <w:r w:rsidRPr="00756ACA"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3004" w:type="dxa"/>
          </w:tcPr>
          <w:p w14:paraId="6DD55241" w14:textId="0D36AC94" w:rsidR="00B31076" w:rsidRPr="00756ACA" w:rsidRDefault="00D97A9B" w:rsidP="00B31076">
            <w:pPr>
              <w:widowControl/>
              <w:rPr>
                <w:rFonts w:ascii="Arial" w:hAnsi="Arial" w:cs="Arial"/>
                <w:b/>
              </w:rPr>
            </w:pPr>
            <w:r w:rsidRPr="00756ACA">
              <w:rPr>
                <w:rFonts w:ascii="Arial" w:hAnsi="Arial" w:cs="Arial"/>
                <w:b/>
              </w:rPr>
              <w:t>Timeline</w:t>
            </w:r>
          </w:p>
        </w:tc>
      </w:tr>
      <w:tr w:rsidR="00D97A9B" w:rsidRPr="00756ACA" w14:paraId="06DCD3EC" w14:textId="77777777" w:rsidTr="009D26A8">
        <w:trPr>
          <w:trHeight w:val="583"/>
        </w:trPr>
        <w:tc>
          <w:tcPr>
            <w:tcW w:w="4957" w:type="dxa"/>
          </w:tcPr>
          <w:p w14:paraId="38C0E30D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5AD34BE1" w14:textId="61F9B3D6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7712CEA0" w14:textId="09515EA0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004" w:type="dxa"/>
          </w:tcPr>
          <w:p w14:paraId="278DD2CD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</w:tr>
      <w:tr w:rsidR="00D97A9B" w:rsidRPr="00756ACA" w14:paraId="4B41658C" w14:textId="77777777" w:rsidTr="009D26A8">
        <w:trPr>
          <w:trHeight w:val="583"/>
        </w:trPr>
        <w:tc>
          <w:tcPr>
            <w:tcW w:w="4957" w:type="dxa"/>
          </w:tcPr>
          <w:p w14:paraId="60BAC938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78C643EE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6928F273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004" w:type="dxa"/>
          </w:tcPr>
          <w:p w14:paraId="62EA22AE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</w:tr>
      <w:tr w:rsidR="00D97A9B" w:rsidRPr="00756ACA" w14:paraId="2B62A6F6" w14:textId="77777777" w:rsidTr="009D26A8">
        <w:trPr>
          <w:trHeight w:val="583"/>
        </w:trPr>
        <w:tc>
          <w:tcPr>
            <w:tcW w:w="4957" w:type="dxa"/>
          </w:tcPr>
          <w:p w14:paraId="26E17AC3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332F4895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38004961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004" w:type="dxa"/>
          </w:tcPr>
          <w:p w14:paraId="7E0BF27D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</w:tr>
      <w:tr w:rsidR="00D97A9B" w:rsidRPr="00756ACA" w14:paraId="08489757" w14:textId="77777777" w:rsidTr="009D26A8">
        <w:trPr>
          <w:trHeight w:val="583"/>
        </w:trPr>
        <w:tc>
          <w:tcPr>
            <w:tcW w:w="4957" w:type="dxa"/>
          </w:tcPr>
          <w:p w14:paraId="02AC0775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1CA6D00C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46882D36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004" w:type="dxa"/>
          </w:tcPr>
          <w:p w14:paraId="713B3AB8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</w:tr>
      <w:bookmarkEnd w:id="0"/>
    </w:tbl>
    <w:p w14:paraId="59C06BF8" w14:textId="13655410" w:rsidR="00ED02DC" w:rsidRPr="00756ACA" w:rsidRDefault="00ED02DC" w:rsidP="00ED02DC">
      <w:pPr>
        <w:rPr>
          <w:rFonts w:ascii="Arial" w:hAnsi="Arial" w:cs="Arial"/>
        </w:rPr>
      </w:pPr>
    </w:p>
    <w:tbl>
      <w:tblPr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371"/>
        <w:gridCol w:w="1134"/>
        <w:gridCol w:w="1843"/>
      </w:tblGrid>
      <w:tr w:rsidR="009D26A8" w:rsidRPr="00A75133" w14:paraId="126DD94B" w14:textId="77777777" w:rsidTr="003427C0">
        <w:trPr>
          <w:trHeight w:val="419"/>
        </w:trPr>
        <w:tc>
          <w:tcPr>
            <w:tcW w:w="1838" w:type="dxa"/>
            <w:shd w:val="clear" w:color="auto" w:fill="00325B"/>
          </w:tcPr>
          <w:p w14:paraId="4853EB22" w14:textId="77777777" w:rsidR="009D26A8" w:rsidRPr="00A75133" w:rsidRDefault="009D26A8" w:rsidP="003427C0">
            <w:pPr>
              <w:widowControl/>
              <w:rPr>
                <w:rFonts w:ascii="Arial" w:hAnsi="Arial" w:cs="Arial"/>
                <w:b/>
              </w:rPr>
            </w:pPr>
            <w:bookmarkStart w:id="1" w:name="_Hlk108694088"/>
            <w:r w:rsidRPr="00A75133">
              <w:rPr>
                <w:rFonts w:ascii="Arial" w:hAnsi="Arial" w:cs="Arial"/>
                <w:b/>
              </w:rPr>
              <w:t>Completed by</w:t>
            </w:r>
          </w:p>
        </w:tc>
        <w:tc>
          <w:tcPr>
            <w:tcW w:w="7371" w:type="dxa"/>
          </w:tcPr>
          <w:p w14:paraId="5670596F" w14:textId="77777777" w:rsidR="009D26A8" w:rsidRPr="00A75133" w:rsidRDefault="009D26A8" w:rsidP="003427C0">
            <w:pPr>
              <w:widowControl/>
              <w:rPr>
                <w:rFonts w:ascii="Arial" w:hAnsi="Arial" w:cs="Arial"/>
                <w:b/>
              </w:rPr>
            </w:pPr>
          </w:p>
          <w:p w14:paraId="2F23C840" w14:textId="77777777" w:rsidR="009D26A8" w:rsidRPr="00A75133" w:rsidRDefault="009D26A8" w:rsidP="003427C0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00325B"/>
          </w:tcPr>
          <w:p w14:paraId="0AC5F953" w14:textId="77777777" w:rsidR="009D26A8" w:rsidRPr="00A75133" w:rsidRDefault="009D26A8" w:rsidP="003427C0">
            <w:pPr>
              <w:widowControl/>
              <w:autoSpaceDE/>
              <w:autoSpaceDN/>
              <w:rPr>
                <w:rFonts w:ascii="Arial" w:hAnsi="Arial" w:cs="Arial"/>
                <w:b/>
              </w:rPr>
            </w:pPr>
            <w:r w:rsidRPr="00A75133"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1843" w:type="dxa"/>
          </w:tcPr>
          <w:p w14:paraId="67FA8FDC" w14:textId="77777777" w:rsidR="009D26A8" w:rsidRPr="00A75133" w:rsidRDefault="009D26A8" w:rsidP="003427C0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</w:tc>
      </w:tr>
      <w:bookmarkEnd w:id="1"/>
    </w:tbl>
    <w:p w14:paraId="45FAE089" w14:textId="77777777" w:rsidR="00ED02DC" w:rsidRPr="00756ACA" w:rsidRDefault="00ED02DC" w:rsidP="00ED02DC">
      <w:pPr>
        <w:rPr>
          <w:rFonts w:ascii="Arial" w:hAnsi="Arial" w:cs="Arial"/>
        </w:rPr>
      </w:pPr>
    </w:p>
    <w:p w14:paraId="6016EE78" w14:textId="77777777" w:rsidR="00ED02DC" w:rsidRPr="00756ACA" w:rsidRDefault="00ED02DC" w:rsidP="00ED02DC">
      <w:pPr>
        <w:widowControl/>
        <w:rPr>
          <w:rFonts w:ascii="Arial" w:hAnsi="Arial" w:cs="Arial"/>
        </w:rPr>
      </w:pPr>
    </w:p>
    <w:p w14:paraId="6AC76B33" w14:textId="77777777" w:rsidR="00ED02DC" w:rsidRPr="00756ACA" w:rsidRDefault="00ED02DC" w:rsidP="00ED02DC">
      <w:pPr>
        <w:widowControl/>
        <w:rPr>
          <w:rFonts w:ascii="Arial" w:hAnsi="Arial" w:cs="Arial"/>
        </w:rPr>
      </w:pPr>
    </w:p>
    <w:p w14:paraId="7F687C29" w14:textId="77777777" w:rsidR="00ED02DC" w:rsidRPr="00756ACA" w:rsidRDefault="00ED02DC" w:rsidP="00ED02DC">
      <w:pPr>
        <w:widowControl/>
        <w:rPr>
          <w:rFonts w:ascii="Arial" w:hAnsi="Arial" w:cs="Arial"/>
        </w:rPr>
      </w:pPr>
    </w:p>
    <w:sectPr w:rsidR="00ED02DC" w:rsidRPr="00756ACA" w:rsidSect="00D97A9B">
      <w:pgSz w:w="16838" w:h="11906" w:orient="landscape"/>
      <w:pgMar w:top="1440" w:right="720" w:bottom="1008" w:left="720" w:header="706" w:footer="706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D870F" w14:textId="77777777" w:rsidR="006D2B2D" w:rsidRDefault="006D2B2D">
      <w:r>
        <w:separator/>
      </w:r>
    </w:p>
  </w:endnote>
  <w:endnote w:type="continuationSeparator" w:id="0">
    <w:p w14:paraId="632C601A" w14:textId="77777777" w:rsidR="006D2B2D" w:rsidRDefault="006D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4348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4F6D66" w14:textId="328FBE17" w:rsidR="001F0AE6" w:rsidRDefault="001F0A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5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249E13" w14:textId="0F51C3FA" w:rsidR="001F0AE6" w:rsidRDefault="001F0AE6" w:rsidP="001F0AE6">
    <w:pPr>
      <w:pStyle w:val="Footer"/>
      <w:rPr>
        <w:sz w:val="20"/>
        <w:szCs w:val="20"/>
      </w:rPr>
    </w:pPr>
    <w:r>
      <w:rPr>
        <w:sz w:val="20"/>
        <w:szCs w:val="20"/>
      </w:rPr>
      <w:t>V</w:t>
    </w:r>
    <w:r w:rsidR="0063726F">
      <w:rPr>
        <w:sz w:val="20"/>
        <w:szCs w:val="20"/>
      </w:rPr>
      <w:t>3</w:t>
    </w:r>
    <w:r>
      <w:rPr>
        <w:sz w:val="20"/>
        <w:szCs w:val="20"/>
      </w:rPr>
      <w:t xml:space="preserve"> </w:t>
    </w:r>
    <w:r w:rsidRPr="00A64395">
      <w:rPr>
        <w:sz w:val="20"/>
        <w:szCs w:val="20"/>
      </w:rPr>
      <w:t>Maintained by: Q</w:t>
    </w:r>
    <w:r>
      <w:rPr>
        <w:sz w:val="20"/>
        <w:szCs w:val="20"/>
      </w:rPr>
      <w:t>uality Assurance Owned by</w:t>
    </w:r>
    <w:r w:rsidRPr="00A64395">
      <w:rPr>
        <w:sz w:val="20"/>
        <w:szCs w:val="20"/>
      </w:rPr>
      <w:t xml:space="preserve">: </w:t>
    </w:r>
    <w:r>
      <w:rPr>
        <w:sz w:val="20"/>
        <w:szCs w:val="20"/>
      </w:rPr>
      <w:t>University Education Committee</w:t>
    </w:r>
    <w:r w:rsidRPr="00A64395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</w:p>
  <w:p w14:paraId="38D10556" w14:textId="77777777" w:rsidR="001F0AE6" w:rsidRDefault="001F0AE6" w:rsidP="001F0AE6">
    <w:pPr>
      <w:pStyle w:val="Footer"/>
      <w:rPr>
        <w:sz w:val="20"/>
        <w:szCs w:val="20"/>
      </w:rPr>
    </w:pPr>
    <w:r>
      <w:rPr>
        <w:sz w:val="20"/>
        <w:szCs w:val="20"/>
      </w:rPr>
      <w:t xml:space="preserve">Location: </w:t>
    </w:r>
    <w:hyperlink r:id="rId1" w:history="1">
      <w:r w:rsidRPr="001F0AE6">
        <w:rPr>
          <w:rStyle w:val="Hyperlink"/>
          <w:sz w:val="20"/>
          <w:szCs w:val="20"/>
        </w:rPr>
        <w:t xml:space="preserve">https://intra.brunel.ac.uk/s/QSO/Team/Monitoring and Review/Annual Monitoring/Forms and Guidance </w:t>
      </w:r>
    </w:hyperlink>
  </w:p>
  <w:p w14:paraId="45C68431" w14:textId="77777777" w:rsidR="001F0AE6" w:rsidRDefault="001F0AE6" w:rsidP="001F0AE6">
    <w:pPr>
      <w:pStyle w:val="Footer"/>
      <w:rPr>
        <w:sz w:val="20"/>
        <w:szCs w:val="20"/>
      </w:rPr>
    </w:pPr>
  </w:p>
  <w:p w14:paraId="6BCA1E5F" w14:textId="77777777" w:rsidR="001F0AE6" w:rsidRPr="00A64395" w:rsidRDefault="001F0AE6" w:rsidP="001F0AE6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UNCLASSIFIED</w:t>
    </w:r>
  </w:p>
  <w:p w14:paraId="43FC02CB" w14:textId="77777777" w:rsidR="00EE77A6" w:rsidRDefault="00EE7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0556" w14:textId="77777777" w:rsidR="006D2B2D" w:rsidRDefault="006D2B2D">
      <w:r>
        <w:separator/>
      </w:r>
    </w:p>
  </w:footnote>
  <w:footnote w:type="continuationSeparator" w:id="0">
    <w:p w14:paraId="504BCC69" w14:textId="77777777" w:rsidR="006D2B2D" w:rsidRDefault="006D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7B3070"/>
    <w:multiLevelType w:val="hybridMultilevel"/>
    <w:tmpl w:val="20BC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36C41"/>
    <w:multiLevelType w:val="hybridMultilevel"/>
    <w:tmpl w:val="60367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1690C"/>
    <w:multiLevelType w:val="hybridMultilevel"/>
    <w:tmpl w:val="990CF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830A2"/>
    <w:multiLevelType w:val="hybridMultilevel"/>
    <w:tmpl w:val="EFEE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A29CE"/>
    <w:multiLevelType w:val="hybridMultilevel"/>
    <w:tmpl w:val="1B36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C3603"/>
    <w:multiLevelType w:val="hybridMultilevel"/>
    <w:tmpl w:val="BDE44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074DE"/>
    <w:multiLevelType w:val="hybridMultilevel"/>
    <w:tmpl w:val="31AC0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759BC"/>
    <w:multiLevelType w:val="multilevel"/>
    <w:tmpl w:val="7E9E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31384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00" w:hanging="360"/>
        </w:pPr>
        <w:rPr>
          <w:rFonts w:ascii="Symbol" w:hAnsi="Symbol" w:hint="default"/>
          <w:sz w:val="16"/>
        </w:rPr>
      </w:lvl>
    </w:lvlOverride>
  </w:num>
  <w:num w:numId="2" w16cid:durableId="389812901">
    <w:abstractNumId w:val="2"/>
  </w:num>
  <w:num w:numId="3" w16cid:durableId="1621258316">
    <w:abstractNumId w:val="5"/>
  </w:num>
  <w:num w:numId="4" w16cid:durableId="1225726485">
    <w:abstractNumId w:val="4"/>
  </w:num>
  <w:num w:numId="5" w16cid:durableId="198662095">
    <w:abstractNumId w:val="1"/>
  </w:num>
  <w:num w:numId="6" w16cid:durableId="1580285235">
    <w:abstractNumId w:val="6"/>
  </w:num>
  <w:num w:numId="7" w16cid:durableId="851185267">
    <w:abstractNumId w:val="3"/>
  </w:num>
  <w:num w:numId="8" w16cid:durableId="999113057">
    <w:abstractNumId w:val="7"/>
  </w:num>
  <w:num w:numId="9" w16cid:durableId="628782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B9"/>
    <w:rsid w:val="00025ED7"/>
    <w:rsid w:val="00027F8A"/>
    <w:rsid w:val="0004443F"/>
    <w:rsid w:val="00055D34"/>
    <w:rsid w:val="00056E13"/>
    <w:rsid w:val="0007412A"/>
    <w:rsid w:val="0008574A"/>
    <w:rsid w:val="000908EA"/>
    <w:rsid w:val="000A3B18"/>
    <w:rsid w:val="000B1E08"/>
    <w:rsid w:val="000B2552"/>
    <w:rsid w:val="000B4C11"/>
    <w:rsid w:val="000B6600"/>
    <w:rsid w:val="000B661E"/>
    <w:rsid w:val="000F10EF"/>
    <w:rsid w:val="000F7056"/>
    <w:rsid w:val="00105D7F"/>
    <w:rsid w:val="00130EDA"/>
    <w:rsid w:val="00133845"/>
    <w:rsid w:val="00140B21"/>
    <w:rsid w:val="001435CA"/>
    <w:rsid w:val="00194462"/>
    <w:rsid w:val="001A21D5"/>
    <w:rsid w:val="001B031C"/>
    <w:rsid w:val="001C7355"/>
    <w:rsid w:val="001D709F"/>
    <w:rsid w:val="001F0AE6"/>
    <w:rsid w:val="0024041D"/>
    <w:rsid w:val="002408E2"/>
    <w:rsid w:val="00243C23"/>
    <w:rsid w:val="00264DAC"/>
    <w:rsid w:val="002847AF"/>
    <w:rsid w:val="00293719"/>
    <w:rsid w:val="002C29F9"/>
    <w:rsid w:val="002D19DB"/>
    <w:rsid w:val="00305D46"/>
    <w:rsid w:val="003213E3"/>
    <w:rsid w:val="00334B4E"/>
    <w:rsid w:val="003568C8"/>
    <w:rsid w:val="00395DBD"/>
    <w:rsid w:val="003B73FB"/>
    <w:rsid w:val="003E1A91"/>
    <w:rsid w:val="003E7EBA"/>
    <w:rsid w:val="003F5586"/>
    <w:rsid w:val="004072A5"/>
    <w:rsid w:val="00410BEB"/>
    <w:rsid w:val="00425353"/>
    <w:rsid w:val="00445B08"/>
    <w:rsid w:val="00474C87"/>
    <w:rsid w:val="004B5A06"/>
    <w:rsid w:val="004B72F0"/>
    <w:rsid w:val="004D4B00"/>
    <w:rsid w:val="004E0EA1"/>
    <w:rsid w:val="004E1E7E"/>
    <w:rsid w:val="004E3646"/>
    <w:rsid w:val="004F6975"/>
    <w:rsid w:val="004F6F68"/>
    <w:rsid w:val="00502406"/>
    <w:rsid w:val="005107EC"/>
    <w:rsid w:val="00547AB9"/>
    <w:rsid w:val="00562995"/>
    <w:rsid w:val="0056658D"/>
    <w:rsid w:val="0058438C"/>
    <w:rsid w:val="005915AE"/>
    <w:rsid w:val="00594E6B"/>
    <w:rsid w:val="0063726F"/>
    <w:rsid w:val="0064506B"/>
    <w:rsid w:val="0065730A"/>
    <w:rsid w:val="00663F1A"/>
    <w:rsid w:val="0067746B"/>
    <w:rsid w:val="006865B4"/>
    <w:rsid w:val="006A7B9E"/>
    <w:rsid w:val="006B27E0"/>
    <w:rsid w:val="006B5B61"/>
    <w:rsid w:val="006D1773"/>
    <w:rsid w:val="006D2B2D"/>
    <w:rsid w:val="006E387B"/>
    <w:rsid w:val="00705E01"/>
    <w:rsid w:val="00721C55"/>
    <w:rsid w:val="007366CD"/>
    <w:rsid w:val="007433A2"/>
    <w:rsid w:val="00743B3C"/>
    <w:rsid w:val="00756ACA"/>
    <w:rsid w:val="00760905"/>
    <w:rsid w:val="00783183"/>
    <w:rsid w:val="00794565"/>
    <w:rsid w:val="007A40DC"/>
    <w:rsid w:val="007A68BB"/>
    <w:rsid w:val="007B06C0"/>
    <w:rsid w:val="007B1E53"/>
    <w:rsid w:val="007B5BFC"/>
    <w:rsid w:val="007C5302"/>
    <w:rsid w:val="007D4CED"/>
    <w:rsid w:val="007F40B9"/>
    <w:rsid w:val="007F5569"/>
    <w:rsid w:val="00811FCD"/>
    <w:rsid w:val="008172FD"/>
    <w:rsid w:val="00831DC6"/>
    <w:rsid w:val="0084036C"/>
    <w:rsid w:val="0085705B"/>
    <w:rsid w:val="0086141E"/>
    <w:rsid w:val="00865A15"/>
    <w:rsid w:val="008B3F00"/>
    <w:rsid w:val="008E4CD3"/>
    <w:rsid w:val="00904E1F"/>
    <w:rsid w:val="0090777B"/>
    <w:rsid w:val="009144C4"/>
    <w:rsid w:val="009245D1"/>
    <w:rsid w:val="00944F75"/>
    <w:rsid w:val="009538FB"/>
    <w:rsid w:val="00985661"/>
    <w:rsid w:val="009949A8"/>
    <w:rsid w:val="009A33C6"/>
    <w:rsid w:val="009B0438"/>
    <w:rsid w:val="009D26A8"/>
    <w:rsid w:val="00A03893"/>
    <w:rsid w:val="00A055E9"/>
    <w:rsid w:val="00A40AF8"/>
    <w:rsid w:val="00A43D67"/>
    <w:rsid w:val="00A450A1"/>
    <w:rsid w:val="00A529DD"/>
    <w:rsid w:val="00A60A84"/>
    <w:rsid w:val="00A9677E"/>
    <w:rsid w:val="00AA6312"/>
    <w:rsid w:val="00AE0563"/>
    <w:rsid w:val="00AE5BD5"/>
    <w:rsid w:val="00AE7EB8"/>
    <w:rsid w:val="00AF7475"/>
    <w:rsid w:val="00B00D4B"/>
    <w:rsid w:val="00B074F1"/>
    <w:rsid w:val="00B12F2F"/>
    <w:rsid w:val="00B160E6"/>
    <w:rsid w:val="00B31076"/>
    <w:rsid w:val="00B45A5D"/>
    <w:rsid w:val="00B57ADF"/>
    <w:rsid w:val="00B62CA2"/>
    <w:rsid w:val="00B95E1E"/>
    <w:rsid w:val="00BA0B22"/>
    <w:rsid w:val="00BA480A"/>
    <w:rsid w:val="00BB0D04"/>
    <w:rsid w:val="00BF2F1D"/>
    <w:rsid w:val="00C006D9"/>
    <w:rsid w:val="00C0081E"/>
    <w:rsid w:val="00C1219D"/>
    <w:rsid w:val="00C1397C"/>
    <w:rsid w:val="00C17C18"/>
    <w:rsid w:val="00C21CCC"/>
    <w:rsid w:val="00C33217"/>
    <w:rsid w:val="00C424E0"/>
    <w:rsid w:val="00C64C45"/>
    <w:rsid w:val="00C80947"/>
    <w:rsid w:val="00C83B5A"/>
    <w:rsid w:val="00C8777D"/>
    <w:rsid w:val="00C93F80"/>
    <w:rsid w:val="00CC2F17"/>
    <w:rsid w:val="00CD1F9C"/>
    <w:rsid w:val="00CE31B2"/>
    <w:rsid w:val="00CF5EAD"/>
    <w:rsid w:val="00D01A2A"/>
    <w:rsid w:val="00D10A3B"/>
    <w:rsid w:val="00D56D0B"/>
    <w:rsid w:val="00D72EBC"/>
    <w:rsid w:val="00D83850"/>
    <w:rsid w:val="00D86207"/>
    <w:rsid w:val="00D92100"/>
    <w:rsid w:val="00D97A9B"/>
    <w:rsid w:val="00DA3D70"/>
    <w:rsid w:val="00DC6164"/>
    <w:rsid w:val="00DC736C"/>
    <w:rsid w:val="00DE156E"/>
    <w:rsid w:val="00DE7A03"/>
    <w:rsid w:val="00DF5CDB"/>
    <w:rsid w:val="00DF74E6"/>
    <w:rsid w:val="00E0480A"/>
    <w:rsid w:val="00E111D1"/>
    <w:rsid w:val="00E162B2"/>
    <w:rsid w:val="00E26FB4"/>
    <w:rsid w:val="00E53547"/>
    <w:rsid w:val="00E54999"/>
    <w:rsid w:val="00E80BE3"/>
    <w:rsid w:val="00E90F13"/>
    <w:rsid w:val="00E952F9"/>
    <w:rsid w:val="00E9534A"/>
    <w:rsid w:val="00EB75A1"/>
    <w:rsid w:val="00ED02DC"/>
    <w:rsid w:val="00EE0D69"/>
    <w:rsid w:val="00EE6953"/>
    <w:rsid w:val="00EE77A6"/>
    <w:rsid w:val="00EF26BA"/>
    <w:rsid w:val="00EF4C84"/>
    <w:rsid w:val="00F0774B"/>
    <w:rsid w:val="00F10662"/>
    <w:rsid w:val="00F14B98"/>
    <w:rsid w:val="00F248EB"/>
    <w:rsid w:val="00F25C09"/>
    <w:rsid w:val="00F373E2"/>
    <w:rsid w:val="00F47F70"/>
    <w:rsid w:val="00F50201"/>
    <w:rsid w:val="00F634FC"/>
    <w:rsid w:val="00F83709"/>
    <w:rsid w:val="00FD29DA"/>
    <w:rsid w:val="00FD59EA"/>
    <w:rsid w:val="00FE7AAC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692A341C"/>
  <w15:docId w15:val="{EB10360D-001C-4DD6-887B-DDAD889A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7C18"/>
    <w:pPr>
      <w:widowControl w:val="0"/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B57A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17C1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074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7433A2"/>
    <w:rPr>
      <w:rFonts w:cs="Times New Roman"/>
      <w:sz w:val="2"/>
      <w:lang w:val="en-GB"/>
    </w:rPr>
  </w:style>
  <w:style w:type="paragraph" w:styleId="Header">
    <w:name w:val="header"/>
    <w:basedOn w:val="Normal"/>
    <w:link w:val="HeaderChar"/>
    <w:rsid w:val="005629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7433A2"/>
    <w:rPr>
      <w:rFonts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629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433A2"/>
    <w:rPr>
      <w:rFonts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rsid w:val="003213E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213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7433A2"/>
    <w:rPr>
      <w:rFonts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21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7433A2"/>
    <w:rPr>
      <w:rFonts w:cs="Times New Roman"/>
      <w:b/>
      <w:bCs/>
      <w:lang w:val="en-GB"/>
    </w:rPr>
  </w:style>
  <w:style w:type="table" w:styleId="TableGrid">
    <w:name w:val="Table Grid"/>
    <w:basedOn w:val="TableNormal"/>
    <w:uiPriority w:val="59"/>
    <w:locked/>
    <w:rsid w:val="00140B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57A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B57ADF"/>
    <w:pPr>
      <w:ind w:left="720"/>
      <w:contextualSpacing/>
    </w:pPr>
  </w:style>
  <w:style w:type="paragraph" w:styleId="Revision">
    <w:name w:val="Revision"/>
    <w:hidden/>
    <w:uiPriority w:val="99"/>
    <w:semiHidden/>
    <w:rsid w:val="00ED02DC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10A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3726F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953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Monitoring%20and%20Review/Annual%20Monitoring/Forms%20and%20Guidance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380bc2c3-1989-4979-9f6b-c22987075109">
      <Value>1</Value>
    </TaxCatchAll>
    <BrunelBaseOwner0 xmlns="8b09c815-2c82-4d66-9cf2-ab62912840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  <BrunelBaseAudience0 xmlns="8b09c815-2c82-4d66-9cf2-ab62912840e3">
      <Terms xmlns="http://schemas.microsoft.com/office/infopath/2007/PartnerControls"/>
    </BrunelBaseAudience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C0D88C0BEC0CC947A8BF6A4020D96236" ma:contentTypeVersion="1" ma:contentTypeDescription="This is the base type for all Brunel documents." ma:contentTypeScope="" ma:versionID="0280c72628a4f782ffbba4f8caa4321d">
  <xsd:schema xmlns:xsd="http://www.w3.org/2001/XMLSchema" xmlns:xs="http://www.w3.org/2001/XMLSchema" xmlns:p="http://schemas.microsoft.com/office/2006/metadata/properties" xmlns:ns2="380bc2c3-1989-4979-9f6b-c22987075109" xmlns:ns3="8b09c815-2c82-4d66-9cf2-ab62912840e3" xmlns:ns4="d28b7957-ae7c-417a-86e4-e9025a24b17c" targetNamespace="http://schemas.microsoft.com/office/2006/metadata/properties" ma:root="true" ma:fieldsID="66eca020940caf84dce62edfdf884850" ns2:_="" ns3:_="" ns4:_="">
    <xsd:import namespace="380bc2c3-1989-4979-9f6b-c22987075109"/>
    <xsd:import namespace="8b09c815-2c82-4d66-9cf2-ab62912840e3"/>
    <xsd:import namespace="d28b7957-ae7c-417a-86e4-e9025a24b17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runelBaseOwner0" minOccurs="0"/>
                <xsd:element ref="ns3:BrunelBaseAudience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c2c3-1989-4979-9f6b-c2298707510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2f136f-ddeb-4275-8998-4d41f53820d3}" ma:internalName="TaxCatchAll" ma:showField="CatchAllData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2f136f-ddeb-4275-8998-4d41f53820d3}" ma:internalName="TaxCatchAllLabel" ma:readOnly="true" ma:showField="CatchAllDataLabel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c815-2c82-4d66-9cf2-ab62912840e3" elementFormDefault="qualified">
    <xsd:import namespace="http://schemas.microsoft.com/office/2006/documentManagement/types"/>
    <xsd:import namespace="http://schemas.microsoft.com/office/infopath/2007/PartnerControls"/>
    <xsd:element name="BrunelBaseOwner0" ma:index="10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2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b7957-ae7c-417a-86e4-e9025a24b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7E847-0D5E-43D4-A5B4-8FEF5699F0C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b09c815-2c82-4d66-9cf2-ab62912840e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d28b7957-ae7c-417a-86e4-e9025a24b17c"/>
    <ds:schemaRef ds:uri="380bc2c3-1989-4979-9f6b-c2298707510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8434BD-5F75-4783-90F2-06BC3A171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9C9BC-9978-4169-B72B-1ABDB2AF9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c2c3-1989-4979-9f6b-c22987075109"/>
    <ds:schemaRef ds:uri="8b09c815-2c82-4d66-9cf2-ab62912840e3"/>
    <ds:schemaRef ds:uri="d28b7957-ae7c-417a-86e4-e9025a24b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554</Words>
  <Characters>3628</Characters>
  <Application>Microsoft Office Word</Application>
  <DocSecurity>0</DocSecurity>
  <Lines>201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</dc:creator>
  <cp:lastModifiedBy>Mandhir Gill (Staff)</cp:lastModifiedBy>
  <cp:revision>9</cp:revision>
  <cp:lastPrinted>2009-07-16T09:23:00Z</cp:lastPrinted>
  <dcterms:created xsi:type="dcterms:W3CDTF">2024-09-01T20:40:00Z</dcterms:created>
  <dcterms:modified xsi:type="dcterms:W3CDTF">2025-10-27T09:31:00Z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0x010100B5A4C08D27C9458A8DBC831B2C0EF43F00C0D88C0BEC0CC947A8BF6A4020D96236</vt:lpwstr>
  </property>
  <property fmtid="{D5CDD505-2E9C-101B-9397-08002B2CF9AE}" pid="3" name="BrunelBaseOwner">
    <vt:lpwstr>1;#Quality|1a06d339-1c64-4e87-8be1-a4c253598b80</vt:lpwstr>
  </property>
  <property fmtid="{D5CDD505-2E9C-101B-9397-08002B2CF9AE}" pid="4" name="BrunelBaseAudience">
    <vt:lpwstr/>
  </property>
  <property fmtid="{D5CDD505-2E9C-101B-9397-08002B2CF9AE}" pid="5" name="IsMyDocuments">
    <vt:bool>true</vt:bool>
  </property>
  <property fmtid="{D5CDD505-2E9C-101B-9397-08002B2CF9AE}" pid="6" name="GrammarlyDocumentId">
    <vt:lpwstr>e5379b67-d61b-4e9b-b76c-0dc9e267f4e3</vt:lpwstr>
  </property>
</Properties>
</file>