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C8E8" w14:textId="77777777" w:rsidR="00836D07" w:rsidRDefault="00836D07" w:rsidP="00F156DA">
      <w:pPr>
        <w:jc w:val="right"/>
        <w:rPr>
          <w:rFonts w:ascii="Arial" w:hAnsi="Arial" w:cs="Arial"/>
          <w:sz w:val="24"/>
          <w:szCs w:val="24"/>
        </w:rPr>
      </w:pPr>
    </w:p>
    <w:p w14:paraId="504D32F0" w14:textId="77777777" w:rsidR="00FB493E" w:rsidRPr="00F156DA" w:rsidRDefault="008C4BBE" w:rsidP="00F156DA">
      <w:pPr>
        <w:rPr>
          <w:rFonts w:ascii="Arial" w:hAnsi="Arial" w:cs="Arial"/>
          <w:b/>
          <w:sz w:val="24"/>
          <w:szCs w:val="24"/>
        </w:rPr>
      </w:pPr>
      <w:r w:rsidRPr="00F156DA">
        <w:rPr>
          <w:rFonts w:ascii="Arial" w:hAnsi="Arial" w:cs="Arial"/>
          <w:b/>
          <w:noProof/>
          <w:sz w:val="24"/>
          <w:szCs w:val="24"/>
        </w:rPr>
        <w:drawing>
          <wp:anchor distT="0" distB="0" distL="114300" distR="114300" simplePos="0" relativeHeight="251658240" behindDoc="1" locked="0" layoutInCell="1" allowOverlap="1" wp14:anchorId="2F441F65" wp14:editId="63752AA0">
            <wp:simplePos x="0" y="0"/>
            <wp:positionH relativeFrom="margin">
              <wp:posOffset>4147820</wp:posOffset>
            </wp:positionH>
            <wp:positionV relativeFrom="margin">
              <wp:posOffset>-276225</wp:posOffset>
            </wp:positionV>
            <wp:extent cx="1927055" cy="953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7055" cy="953135"/>
                    </a:xfrm>
                    <a:prstGeom prst="rect">
                      <a:avLst/>
                    </a:prstGeom>
                  </pic:spPr>
                </pic:pic>
              </a:graphicData>
            </a:graphic>
          </wp:anchor>
        </w:drawing>
      </w:r>
      <w:r w:rsidRPr="00F156DA">
        <w:rPr>
          <w:rFonts w:ascii="Arial" w:hAnsi="Arial" w:cs="Arial"/>
          <w:b/>
          <w:sz w:val="24"/>
          <w:szCs w:val="24"/>
        </w:rPr>
        <w:t>BRUNEL UNIVERSITY LONDON</w:t>
      </w:r>
    </w:p>
    <w:p w14:paraId="3CA8060B" w14:textId="77777777" w:rsidR="008C4BBE" w:rsidRDefault="008C4BBE" w:rsidP="00F156DA">
      <w:pPr>
        <w:rPr>
          <w:rFonts w:ascii="Arial" w:hAnsi="Arial" w:cs="Arial"/>
          <w:b/>
          <w:sz w:val="24"/>
          <w:szCs w:val="24"/>
          <w:u w:val="single"/>
        </w:rPr>
      </w:pPr>
      <w:r>
        <w:rPr>
          <w:rFonts w:ascii="Arial" w:hAnsi="Arial" w:cs="Arial"/>
          <w:b/>
          <w:sz w:val="24"/>
          <w:szCs w:val="24"/>
          <w:u w:val="single"/>
        </w:rPr>
        <w:t xml:space="preserve">Board of Examiners’ </w:t>
      </w:r>
      <w:r w:rsidR="00610B69">
        <w:rPr>
          <w:rFonts w:ascii="Arial" w:hAnsi="Arial" w:cs="Arial"/>
          <w:b/>
          <w:sz w:val="24"/>
          <w:szCs w:val="24"/>
          <w:u w:val="single"/>
        </w:rPr>
        <w:t>M</w:t>
      </w:r>
      <w:r w:rsidR="000315BD">
        <w:rPr>
          <w:rFonts w:ascii="Arial" w:hAnsi="Arial" w:cs="Arial"/>
          <w:b/>
          <w:sz w:val="24"/>
          <w:szCs w:val="24"/>
          <w:u w:val="single"/>
        </w:rPr>
        <w:t>inu</w:t>
      </w:r>
      <w:r w:rsidR="00610B69">
        <w:rPr>
          <w:rFonts w:ascii="Arial" w:hAnsi="Arial" w:cs="Arial"/>
          <w:b/>
          <w:sz w:val="24"/>
          <w:szCs w:val="24"/>
          <w:u w:val="single"/>
        </w:rPr>
        <w:t>tes</w:t>
      </w:r>
    </w:p>
    <w:p w14:paraId="14FC9A35" w14:textId="77777777" w:rsidR="00836D07" w:rsidRDefault="00836D07" w:rsidP="00F156DA">
      <w:pPr>
        <w:rPr>
          <w:rFonts w:ascii="Arial" w:hAnsi="Arial" w:cs="Arial"/>
          <w:sz w:val="24"/>
          <w:szCs w:val="24"/>
        </w:rPr>
      </w:pPr>
      <w:r>
        <w:rPr>
          <w:rFonts w:ascii="Arial" w:hAnsi="Arial" w:cs="Arial"/>
          <w:sz w:val="24"/>
          <w:szCs w:val="24"/>
        </w:rPr>
        <w:t>Award (or Progression) Board:</w:t>
      </w:r>
      <w:r w:rsidR="00F156DA">
        <w:rPr>
          <w:rFonts w:ascii="Arial" w:hAnsi="Arial" w:cs="Arial"/>
          <w:sz w:val="24"/>
          <w:szCs w:val="24"/>
        </w:rPr>
        <w:t xml:space="preserve"> </w:t>
      </w:r>
      <w:r w:rsidR="00F156DA" w:rsidRPr="00783452">
        <w:rPr>
          <w:rFonts w:ascii="Arial" w:hAnsi="Arial" w:cs="Arial"/>
          <w:b/>
          <w:color w:val="FF0000"/>
          <w:sz w:val="24"/>
          <w:szCs w:val="24"/>
        </w:rPr>
        <w:t>&lt;UG/PGT&gt; &lt;Subject area(s)&gt;</w:t>
      </w:r>
    </w:p>
    <w:p w14:paraId="39B49E4C" w14:textId="77777777" w:rsidR="00836D07" w:rsidRDefault="008C4BBE" w:rsidP="00F156DA">
      <w:pPr>
        <w:rPr>
          <w:rFonts w:ascii="Arial" w:hAnsi="Arial" w:cs="Arial"/>
          <w:sz w:val="24"/>
          <w:szCs w:val="24"/>
        </w:rPr>
      </w:pPr>
      <w:r>
        <w:rPr>
          <w:rFonts w:ascii="Arial" w:hAnsi="Arial" w:cs="Arial"/>
          <w:sz w:val="24"/>
          <w:szCs w:val="24"/>
        </w:rPr>
        <w:t>Department</w:t>
      </w:r>
      <w:r w:rsidR="00F156DA">
        <w:rPr>
          <w:rFonts w:ascii="Arial" w:hAnsi="Arial" w:cs="Arial"/>
          <w:sz w:val="24"/>
          <w:szCs w:val="24"/>
        </w:rPr>
        <w:t xml:space="preserve"> of </w:t>
      </w:r>
      <w:r w:rsidR="00F156DA" w:rsidRPr="00783452">
        <w:rPr>
          <w:rFonts w:ascii="Arial" w:hAnsi="Arial" w:cs="Arial"/>
          <w:b/>
          <w:color w:val="FF0000"/>
          <w:sz w:val="24"/>
          <w:szCs w:val="24"/>
        </w:rPr>
        <w:t>&lt;Dept&gt;</w:t>
      </w:r>
      <w:r w:rsidR="00F156DA" w:rsidRPr="00F156DA">
        <w:rPr>
          <w:rFonts w:ascii="Arial" w:hAnsi="Arial" w:cs="Arial"/>
          <w:color w:val="FF0000"/>
          <w:sz w:val="24"/>
          <w:szCs w:val="24"/>
        </w:rPr>
        <w:t xml:space="preserve"> </w:t>
      </w:r>
    </w:p>
    <w:p w14:paraId="6129A88B" w14:textId="77777777" w:rsidR="00836D07" w:rsidRPr="00F156DA" w:rsidRDefault="00836D07" w:rsidP="00F156DA">
      <w:pPr>
        <w:rPr>
          <w:rFonts w:ascii="Arial" w:hAnsi="Arial" w:cs="Arial"/>
          <w:color w:val="FF0000"/>
          <w:sz w:val="24"/>
          <w:szCs w:val="24"/>
        </w:rPr>
      </w:pPr>
      <w:r>
        <w:rPr>
          <w:rFonts w:ascii="Arial" w:hAnsi="Arial" w:cs="Arial"/>
          <w:sz w:val="24"/>
          <w:szCs w:val="24"/>
        </w:rPr>
        <w:t>College</w:t>
      </w:r>
      <w:r w:rsidR="00F156DA">
        <w:rPr>
          <w:rFonts w:ascii="Arial" w:hAnsi="Arial" w:cs="Arial"/>
          <w:sz w:val="24"/>
          <w:szCs w:val="24"/>
        </w:rPr>
        <w:t xml:space="preserve"> of </w:t>
      </w:r>
      <w:r w:rsidR="00F156DA" w:rsidRPr="00783452">
        <w:rPr>
          <w:rFonts w:ascii="Arial" w:hAnsi="Arial" w:cs="Arial"/>
          <w:b/>
          <w:color w:val="FF0000"/>
          <w:sz w:val="24"/>
          <w:szCs w:val="24"/>
        </w:rPr>
        <w:t>&lt;College&gt;</w:t>
      </w:r>
    </w:p>
    <w:p w14:paraId="1633BBA8" w14:textId="77777777" w:rsidR="008C4BBE" w:rsidRDefault="008C4BBE" w:rsidP="00F156DA">
      <w:pPr>
        <w:rPr>
          <w:rFonts w:ascii="Arial" w:hAnsi="Arial" w:cs="Arial"/>
          <w:sz w:val="24"/>
          <w:szCs w:val="24"/>
        </w:rPr>
      </w:pPr>
      <w:r>
        <w:rPr>
          <w:rFonts w:ascii="Arial" w:hAnsi="Arial" w:cs="Arial"/>
          <w:sz w:val="24"/>
          <w:szCs w:val="24"/>
        </w:rPr>
        <w:t>Date and time of meeting:</w:t>
      </w:r>
      <w:r w:rsidR="00F156DA">
        <w:rPr>
          <w:rFonts w:ascii="Arial" w:hAnsi="Arial" w:cs="Arial"/>
          <w:sz w:val="24"/>
          <w:szCs w:val="24"/>
        </w:rPr>
        <w:t xml:space="preserve"> </w:t>
      </w:r>
      <w:r w:rsidR="00F156DA" w:rsidRPr="00783452">
        <w:rPr>
          <w:rFonts w:ascii="Arial" w:hAnsi="Arial" w:cs="Arial"/>
          <w:b/>
          <w:color w:val="FF0000"/>
          <w:sz w:val="24"/>
          <w:szCs w:val="24"/>
        </w:rPr>
        <w:t xml:space="preserve">&lt;Day&gt;, &lt;Date, </w:t>
      </w:r>
      <w:r w:rsidR="008E39E5" w:rsidRPr="00783452">
        <w:rPr>
          <w:rFonts w:ascii="Arial" w:hAnsi="Arial" w:cs="Arial"/>
          <w:b/>
          <w:color w:val="FF0000"/>
          <w:sz w:val="24"/>
          <w:szCs w:val="24"/>
        </w:rPr>
        <w:t>Inc.</w:t>
      </w:r>
      <w:r w:rsidR="00F156DA" w:rsidRPr="00783452">
        <w:rPr>
          <w:rFonts w:ascii="Arial" w:hAnsi="Arial" w:cs="Arial"/>
          <w:b/>
          <w:color w:val="FF0000"/>
          <w:sz w:val="24"/>
          <w:szCs w:val="24"/>
        </w:rPr>
        <w:t xml:space="preserve"> year&gt; at &lt;time&gt;</w:t>
      </w:r>
    </w:p>
    <w:p w14:paraId="59B2E9BB" w14:textId="77777777" w:rsidR="008C4BBE" w:rsidRPr="00610B69" w:rsidRDefault="008C4BBE" w:rsidP="00F156DA">
      <w:pPr>
        <w:tabs>
          <w:tab w:val="left" w:pos="8931"/>
        </w:tabs>
        <w:rPr>
          <w:rFonts w:ascii="Arial" w:hAnsi="Arial" w:cs="Arial"/>
          <w:u w:val="single"/>
        </w:rPr>
      </w:pPr>
    </w:p>
    <w:p w14:paraId="3FBD92A2" w14:textId="77777777" w:rsidR="00F156DA" w:rsidRPr="00376060" w:rsidRDefault="00610B69" w:rsidP="00F156DA">
      <w:pPr>
        <w:tabs>
          <w:tab w:val="left" w:pos="8931"/>
        </w:tabs>
        <w:rPr>
          <w:rFonts w:ascii="Arial" w:hAnsi="Arial" w:cs="Arial"/>
          <w:i/>
          <w:sz w:val="20"/>
          <w:szCs w:val="24"/>
          <w:u w:val="single"/>
        </w:rPr>
      </w:pPr>
      <w:r w:rsidRPr="00376060">
        <w:rPr>
          <w:rFonts w:ascii="Arial" w:hAnsi="Arial" w:cs="Arial"/>
          <w:i/>
          <w:sz w:val="20"/>
          <w:szCs w:val="24"/>
          <w:u w:val="single"/>
        </w:rPr>
        <w:t>Attendance</w:t>
      </w:r>
    </w:p>
    <w:p w14:paraId="66AF39AD" w14:textId="77777777" w:rsidR="00610B69" w:rsidRPr="00783452" w:rsidRDefault="00610B69" w:rsidP="00610B69">
      <w:pPr>
        <w:spacing w:after="0" w:line="360" w:lineRule="auto"/>
        <w:rPr>
          <w:rFonts w:ascii="Arial" w:hAnsi="Arial" w:cs="Arial"/>
          <w:b/>
          <w:sz w:val="20"/>
          <w:szCs w:val="24"/>
        </w:rPr>
      </w:pPr>
      <w:r w:rsidRPr="00783452">
        <w:rPr>
          <w:rFonts w:ascii="Arial" w:hAnsi="Arial" w:cs="Arial"/>
          <w:b/>
          <w:sz w:val="20"/>
          <w:szCs w:val="24"/>
        </w:rPr>
        <w:t>Present:</w:t>
      </w:r>
    </w:p>
    <w:p w14:paraId="6B44801B" w14:textId="77777777" w:rsidR="00610B69" w:rsidRPr="00783452" w:rsidRDefault="00610B69" w:rsidP="00610B69">
      <w:pPr>
        <w:pStyle w:val="ListParagraph"/>
        <w:numPr>
          <w:ilvl w:val="0"/>
          <w:numId w:val="2"/>
        </w:numPr>
        <w:spacing w:after="0" w:line="360" w:lineRule="auto"/>
        <w:ind w:left="709"/>
        <w:rPr>
          <w:rFonts w:ascii="Arial" w:hAnsi="Arial" w:cs="Arial"/>
          <w:sz w:val="20"/>
          <w:szCs w:val="24"/>
        </w:rPr>
      </w:pPr>
      <w:r w:rsidRPr="00783452">
        <w:rPr>
          <w:rFonts w:ascii="Arial" w:hAnsi="Arial" w:cs="Arial"/>
          <w:sz w:val="20"/>
          <w:szCs w:val="24"/>
        </w:rPr>
        <w:t xml:space="preserve">Chair: </w:t>
      </w:r>
      <w:r w:rsidRPr="00783452">
        <w:rPr>
          <w:rFonts w:ascii="Arial" w:hAnsi="Arial" w:cs="Arial"/>
          <w:color w:val="FF0000"/>
          <w:sz w:val="20"/>
          <w:szCs w:val="24"/>
        </w:rPr>
        <w:t>&lt;Title, Initial, Surname&gt;</w:t>
      </w:r>
    </w:p>
    <w:p w14:paraId="3DF378FB" w14:textId="77777777" w:rsidR="00610B69" w:rsidRPr="00783452" w:rsidRDefault="00610B69" w:rsidP="00610B69">
      <w:pPr>
        <w:pStyle w:val="ListParagraph"/>
        <w:numPr>
          <w:ilvl w:val="0"/>
          <w:numId w:val="2"/>
        </w:numPr>
        <w:spacing w:after="0" w:line="360" w:lineRule="auto"/>
        <w:ind w:left="709"/>
        <w:rPr>
          <w:rFonts w:ascii="Arial" w:hAnsi="Arial" w:cs="Arial"/>
          <w:sz w:val="20"/>
          <w:szCs w:val="24"/>
        </w:rPr>
      </w:pPr>
      <w:r w:rsidRPr="00783452">
        <w:rPr>
          <w:rFonts w:ascii="Arial" w:hAnsi="Arial" w:cs="Arial"/>
          <w:sz w:val="20"/>
          <w:szCs w:val="24"/>
        </w:rPr>
        <w:t>External Examiner</w:t>
      </w:r>
      <w:r w:rsidRPr="00783452">
        <w:rPr>
          <w:rFonts w:ascii="Arial" w:hAnsi="Arial" w:cs="Arial"/>
          <w:color w:val="FF0000"/>
          <w:sz w:val="20"/>
          <w:szCs w:val="24"/>
        </w:rPr>
        <w:t>(s)</w:t>
      </w:r>
      <w:r w:rsidRPr="00783452">
        <w:rPr>
          <w:rFonts w:ascii="Arial" w:hAnsi="Arial" w:cs="Arial"/>
          <w:sz w:val="20"/>
          <w:szCs w:val="24"/>
        </w:rPr>
        <w:t xml:space="preserve">: </w:t>
      </w:r>
      <w:r w:rsidRPr="00783452">
        <w:rPr>
          <w:rFonts w:ascii="Arial" w:hAnsi="Arial" w:cs="Arial"/>
          <w:color w:val="FF0000"/>
          <w:sz w:val="20"/>
          <w:szCs w:val="24"/>
        </w:rPr>
        <w:t>&lt;Title, Initial, Surname&gt;</w:t>
      </w:r>
    </w:p>
    <w:p w14:paraId="407501B0" w14:textId="77777777" w:rsidR="00610B69" w:rsidRPr="00783452" w:rsidRDefault="00610B69" w:rsidP="00610B69">
      <w:pPr>
        <w:pStyle w:val="ListParagraph"/>
        <w:numPr>
          <w:ilvl w:val="0"/>
          <w:numId w:val="2"/>
        </w:numPr>
        <w:spacing w:after="0" w:line="360" w:lineRule="auto"/>
        <w:ind w:left="709"/>
        <w:rPr>
          <w:rFonts w:ascii="Arial" w:hAnsi="Arial" w:cs="Arial"/>
          <w:sz w:val="20"/>
          <w:szCs w:val="24"/>
        </w:rPr>
      </w:pPr>
      <w:r w:rsidRPr="00783452">
        <w:rPr>
          <w:rFonts w:ascii="Arial" w:hAnsi="Arial" w:cs="Arial"/>
          <w:sz w:val="20"/>
          <w:szCs w:val="24"/>
        </w:rPr>
        <w:t xml:space="preserve">Academic staff: </w:t>
      </w:r>
      <w:r w:rsidRPr="00783452">
        <w:rPr>
          <w:rFonts w:ascii="Arial" w:hAnsi="Arial" w:cs="Arial"/>
          <w:color w:val="FF0000"/>
          <w:sz w:val="20"/>
          <w:szCs w:val="24"/>
        </w:rPr>
        <w:t>&lt;Title, Initial, Surname&gt;</w:t>
      </w:r>
      <w:r w:rsidRPr="00783452">
        <w:rPr>
          <w:rFonts w:ascii="Arial" w:hAnsi="Arial" w:cs="Arial"/>
          <w:sz w:val="20"/>
          <w:szCs w:val="24"/>
        </w:rPr>
        <w:t xml:space="preserve">; </w:t>
      </w:r>
      <w:r w:rsidRPr="00783452">
        <w:rPr>
          <w:rFonts w:ascii="Arial" w:hAnsi="Arial" w:cs="Arial"/>
          <w:color w:val="FF0000"/>
          <w:sz w:val="20"/>
          <w:szCs w:val="24"/>
        </w:rPr>
        <w:t>[Repeat for all staff attendees; specifically indicate the representative from the ECs Panel]</w:t>
      </w:r>
    </w:p>
    <w:p w14:paraId="63CE81DF" w14:textId="77777777" w:rsidR="00610B69" w:rsidRPr="00783452" w:rsidRDefault="00610B69" w:rsidP="00610B69">
      <w:pPr>
        <w:pStyle w:val="ListParagraph"/>
        <w:numPr>
          <w:ilvl w:val="0"/>
          <w:numId w:val="2"/>
        </w:numPr>
        <w:spacing w:after="0" w:line="360" w:lineRule="auto"/>
        <w:ind w:left="709"/>
        <w:rPr>
          <w:rFonts w:ascii="Arial" w:hAnsi="Arial" w:cs="Arial"/>
          <w:sz w:val="20"/>
          <w:szCs w:val="24"/>
        </w:rPr>
      </w:pPr>
      <w:r w:rsidRPr="00783452">
        <w:rPr>
          <w:rFonts w:ascii="Arial" w:hAnsi="Arial" w:cs="Arial"/>
          <w:sz w:val="20"/>
          <w:szCs w:val="24"/>
        </w:rPr>
        <w:t xml:space="preserve">Programme Administrator / Minute Secretary: </w:t>
      </w:r>
      <w:r w:rsidRPr="00783452">
        <w:rPr>
          <w:rFonts w:ascii="Arial" w:hAnsi="Arial" w:cs="Arial"/>
          <w:color w:val="FF0000"/>
          <w:sz w:val="20"/>
          <w:szCs w:val="24"/>
        </w:rPr>
        <w:t>&lt;Title, Initial, Surname&gt;</w:t>
      </w:r>
    </w:p>
    <w:p w14:paraId="0459260D" w14:textId="77777777" w:rsidR="00610B69" w:rsidRPr="00783452" w:rsidRDefault="00610B69" w:rsidP="00610B69">
      <w:pPr>
        <w:spacing w:after="0" w:line="360" w:lineRule="auto"/>
        <w:rPr>
          <w:rFonts w:ascii="Arial" w:hAnsi="Arial" w:cs="Arial"/>
          <w:sz w:val="20"/>
          <w:szCs w:val="24"/>
        </w:rPr>
      </w:pPr>
    </w:p>
    <w:p w14:paraId="6B15729F" w14:textId="77777777" w:rsidR="00610B69" w:rsidRPr="00783452" w:rsidRDefault="00610B69" w:rsidP="00610B69">
      <w:pPr>
        <w:spacing w:after="0" w:line="360" w:lineRule="auto"/>
        <w:rPr>
          <w:rFonts w:ascii="Arial" w:hAnsi="Arial" w:cs="Arial"/>
          <w:b/>
          <w:sz w:val="20"/>
          <w:szCs w:val="24"/>
        </w:rPr>
      </w:pPr>
      <w:r w:rsidRPr="00783452">
        <w:rPr>
          <w:rFonts w:ascii="Arial" w:hAnsi="Arial" w:cs="Arial"/>
          <w:b/>
          <w:sz w:val="20"/>
          <w:szCs w:val="24"/>
        </w:rPr>
        <w:t>Apologies:</w:t>
      </w:r>
    </w:p>
    <w:p w14:paraId="30DB3CEB" w14:textId="77777777" w:rsidR="00610B69" w:rsidRPr="00783452" w:rsidRDefault="00610B69" w:rsidP="00610B69">
      <w:pPr>
        <w:pStyle w:val="ListParagraph"/>
        <w:numPr>
          <w:ilvl w:val="0"/>
          <w:numId w:val="2"/>
        </w:numPr>
        <w:spacing w:after="0" w:line="360" w:lineRule="auto"/>
        <w:ind w:left="709"/>
        <w:rPr>
          <w:rFonts w:ascii="Arial" w:hAnsi="Arial" w:cs="Arial"/>
          <w:sz w:val="20"/>
          <w:szCs w:val="24"/>
        </w:rPr>
      </w:pPr>
      <w:r w:rsidRPr="00783452">
        <w:rPr>
          <w:rFonts w:ascii="Arial" w:hAnsi="Arial" w:cs="Arial"/>
          <w:color w:val="FF0000"/>
          <w:sz w:val="20"/>
          <w:szCs w:val="24"/>
        </w:rPr>
        <w:t>&lt;Title, Initial, Surname&gt;</w:t>
      </w:r>
    </w:p>
    <w:p w14:paraId="798D7079" w14:textId="77777777" w:rsidR="008E39E5" w:rsidRPr="00783452" w:rsidRDefault="008E39E5" w:rsidP="007D4374">
      <w:pPr>
        <w:rPr>
          <w:rFonts w:ascii="Arial" w:hAnsi="Arial" w:cs="Arial"/>
          <w:b/>
          <w:sz w:val="20"/>
          <w:szCs w:val="20"/>
          <w:u w:val="single"/>
        </w:rPr>
      </w:pPr>
    </w:p>
    <w:p w14:paraId="4220CF63"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Introduction and apologies</w:t>
      </w:r>
    </w:p>
    <w:p w14:paraId="7FC0E57F" w14:textId="3BEC9F62" w:rsidR="00610B69" w:rsidRPr="00783452" w:rsidRDefault="00610B69" w:rsidP="00610B69">
      <w:pPr>
        <w:pStyle w:val="ListParagraph"/>
        <w:spacing w:line="360" w:lineRule="auto"/>
        <w:rPr>
          <w:rFonts w:ascii="Arial" w:hAnsi="Arial" w:cs="Arial"/>
          <w:sz w:val="20"/>
          <w:szCs w:val="20"/>
        </w:rPr>
      </w:pPr>
      <w:r w:rsidRPr="00783452">
        <w:rPr>
          <w:rFonts w:ascii="Arial" w:hAnsi="Arial" w:cs="Arial"/>
          <w:sz w:val="20"/>
          <w:szCs w:val="20"/>
        </w:rPr>
        <w:t xml:space="preserve">The Chair reminded colleagues that the purpose of the Board was to consider the progress of students who were registered for programmes under its remit; and to </w:t>
      </w:r>
      <w:r w:rsidR="007D4374">
        <w:rPr>
          <w:rFonts w:ascii="Arial" w:hAnsi="Arial" w:cs="Arial"/>
          <w:sz w:val="20"/>
          <w:szCs w:val="20"/>
        </w:rPr>
        <w:t xml:space="preserve">endorse or </w:t>
      </w:r>
      <w:r w:rsidRPr="00783452">
        <w:rPr>
          <w:rFonts w:ascii="Arial" w:hAnsi="Arial" w:cs="Arial"/>
          <w:sz w:val="20"/>
          <w:szCs w:val="20"/>
        </w:rPr>
        <w:t>make decisions on progression, reassessment and awards as appropriate. Apologies were noted.</w:t>
      </w:r>
    </w:p>
    <w:p w14:paraId="263145DB" w14:textId="77777777" w:rsidR="00610B69" w:rsidRPr="00783452" w:rsidRDefault="00610B69" w:rsidP="00610B69">
      <w:pPr>
        <w:pStyle w:val="ListParagraph"/>
        <w:spacing w:line="360" w:lineRule="auto"/>
        <w:rPr>
          <w:rFonts w:ascii="Arial" w:hAnsi="Arial" w:cs="Arial"/>
          <w:sz w:val="20"/>
          <w:szCs w:val="20"/>
        </w:rPr>
      </w:pPr>
    </w:p>
    <w:p w14:paraId="4B519AD4"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Declarations of interest</w:t>
      </w:r>
    </w:p>
    <w:p w14:paraId="14ADA0AB" w14:textId="77777777" w:rsidR="00610B69" w:rsidRDefault="00610B69" w:rsidP="00783452">
      <w:pPr>
        <w:pStyle w:val="ListParagraph"/>
        <w:spacing w:line="360" w:lineRule="auto"/>
        <w:rPr>
          <w:rFonts w:ascii="Arial" w:hAnsi="Arial" w:cs="Arial"/>
          <w:color w:val="FF0000"/>
          <w:sz w:val="20"/>
          <w:szCs w:val="20"/>
        </w:rPr>
      </w:pPr>
      <w:r w:rsidRPr="00783452">
        <w:rPr>
          <w:rFonts w:ascii="Arial" w:hAnsi="Arial" w:cs="Arial"/>
          <w:sz w:val="20"/>
          <w:szCs w:val="20"/>
        </w:rPr>
        <w:t xml:space="preserve">The Chair asked for declarations of interest; none were received. </w:t>
      </w:r>
      <w:r w:rsidRPr="00783452">
        <w:rPr>
          <w:rFonts w:ascii="Arial" w:hAnsi="Arial" w:cs="Arial"/>
          <w:color w:val="FF0000"/>
          <w:sz w:val="20"/>
          <w:szCs w:val="20"/>
        </w:rPr>
        <w:t>[If any declarations are received, note appropriately here e.g. “Dr X declared a family relationship to a student on Programme Y”; the relevant attendees should leave the room during consideration of the relevant student’s cohort and this should be noted at the relevant point later in the Minutes.]</w:t>
      </w:r>
    </w:p>
    <w:p w14:paraId="63F977F1" w14:textId="77777777" w:rsidR="00783452" w:rsidRPr="00783452" w:rsidRDefault="00783452" w:rsidP="00783452">
      <w:pPr>
        <w:pStyle w:val="ListParagraph"/>
        <w:spacing w:line="360" w:lineRule="auto"/>
        <w:rPr>
          <w:rFonts w:ascii="Arial" w:hAnsi="Arial" w:cs="Arial"/>
          <w:color w:val="FF0000"/>
          <w:sz w:val="20"/>
          <w:szCs w:val="20"/>
        </w:rPr>
      </w:pPr>
    </w:p>
    <w:p w14:paraId="747B3EC0"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Reminder on confidentiality</w:t>
      </w:r>
    </w:p>
    <w:p w14:paraId="372342A9" w14:textId="4AEB060F" w:rsidR="00610B69" w:rsidRPr="00783452" w:rsidRDefault="00610B69" w:rsidP="00610B69">
      <w:pPr>
        <w:pStyle w:val="ListParagraph"/>
        <w:spacing w:line="360" w:lineRule="auto"/>
        <w:rPr>
          <w:rFonts w:ascii="Arial" w:hAnsi="Arial" w:cs="Arial"/>
          <w:sz w:val="20"/>
          <w:szCs w:val="20"/>
        </w:rPr>
      </w:pPr>
      <w:r w:rsidRPr="00783452">
        <w:rPr>
          <w:rFonts w:ascii="Arial" w:hAnsi="Arial" w:cs="Arial"/>
          <w:sz w:val="20"/>
          <w:szCs w:val="20"/>
        </w:rPr>
        <w:t xml:space="preserve">The Chair reminded colleagues that discussions held at the Board of Examiners were confidential. Following the Board, all students should be directed to </w:t>
      </w:r>
      <w:proofErr w:type="spellStart"/>
      <w:r w:rsidRPr="00783452">
        <w:rPr>
          <w:rFonts w:ascii="Arial" w:hAnsi="Arial" w:cs="Arial"/>
          <w:sz w:val="20"/>
          <w:szCs w:val="20"/>
        </w:rPr>
        <w:t>eVision</w:t>
      </w:r>
      <w:proofErr w:type="spellEnd"/>
      <w:r w:rsidRPr="00783452">
        <w:rPr>
          <w:rFonts w:ascii="Arial" w:hAnsi="Arial" w:cs="Arial"/>
          <w:sz w:val="20"/>
          <w:szCs w:val="20"/>
        </w:rPr>
        <w:t xml:space="preserve"> for their results in the first instance. Results should not be discussed with students prior to publication on </w:t>
      </w:r>
      <w:proofErr w:type="spellStart"/>
      <w:r w:rsidRPr="00783452">
        <w:rPr>
          <w:rFonts w:ascii="Arial" w:hAnsi="Arial" w:cs="Arial"/>
          <w:sz w:val="20"/>
          <w:szCs w:val="20"/>
        </w:rPr>
        <w:t>eVision</w:t>
      </w:r>
      <w:proofErr w:type="spellEnd"/>
      <w:r w:rsidRPr="00783452">
        <w:rPr>
          <w:rFonts w:ascii="Arial" w:hAnsi="Arial" w:cs="Arial"/>
          <w:sz w:val="20"/>
          <w:szCs w:val="20"/>
        </w:rPr>
        <w:t>.</w:t>
      </w:r>
    </w:p>
    <w:p w14:paraId="5EC1316C" w14:textId="77777777" w:rsidR="00610B69" w:rsidRPr="00783452" w:rsidRDefault="00610B69" w:rsidP="00610B69">
      <w:pPr>
        <w:pStyle w:val="ListParagraph"/>
        <w:spacing w:line="360" w:lineRule="auto"/>
        <w:rPr>
          <w:rFonts w:ascii="Arial" w:hAnsi="Arial" w:cs="Arial"/>
          <w:sz w:val="20"/>
          <w:szCs w:val="20"/>
        </w:rPr>
      </w:pPr>
    </w:p>
    <w:p w14:paraId="3491E8E2"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Follow up from last meeting:</w:t>
      </w:r>
    </w:p>
    <w:p w14:paraId="5C9FE81D" w14:textId="0FAE1792" w:rsidR="008C4BBE" w:rsidRPr="00783452" w:rsidRDefault="00C03389" w:rsidP="00836D07">
      <w:pPr>
        <w:pStyle w:val="ListParagraph"/>
        <w:numPr>
          <w:ilvl w:val="1"/>
          <w:numId w:val="1"/>
        </w:numPr>
        <w:spacing w:line="360" w:lineRule="auto"/>
        <w:ind w:hanging="357"/>
        <w:rPr>
          <w:rFonts w:ascii="Arial" w:hAnsi="Arial" w:cs="Arial"/>
          <w:b/>
          <w:sz w:val="20"/>
          <w:szCs w:val="20"/>
        </w:rPr>
      </w:pPr>
      <w:r>
        <w:rPr>
          <w:rFonts w:ascii="Arial" w:hAnsi="Arial" w:cs="Arial"/>
          <w:b/>
          <w:sz w:val="20"/>
          <w:szCs w:val="20"/>
        </w:rPr>
        <w:lastRenderedPageBreak/>
        <w:t xml:space="preserve">Approved </w:t>
      </w:r>
      <w:r w:rsidR="00115D2B">
        <w:rPr>
          <w:rFonts w:ascii="Arial" w:hAnsi="Arial" w:cs="Arial"/>
          <w:b/>
          <w:sz w:val="20"/>
          <w:szCs w:val="20"/>
        </w:rPr>
        <w:t>m</w:t>
      </w:r>
      <w:r w:rsidR="008C4BBE" w:rsidRPr="00783452">
        <w:rPr>
          <w:rFonts w:ascii="Arial" w:hAnsi="Arial" w:cs="Arial"/>
          <w:b/>
          <w:sz w:val="20"/>
          <w:szCs w:val="20"/>
        </w:rPr>
        <w:t xml:space="preserve">inutes </w:t>
      </w:r>
      <w:r>
        <w:rPr>
          <w:rFonts w:ascii="Arial" w:hAnsi="Arial" w:cs="Arial"/>
          <w:b/>
          <w:sz w:val="20"/>
          <w:szCs w:val="20"/>
        </w:rPr>
        <w:t>and any matters arising from</w:t>
      </w:r>
      <w:r w:rsidR="0049743E">
        <w:rPr>
          <w:rFonts w:ascii="Arial" w:hAnsi="Arial" w:cs="Arial"/>
          <w:b/>
          <w:sz w:val="20"/>
          <w:szCs w:val="20"/>
        </w:rPr>
        <w:t xml:space="preserve"> the</w:t>
      </w:r>
      <w:r w:rsidR="008C4BBE" w:rsidRPr="00783452">
        <w:rPr>
          <w:rFonts w:ascii="Arial" w:hAnsi="Arial" w:cs="Arial"/>
          <w:b/>
          <w:sz w:val="20"/>
          <w:szCs w:val="20"/>
        </w:rPr>
        <w:t xml:space="preserve"> previous Board of Examiners</w:t>
      </w:r>
      <w:r w:rsidR="00115D2B">
        <w:rPr>
          <w:rFonts w:ascii="Arial" w:hAnsi="Arial" w:cs="Arial"/>
          <w:b/>
          <w:sz w:val="20"/>
          <w:szCs w:val="20"/>
        </w:rPr>
        <w:t xml:space="preserve"> meeting</w:t>
      </w:r>
    </w:p>
    <w:p w14:paraId="437E30C3" w14:textId="2AF9DF8E" w:rsidR="00610B69" w:rsidRPr="00783452" w:rsidRDefault="007D4374" w:rsidP="007D4374">
      <w:pPr>
        <w:ind w:left="1418"/>
        <w:rPr>
          <w:rFonts w:ascii="Arial" w:hAnsi="Arial" w:cs="Arial"/>
          <w:sz w:val="20"/>
          <w:szCs w:val="20"/>
        </w:rPr>
      </w:pPr>
      <w:r>
        <w:t>The previous meeting of the Board of Examiners (</w:t>
      </w:r>
      <w:r>
        <w:rPr>
          <w:color w:val="FF0000"/>
        </w:rPr>
        <w:t>for awards, progression, re-sits and PG dissertations, as appropriate</w:t>
      </w:r>
      <w:r>
        <w:t xml:space="preserve">) took place on </w:t>
      </w:r>
      <w:r>
        <w:rPr>
          <w:color w:val="FF0000"/>
        </w:rPr>
        <w:t>&lt;Date/June&gt;, &lt;Date/July&gt;, &lt;Date/September&gt;</w:t>
      </w:r>
      <w:r>
        <w:t xml:space="preserve">, and </w:t>
      </w:r>
      <w:r>
        <w:rPr>
          <w:color w:val="FF0000"/>
        </w:rPr>
        <w:t>&lt;Date/November&gt;</w:t>
      </w:r>
      <w:r>
        <w:t xml:space="preserve">. Minutes were approved by the Chair and circulated to Board members. The Chair asked for any comments or late corrections to these Minutes; none were received. </w:t>
      </w:r>
      <w:r>
        <w:rPr>
          <w:color w:val="FF0000"/>
        </w:rPr>
        <w:t>[If any comments/corrections were given at the meeting, note here and ensure corrected final Minutes are also sent to TAG]</w:t>
      </w:r>
    </w:p>
    <w:p w14:paraId="5B2175F1" w14:textId="5FDD9987" w:rsidR="008C4BBE" w:rsidRPr="00783452" w:rsidRDefault="008C4BBE" w:rsidP="00836D07">
      <w:pPr>
        <w:pStyle w:val="ListParagraph"/>
        <w:numPr>
          <w:ilvl w:val="1"/>
          <w:numId w:val="1"/>
        </w:numPr>
        <w:spacing w:line="360" w:lineRule="auto"/>
        <w:ind w:hanging="357"/>
        <w:rPr>
          <w:rFonts w:ascii="Arial" w:hAnsi="Arial" w:cs="Arial"/>
          <w:b/>
          <w:sz w:val="20"/>
          <w:szCs w:val="20"/>
        </w:rPr>
      </w:pPr>
      <w:r w:rsidRPr="00783452">
        <w:rPr>
          <w:rFonts w:ascii="Arial" w:hAnsi="Arial" w:cs="Arial"/>
          <w:b/>
          <w:sz w:val="20"/>
          <w:szCs w:val="20"/>
        </w:rPr>
        <w:t>Chair’s Action taken since the</w:t>
      </w:r>
      <w:r w:rsidR="00115D2B">
        <w:rPr>
          <w:rFonts w:ascii="Arial" w:hAnsi="Arial" w:cs="Arial"/>
          <w:b/>
          <w:sz w:val="20"/>
          <w:szCs w:val="20"/>
        </w:rPr>
        <w:t xml:space="preserve"> previous Board of Examiners</w:t>
      </w:r>
      <w:r w:rsidRPr="00783452">
        <w:rPr>
          <w:rFonts w:ascii="Arial" w:hAnsi="Arial" w:cs="Arial"/>
          <w:b/>
          <w:sz w:val="20"/>
          <w:szCs w:val="20"/>
        </w:rPr>
        <w:t xml:space="preserve"> meeting</w:t>
      </w:r>
    </w:p>
    <w:tbl>
      <w:tblPr>
        <w:tblStyle w:val="TableGrid"/>
        <w:tblW w:w="0" w:type="auto"/>
        <w:tblLayout w:type="fixed"/>
        <w:tblLook w:val="04A0" w:firstRow="1" w:lastRow="0" w:firstColumn="1" w:lastColumn="0" w:noHBand="0" w:noVBand="1"/>
      </w:tblPr>
      <w:tblGrid>
        <w:gridCol w:w="1242"/>
        <w:gridCol w:w="1339"/>
        <w:gridCol w:w="1638"/>
        <w:gridCol w:w="2126"/>
        <w:gridCol w:w="1843"/>
        <w:gridCol w:w="1054"/>
      </w:tblGrid>
      <w:tr w:rsidR="00610B69" w:rsidRPr="00783452" w14:paraId="460FF5CF" w14:textId="77777777" w:rsidTr="004F0288">
        <w:trPr>
          <w:tblHeader/>
        </w:trPr>
        <w:tc>
          <w:tcPr>
            <w:tcW w:w="1242" w:type="dxa"/>
            <w:shd w:val="pct10" w:color="auto" w:fill="auto"/>
          </w:tcPr>
          <w:p w14:paraId="2DB674DF" w14:textId="77777777" w:rsidR="00610B69" w:rsidRPr="00783452" w:rsidRDefault="00610B69" w:rsidP="004F0288">
            <w:pPr>
              <w:rPr>
                <w:rFonts w:ascii="Gotham Light" w:hAnsi="Gotham Light" w:cs="Arial"/>
                <w:b/>
              </w:rPr>
            </w:pPr>
            <w:r w:rsidRPr="00783452">
              <w:rPr>
                <w:rFonts w:ascii="Gotham Light" w:hAnsi="Gotham Light" w:cs="Arial"/>
                <w:b/>
              </w:rPr>
              <w:t>SITS</w:t>
            </w:r>
          </w:p>
          <w:p w14:paraId="4BAE4C14" w14:textId="77777777" w:rsidR="00610B69" w:rsidRPr="00783452" w:rsidRDefault="00610B69" w:rsidP="004F0288">
            <w:pPr>
              <w:rPr>
                <w:rFonts w:ascii="Gotham Light" w:hAnsi="Gotham Light" w:cs="Arial"/>
                <w:b/>
              </w:rPr>
            </w:pPr>
            <w:r w:rsidRPr="00783452">
              <w:rPr>
                <w:rFonts w:ascii="Gotham Light" w:hAnsi="Gotham Light" w:cs="Arial"/>
                <w:b/>
              </w:rPr>
              <w:t xml:space="preserve">Student </w:t>
            </w:r>
          </w:p>
          <w:p w14:paraId="78A97686" w14:textId="77777777" w:rsidR="00610B69" w:rsidRPr="00783452" w:rsidRDefault="00610B69" w:rsidP="004F0288">
            <w:r w:rsidRPr="00783452">
              <w:rPr>
                <w:rFonts w:ascii="Gotham Light" w:hAnsi="Gotham Light" w:cs="Arial"/>
                <w:b/>
              </w:rPr>
              <w:t>Number</w:t>
            </w:r>
          </w:p>
        </w:tc>
        <w:tc>
          <w:tcPr>
            <w:tcW w:w="1339" w:type="dxa"/>
            <w:shd w:val="pct10" w:color="auto" w:fill="auto"/>
          </w:tcPr>
          <w:p w14:paraId="1834FC07" w14:textId="77777777" w:rsidR="00610B69" w:rsidRPr="00783452" w:rsidRDefault="00610B69" w:rsidP="004F0288">
            <w:r w:rsidRPr="00783452">
              <w:rPr>
                <w:rFonts w:ascii="Gotham Light" w:hAnsi="Gotham Light" w:cs="Arial"/>
                <w:b/>
              </w:rPr>
              <w:t>Student Surname</w:t>
            </w:r>
          </w:p>
        </w:tc>
        <w:tc>
          <w:tcPr>
            <w:tcW w:w="1638" w:type="dxa"/>
            <w:shd w:val="pct10" w:color="auto" w:fill="auto"/>
          </w:tcPr>
          <w:p w14:paraId="43B54A12" w14:textId="77777777" w:rsidR="00610B69" w:rsidRPr="00783452" w:rsidRDefault="00610B69" w:rsidP="004F0288">
            <w:pPr>
              <w:rPr>
                <w:rFonts w:ascii="Gotham Light" w:hAnsi="Gotham Light" w:cs="Arial"/>
                <w:b/>
              </w:rPr>
            </w:pPr>
            <w:r w:rsidRPr="00783452">
              <w:rPr>
                <w:rFonts w:ascii="Gotham Light" w:hAnsi="Gotham Light" w:cs="Arial"/>
                <w:b/>
              </w:rPr>
              <w:t xml:space="preserve">Action taken </w:t>
            </w:r>
          </w:p>
          <w:p w14:paraId="1CE770DA" w14:textId="77777777" w:rsidR="00610B69" w:rsidRPr="00783452" w:rsidRDefault="00610B69" w:rsidP="004F0288"/>
        </w:tc>
        <w:tc>
          <w:tcPr>
            <w:tcW w:w="2126" w:type="dxa"/>
            <w:shd w:val="pct10" w:color="auto" w:fill="auto"/>
          </w:tcPr>
          <w:p w14:paraId="75E12CA4" w14:textId="77777777" w:rsidR="00610B69" w:rsidRPr="00783452" w:rsidRDefault="00610B69" w:rsidP="004F0288">
            <w:pPr>
              <w:rPr>
                <w:rFonts w:ascii="Gotham Light" w:hAnsi="Gotham Light" w:cs="Arial"/>
                <w:b/>
              </w:rPr>
            </w:pPr>
            <w:r w:rsidRPr="00783452">
              <w:rPr>
                <w:rFonts w:ascii="Gotham Light" w:hAnsi="Gotham Light" w:cs="Arial"/>
                <w:b/>
              </w:rPr>
              <w:t>Degree type and name</w:t>
            </w:r>
          </w:p>
        </w:tc>
        <w:tc>
          <w:tcPr>
            <w:tcW w:w="1843" w:type="dxa"/>
            <w:shd w:val="pct10" w:color="auto" w:fill="auto"/>
          </w:tcPr>
          <w:p w14:paraId="5A7A7A6D" w14:textId="77777777" w:rsidR="00610B69" w:rsidRPr="00783452" w:rsidRDefault="00610B69" w:rsidP="004F0288">
            <w:pPr>
              <w:rPr>
                <w:rFonts w:ascii="Gotham Light" w:hAnsi="Gotham Light" w:cs="Arial"/>
                <w:b/>
              </w:rPr>
            </w:pPr>
            <w:r w:rsidRPr="00783452">
              <w:rPr>
                <w:rFonts w:ascii="Gotham Light" w:hAnsi="Gotham Light" w:cs="Arial"/>
                <w:b/>
              </w:rPr>
              <w:t>Classification</w:t>
            </w:r>
          </w:p>
        </w:tc>
        <w:tc>
          <w:tcPr>
            <w:tcW w:w="1054" w:type="dxa"/>
            <w:shd w:val="pct10" w:color="auto" w:fill="auto"/>
          </w:tcPr>
          <w:p w14:paraId="27B78256" w14:textId="77777777" w:rsidR="00610B69" w:rsidRPr="00783452" w:rsidRDefault="00610B69" w:rsidP="004F0288">
            <w:pPr>
              <w:rPr>
                <w:rFonts w:ascii="Gotham Light" w:hAnsi="Gotham Light" w:cs="Arial"/>
                <w:b/>
              </w:rPr>
            </w:pPr>
            <w:r w:rsidRPr="00783452">
              <w:rPr>
                <w:rFonts w:ascii="Gotham Light" w:hAnsi="Gotham Light" w:cs="Arial"/>
                <w:b/>
              </w:rPr>
              <w:t>Date of Chair’s Action</w:t>
            </w:r>
          </w:p>
        </w:tc>
      </w:tr>
      <w:tr w:rsidR="00610B69" w:rsidRPr="00783452" w14:paraId="71F4716F" w14:textId="77777777" w:rsidTr="004F0288">
        <w:tc>
          <w:tcPr>
            <w:tcW w:w="1242" w:type="dxa"/>
          </w:tcPr>
          <w:p w14:paraId="6D55D47F" w14:textId="77777777" w:rsidR="00610B69" w:rsidRPr="00783452" w:rsidRDefault="00610B69" w:rsidP="004F0288">
            <w:pPr>
              <w:rPr>
                <w:rFonts w:ascii="Arial" w:hAnsi="Arial" w:cs="Arial"/>
              </w:rPr>
            </w:pPr>
            <w:r w:rsidRPr="00783452">
              <w:rPr>
                <w:rFonts w:ascii="Arial" w:hAnsi="Arial" w:cs="Arial"/>
                <w:color w:val="FF0000"/>
              </w:rPr>
              <w:t>&lt;Student Number&gt;</w:t>
            </w:r>
          </w:p>
        </w:tc>
        <w:tc>
          <w:tcPr>
            <w:tcW w:w="1339" w:type="dxa"/>
          </w:tcPr>
          <w:p w14:paraId="10C60539" w14:textId="77777777" w:rsidR="00610B69" w:rsidRPr="00783452" w:rsidRDefault="00610B69" w:rsidP="004F0288">
            <w:pPr>
              <w:rPr>
                <w:rFonts w:ascii="Arial" w:hAnsi="Arial" w:cs="Arial"/>
              </w:rPr>
            </w:pPr>
            <w:r w:rsidRPr="00783452">
              <w:rPr>
                <w:rFonts w:ascii="Arial" w:hAnsi="Arial" w:cs="Arial"/>
                <w:color w:val="FF0000"/>
              </w:rPr>
              <w:t>&lt;Surname&gt;</w:t>
            </w:r>
          </w:p>
        </w:tc>
        <w:tc>
          <w:tcPr>
            <w:tcW w:w="1638" w:type="dxa"/>
          </w:tcPr>
          <w:p w14:paraId="17C32391" w14:textId="77777777" w:rsidR="00610B69" w:rsidRPr="00783452" w:rsidRDefault="00610B69" w:rsidP="004F0288">
            <w:pPr>
              <w:rPr>
                <w:rFonts w:ascii="Arial" w:hAnsi="Arial" w:cs="Arial"/>
                <w:color w:val="FF0000"/>
              </w:rPr>
            </w:pPr>
            <w:r w:rsidRPr="00783452">
              <w:rPr>
                <w:rFonts w:ascii="Arial" w:hAnsi="Arial" w:cs="Arial"/>
                <w:color w:val="FF0000"/>
              </w:rPr>
              <w:t>&lt;Action taken&gt;</w:t>
            </w:r>
          </w:p>
        </w:tc>
        <w:tc>
          <w:tcPr>
            <w:tcW w:w="2126" w:type="dxa"/>
          </w:tcPr>
          <w:p w14:paraId="34382C92" w14:textId="77777777" w:rsidR="00610B69" w:rsidRPr="00783452" w:rsidRDefault="00610B69" w:rsidP="004F0288">
            <w:pPr>
              <w:rPr>
                <w:rFonts w:ascii="Arial" w:hAnsi="Arial" w:cs="Arial"/>
              </w:rPr>
            </w:pPr>
            <w:r w:rsidRPr="00783452">
              <w:rPr>
                <w:rFonts w:ascii="Arial" w:hAnsi="Arial" w:cs="Arial"/>
                <w:color w:val="FF0000"/>
              </w:rPr>
              <w:t>&lt;Degree type&gt; &lt;Degree name&gt;</w:t>
            </w:r>
          </w:p>
        </w:tc>
        <w:tc>
          <w:tcPr>
            <w:tcW w:w="1843" w:type="dxa"/>
          </w:tcPr>
          <w:p w14:paraId="6A12AE09" w14:textId="77777777" w:rsidR="00610B69" w:rsidRPr="00783452" w:rsidRDefault="00610B69" w:rsidP="004F0288">
            <w:pPr>
              <w:rPr>
                <w:rFonts w:ascii="Arial" w:hAnsi="Arial" w:cs="Arial"/>
              </w:rPr>
            </w:pPr>
            <w:r w:rsidRPr="00783452">
              <w:rPr>
                <w:rFonts w:ascii="Arial" w:hAnsi="Arial" w:cs="Arial"/>
                <w:color w:val="FF0000"/>
              </w:rPr>
              <w:t>&lt;Classification&gt;</w:t>
            </w:r>
          </w:p>
        </w:tc>
        <w:tc>
          <w:tcPr>
            <w:tcW w:w="1054" w:type="dxa"/>
          </w:tcPr>
          <w:p w14:paraId="69AB76AB" w14:textId="77777777" w:rsidR="00610B69" w:rsidRPr="00783452" w:rsidRDefault="00610B69" w:rsidP="004F0288">
            <w:pPr>
              <w:rPr>
                <w:rFonts w:ascii="Arial" w:hAnsi="Arial" w:cs="Arial"/>
              </w:rPr>
            </w:pPr>
            <w:r w:rsidRPr="00783452">
              <w:rPr>
                <w:rFonts w:ascii="Arial" w:hAnsi="Arial" w:cs="Arial"/>
                <w:color w:val="FF0000"/>
              </w:rPr>
              <w:t>&lt;Date&gt;</w:t>
            </w:r>
          </w:p>
        </w:tc>
      </w:tr>
      <w:tr w:rsidR="00610B69" w:rsidRPr="00783452" w14:paraId="3CBE7E41" w14:textId="77777777" w:rsidTr="004F0288">
        <w:tc>
          <w:tcPr>
            <w:tcW w:w="1242" w:type="dxa"/>
          </w:tcPr>
          <w:p w14:paraId="49B09E11" w14:textId="77777777" w:rsidR="00610B69" w:rsidRPr="00783452" w:rsidRDefault="00610B69" w:rsidP="004F0288">
            <w:pPr>
              <w:rPr>
                <w:rFonts w:ascii="Arial" w:hAnsi="Arial" w:cs="Arial"/>
              </w:rPr>
            </w:pPr>
          </w:p>
        </w:tc>
        <w:tc>
          <w:tcPr>
            <w:tcW w:w="1339" w:type="dxa"/>
          </w:tcPr>
          <w:p w14:paraId="17ACDE00" w14:textId="77777777" w:rsidR="00610B69" w:rsidRPr="00783452" w:rsidRDefault="00610B69" w:rsidP="004F0288">
            <w:pPr>
              <w:rPr>
                <w:rFonts w:ascii="Arial" w:hAnsi="Arial" w:cs="Arial"/>
              </w:rPr>
            </w:pPr>
          </w:p>
        </w:tc>
        <w:tc>
          <w:tcPr>
            <w:tcW w:w="1638" w:type="dxa"/>
          </w:tcPr>
          <w:p w14:paraId="5DCD6816" w14:textId="77777777" w:rsidR="00610B69" w:rsidRPr="00783452" w:rsidRDefault="00610B69" w:rsidP="004F0288">
            <w:pPr>
              <w:rPr>
                <w:rFonts w:ascii="Arial" w:hAnsi="Arial" w:cs="Arial"/>
              </w:rPr>
            </w:pPr>
          </w:p>
        </w:tc>
        <w:tc>
          <w:tcPr>
            <w:tcW w:w="2126" w:type="dxa"/>
          </w:tcPr>
          <w:p w14:paraId="2C1EF5C6" w14:textId="77777777" w:rsidR="00610B69" w:rsidRPr="00783452" w:rsidRDefault="00610B69" w:rsidP="004F0288">
            <w:pPr>
              <w:rPr>
                <w:rFonts w:ascii="Arial" w:hAnsi="Arial" w:cs="Arial"/>
              </w:rPr>
            </w:pPr>
          </w:p>
        </w:tc>
        <w:tc>
          <w:tcPr>
            <w:tcW w:w="1843" w:type="dxa"/>
          </w:tcPr>
          <w:p w14:paraId="3AC78858" w14:textId="77777777" w:rsidR="00610B69" w:rsidRPr="00783452" w:rsidRDefault="00610B69" w:rsidP="004F0288">
            <w:pPr>
              <w:rPr>
                <w:rFonts w:ascii="Arial" w:hAnsi="Arial" w:cs="Arial"/>
              </w:rPr>
            </w:pPr>
          </w:p>
        </w:tc>
        <w:tc>
          <w:tcPr>
            <w:tcW w:w="1054" w:type="dxa"/>
          </w:tcPr>
          <w:p w14:paraId="13C66287" w14:textId="77777777" w:rsidR="00610B69" w:rsidRPr="00783452" w:rsidRDefault="00610B69" w:rsidP="004F0288">
            <w:pPr>
              <w:rPr>
                <w:rFonts w:ascii="Arial" w:hAnsi="Arial" w:cs="Arial"/>
              </w:rPr>
            </w:pPr>
          </w:p>
        </w:tc>
      </w:tr>
      <w:tr w:rsidR="00610B69" w:rsidRPr="00783452" w14:paraId="05CEE0DB" w14:textId="77777777" w:rsidTr="004F0288">
        <w:tc>
          <w:tcPr>
            <w:tcW w:w="1242" w:type="dxa"/>
          </w:tcPr>
          <w:p w14:paraId="72FE59B4" w14:textId="77777777" w:rsidR="00610B69" w:rsidRPr="00783452" w:rsidRDefault="00610B69" w:rsidP="004F0288">
            <w:pPr>
              <w:rPr>
                <w:rFonts w:ascii="Arial" w:hAnsi="Arial" w:cs="Arial"/>
              </w:rPr>
            </w:pPr>
          </w:p>
        </w:tc>
        <w:tc>
          <w:tcPr>
            <w:tcW w:w="1339" w:type="dxa"/>
          </w:tcPr>
          <w:p w14:paraId="22C44348" w14:textId="77777777" w:rsidR="00610B69" w:rsidRPr="00783452" w:rsidRDefault="00610B69" w:rsidP="004F0288">
            <w:pPr>
              <w:rPr>
                <w:rFonts w:ascii="Arial" w:hAnsi="Arial" w:cs="Arial"/>
              </w:rPr>
            </w:pPr>
          </w:p>
        </w:tc>
        <w:tc>
          <w:tcPr>
            <w:tcW w:w="1638" w:type="dxa"/>
          </w:tcPr>
          <w:p w14:paraId="5E55E26B" w14:textId="77777777" w:rsidR="00610B69" w:rsidRPr="00783452" w:rsidRDefault="00610B69" w:rsidP="004F0288">
            <w:pPr>
              <w:rPr>
                <w:rFonts w:ascii="Arial" w:hAnsi="Arial" w:cs="Arial"/>
              </w:rPr>
            </w:pPr>
          </w:p>
        </w:tc>
        <w:tc>
          <w:tcPr>
            <w:tcW w:w="2126" w:type="dxa"/>
          </w:tcPr>
          <w:p w14:paraId="1FDC04BB" w14:textId="77777777" w:rsidR="00610B69" w:rsidRPr="00783452" w:rsidRDefault="00610B69" w:rsidP="004F0288">
            <w:pPr>
              <w:rPr>
                <w:rFonts w:ascii="Arial" w:hAnsi="Arial" w:cs="Arial"/>
              </w:rPr>
            </w:pPr>
          </w:p>
        </w:tc>
        <w:tc>
          <w:tcPr>
            <w:tcW w:w="1843" w:type="dxa"/>
          </w:tcPr>
          <w:p w14:paraId="56AE35F3" w14:textId="77777777" w:rsidR="00610B69" w:rsidRPr="00783452" w:rsidRDefault="00610B69" w:rsidP="004F0288">
            <w:pPr>
              <w:rPr>
                <w:rFonts w:ascii="Arial" w:hAnsi="Arial" w:cs="Arial"/>
              </w:rPr>
            </w:pPr>
          </w:p>
        </w:tc>
        <w:tc>
          <w:tcPr>
            <w:tcW w:w="1054" w:type="dxa"/>
          </w:tcPr>
          <w:p w14:paraId="74589812" w14:textId="77777777" w:rsidR="00610B69" w:rsidRPr="00783452" w:rsidRDefault="00610B69" w:rsidP="004F0288">
            <w:pPr>
              <w:rPr>
                <w:rFonts w:ascii="Arial" w:hAnsi="Arial" w:cs="Arial"/>
              </w:rPr>
            </w:pPr>
          </w:p>
        </w:tc>
      </w:tr>
      <w:tr w:rsidR="00610B69" w:rsidRPr="00783452" w14:paraId="4F9B5609" w14:textId="77777777" w:rsidTr="004F0288">
        <w:tc>
          <w:tcPr>
            <w:tcW w:w="1242" w:type="dxa"/>
          </w:tcPr>
          <w:p w14:paraId="6C94DDD7" w14:textId="77777777" w:rsidR="00610B69" w:rsidRPr="00783452" w:rsidRDefault="00610B69" w:rsidP="004F0288">
            <w:pPr>
              <w:rPr>
                <w:rFonts w:ascii="Arial" w:hAnsi="Arial" w:cs="Arial"/>
              </w:rPr>
            </w:pPr>
          </w:p>
        </w:tc>
        <w:tc>
          <w:tcPr>
            <w:tcW w:w="1339" w:type="dxa"/>
          </w:tcPr>
          <w:p w14:paraId="260F685C" w14:textId="77777777" w:rsidR="00610B69" w:rsidRPr="00783452" w:rsidRDefault="00610B69" w:rsidP="004F0288">
            <w:pPr>
              <w:rPr>
                <w:rFonts w:ascii="Arial" w:hAnsi="Arial" w:cs="Arial"/>
              </w:rPr>
            </w:pPr>
          </w:p>
        </w:tc>
        <w:tc>
          <w:tcPr>
            <w:tcW w:w="1638" w:type="dxa"/>
          </w:tcPr>
          <w:p w14:paraId="38235096" w14:textId="77777777" w:rsidR="00610B69" w:rsidRPr="00783452" w:rsidRDefault="00610B69" w:rsidP="004F0288">
            <w:pPr>
              <w:rPr>
                <w:rFonts w:ascii="Arial" w:hAnsi="Arial" w:cs="Arial"/>
              </w:rPr>
            </w:pPr>
          </w:p>
        </w:tc>
        <w:tc>
          <w:tcPr>
            <w:tcW w:w="2126" w:type="dxa"/>
          </w:tcPr>
          <w:p w14:paraId="3DD7690D" w14:textId="77777777" w:rsidR="00610B69" w:rsidRPr="00783452" w:rsidRDefault="00610B69" w:rsidP="004F0288">
            <w:pPr>
              <w:rPr>
                <w:rFonts w:ascii="Arial" w:hAnsi="Arial" w:cs="Arial"/>
              </w:rPr>
            </w:pPr>
          </w:p>
        </w:tc>
        <w:tc>
          <w:tcPr>
            <w:tcW w:w="1843" w:type="dxa"/>
          </w:tcPr>
          <w:p w14:paraId="0BE5FA68" w14:textId="77777777" w:rsidR="00610B69" w:rsidRPr="00783452" w:rsidRDefault="00610B69" w:rsidP="004F0288">
            <w:pPr>
              <w:rPr>
                <w:rFonts w:ascii="Arial" w:hAnsi="Arial" w:cs="Arial"/>
              </w:rPr>
            </w:pPr>
          </w:p>
        </w:tc>
        <w:tc>
          <w:tcPr>
            <w:tcW w:w="1054" w:type="dxa"/>
          </w:tcPr>
          <w:p w14:paraId="10C423BA" w14:textId="77777777" w:rsidR="00610B69" w:rsidRPr="00783452" w:rsidRDefault="00610B69" w:rsidP="004F0288">
            <w:pPr>
              <w:rPr>
                <w:rFonts w:ascii="Arial" w:hAnsi="Arial" w:cs="Arial"/>
              </w:rPr>
            </w:pPr>
          </w:p>
        </w:tc>
      </w:tr>
      <w:tr w:rsidR="00610B69" w:rsidRPr="00783452" w14:paraId="29530817" w14:textId="77777777" w:rsidTr="004F0288">
        <w:tc>
          <w:tcPr>
            <w:tcW w:w="1242" w:type="dxa"/>
          </w:tcPr>
          <w:p w14:paraId="15406B58" w14:textId="77777777" w:rsidR="00610B69" w:rsidRPr="00783452" w:rsidRDefault="00610B69" w:rsidP="004F0288">
            <w:pPr>
              <w:rPr>
                <w:rFonts w:ascii="Arial" w:hAnsi="Arial" w:cs="Arial"/>
              </w:rPr>
            </w:pPr>
          </w:p>
        </w:tc>
        <w:tc>
          <w:tcPr>
            <w:tcW w:w="1339" w:type="dxa"/>
          </w:tcPr>
          <w:p w14:paraId="6362BACD" w14:textId="77777777" w:rsidR="00610B69" w:rsidRPr="00783452" w:rsidRDefault="00610B69" w:rsidP="004F0288">
            <w:pPr>
              <w:rPr>
                <w:rFonts w:ascii="Arial" w:hAnsi="Arial" w:cs="Arial"/>
              </w:rPr>
            </w:pPr>
          </w:p>
        </w:tc>
        <w:tc>
          <w:tcPr>
            <w:tcW w:w="1638" w:type="dxa"/>
          </w:tcPr>
          <w:p w14:paraId="5DA52E47" w14:textId="77777777" w:rsidR="00610B69" w:rsidRPr="00783452" w:rsidRDefault="00610B69" w:rsidP="004F0288">
            <w:pPr>
              <w:rPr>
                <w:rFonts w:ascii="Arial" w:hAnsi="Arial" w:cs="Arial"/>
              </w:rPr>
            </w:pPr>
          </w:p>
        </w:tc>
        <w:tc>
          <w:tcPr>
            <w:tcW w:w="2126" w:type="dxa"/>
          </w:tcPr>
          <w:p w14:paraId="24ED3189" w14:textId="77777777" w:rsidR="00610B69" w:rsidRPr="00783452" w:rsidRDefault="00610B69" w:rsidP="004F0288">
            <w:pPr>
              <w:rPr>
                <w:rFonts w:ascii="Arial" w:hAnsi="Arial" w:cs="Arial"/>
              </w:rPr>
            </w:pPr>
          </w:p>
        </w:tc>
        <w:tc>
          <w:tcPr>
            <w:tcW w:w="1843" w:type="dxa"/>
          </w:tcPr>
          <w:p w14:paraId="3A922325" w14:textId="77777777" w:rsidR="00610B69" w:rsidRPr="00783452" w:rsidRDefault="00610B69" w:rsidP="004F0288">
            <w:pPr>
              <w:rPr>
                <w:rFonts w:ascii="Arial" w:hAnsi="Arial" w:cs="Arial"/>
              </w:rPr>
            </w:pPr>
          </w:p>
        </w:tc>
        <w:tc>
          <w:tcPr>
            <w:tcW w:w="1054" w:type="dxa"/>
          </w:tcPr>
          <w:p w14:paraId="135B1C22" w14:textId="77777777" w:rsidR="00610B69" w:rsidRPr="00783452" w:rsidRDefault="00610B69" w:rsidP="004F0288">
            <w:pPr>
              <w:rPr>
                <w:rFonts w:ascii="Arial" w:hAnsi="Arial" w:cs="Arial"/>
              </w:rPr>
            </w:pPr>
          </w:p>
        </w:tc>
      </w:tr>
    </w:tbl>
    <w:p w14:paraId="716A159F" w14:textId="77777777" w:rsidR="00610B69" w:rsidRPr="00783452" w:rsidRDefault="00610B69" w:rsidP="00610B69">
      <w:pPr>
        <w:spacing w:line="360" w:lineRule="auto"/>
        <w:rPr>
          <w:rFonts w:ascii="Arial" w:hAnsi="Arial" w:cs="Arial"/>
          <w:b/>
          <w:sz w:val="20"/>
          <w:szCs w:val="20"/>
        </w:rPr>
      </w:pPr>
    </w:p>
    <w:p w14:paraId="0DCC689B" w14:textId="6D296389" w:rsidR="008C4BBE" w:rsidRPr="00783452" w:rsidRDefault="00C03389" w:rsidP="00836D07">
      <w:pPr>
        <w:pStyle w:val="ListParagraph"/>
        <w:numPr>
          <w:ilvl w:val="0"/>
          <w:numId w:val="1"/>
        </w:numPr>
        <w:spacing w:line="360" w:lineRule="auto"/>
        <w:ind w:hanging="357"/>
        <w:rPr>
          <w:rFonts w:ascii="Arial" w:hAnsi="Arial" w:cs="Arial"/>
          <w:b/>
          <w:sz w:val="20"/>
          <w:szCs w:val="20"/>
        </w:rPr>
      </w:pPr>
      <w:r>
        <w:rPr>
          <w:rFonts w:ascii="Arial" w:hAnsi="Arial" w:cs="Arial"/>
          <w:b/>
          <w:sz w:val="20"/>
          <w:szCs w:val="20"/>
        </w:rPr>
        <w:t xml:space="preserve">Matters arising from </w:t>
      </w:r>
      <w:r w:rsidR="008C4BBE" w:rsidRPr="00783452">
        <w:rPr>
          <w:rFonts w:ascii="Arial" w:hAnsi="Arial" w:cs="Arial"/>
          <w:b/>
          <w:sz w:val="20"/>
          <w:szCs w:val="20"/>
        </w:rPr>
        <w:t>the Panel(s) of Examiners</w:t>
      </w:r>
    </w:p>
    <w:p w14:paraId="75D5AEE3" w14:textId="49FDE823" w:rsidR="00610B69" w:rsidRPr="00783452" w:rsidRDefault="00C03389" w:rsidP="00610B69">
      <w:pPr>
        <w:pStyle w:val="ListParagraph"/>
        <w:spacing w:line="360" w:lineRule="auto"/>
        <w:rPr>
          <w:rFonts w:ascii="Arial" w:hAnsi="Arial" w:cs="Arial"/>
          <w:sz w:val="20"/>
          <w:szCs w:val="20"/>
        </w:rPr>
      </w:pPr>
      <w:r>
        <w:rPr>
          <w:rFonts w:ascii="Arial" w:hAnsi="Arial" w:cs="Arial"/>
          <w:sz w:val="20"/>
          <w:szCs w:val="20"/>
        </w:rPr>
        <w:t>It was confirmed that t</w:t>
      </w:r>
      <w:r w:rsidR="00610B69" w:rsidRPr="00783452">
        <w:rPr>
          <w:rFonts w:ascii="Arial" w:hAnsi="Arial" w:cs="Arial"/>
          <w:sz w:val="20"/>
          <w:szCs w:val="20"/>
        </w:rPr>
        <w:t xml:space="preserve">he Panel of Examiners </w:t>
      </w:r>
      <w:r>
        <w:rPr>
          <w:rFonts w:ascii="Arial" w:hAnsi="Arial" w:cs="Arial"/>
          <w:sz w:val="20"/>
          <w:szCs w:val="20"/>
        </w:rPr>
        <w:t>had conducted its checks in accordance with the University’s Panel and Board of Examiners Protocol.</w:t>
      </w:r>
    </w:p>
    <w:p w14:paraId="21A33D97" w14:textId="77777777" w:rsidR="008E39E5" w:rsidRPr="00783452" w:rsidRDefault="008E39E5" w:rsidP="00610B69">
      <w:pPr>
        <w:pStyle w:val="ListParagraph"/>
        <w:spacing w:line="360" w:lineRule="auto"/>
        <w:rPr>
          <w:rFonts w:ascii="Arial" w:hAnsi="Arial" w:cs="Arial"/>
          <w:sz w:val="20"/>
          <w:szCs w:val="20"/>
        </w:rPr>
      </w:pPr>
    </w:p>
    <w:p w14:paraId="0E7E9EE7" w14:textId="2CBF6799" w:rsidR="008C4BBE" w:rsidRPr="00783452" w:rsidRDefault="00C03389" w:rsidP="00836D07">
      <w:pPr>
        <w:pStyle w:val="ListParagraph"/>
        <w:numPr>
          <w:ilvl w:val="0"/>
          <w:numId w:val="1"/>
        </w:numPr>
        <w:spacing w:line="360" w:lineRule="auto"/>
        <w:ind w:hanging="357"/>
        <w:rPr>
          <w:rFonts w:ascii="Arial" w:hAnsi="Arial" w:cs="Arial"/>
          <w:b/>
          <w:sz w:val="20"/>
          <w:szCs w:val="20"/>
        </w:rPr>
      </w:pPr>
      <w:r>
        <w:rPr>
          <w:rFonts w:ascii="Arial" w:hAnsi="Arial" w:cs="Arial"/>
          <w:b/>
          <w:sz w:val="20"/>
          <w:szCs w:val="20"/>
        </w:rPr>
        <w:t>Confirmation</w:t>
      </w:r>
      <w:r w:rsidRPr="00783452">
        <w:rPr>
          <w:rFonts w:ascii="Arial" w:hAnsi="Arial" w:cs="Arial"/>
          <w:b/>
          <w:sz w:val="20"/>
          <w:szCs w:val="20"/>
        </w:rPr>
        <w:t xml:space="preserve"> </w:t>
      </w:r>
      <w:r w:rsidR="008C4BBE" w:rsidRPr="00783452">
        <w:rPr>
          <w:rFonts w:ascii="Arial" w:hAnsi="Arial" w:cs="Arial"/>
          <w:b/>
          <w:sz w:val="20"/>
          <w:szCs w:val="20"/>
        </w:rPr>
        <w:t>of cohort regulations</w:t>
      </w:r>
      <w:r>
        <w:rPr>
          <w:rFonts w:ascii="Arial" w:hAnsi="Arial" w:cs="Arial"/>
          <w:b/>
          <w:sz w:val="20"/>
          <w:szCs w:val="20"/>
        </w:rPr>
        <w:t xml:space="preserve"> for the Board</w:t>
      </w:r>
    </w:p>
    <w:p w14:paraId="2AA2BD9D" w14:textId="77777777" w:rsidR="008E39E5" w:rsidRPr="00783452" w:rsidRDefault="008E39E5" w:rsidP="008E39E5">
      <w:pPr>
        <w:pStyle w:val="ListParagraph"/>
        <w:spacing w:line="360" w:lineRule="auto"/>
        <w:rPr>
          <w:rFonts w:ascii="Arial" w:hAnsi="Arial" w:cs="Arial"/>
          <w:sz w:val="20"/>
          <w:szCs w:val="20"/>
        </w:rPr>
      </w:pPr>
      <w:r w:rsidRPr="00783452">
        <w:rPr>
          <w:rFonts w:ascii="Arial" w:hAnsi="Arial" w:cs="Arial"/>
          <w:sz w:val="20"/>
          <w:szCs w:val="20"/>
        </w:rPr>
        <w:t>The Board was reminded that all decisions would be made in accordance with the applicable Senate Regulations. Copies of the following were available for reference:</w:t>
      </w:r>
    </w:p>
    <w:p w14:paraId="405104A1" w14:textId="77777777" w:rsidR="008E39E5" w:rsidRPr="00783452" w:rsidRDefault="008E39E5" w:rsidP="008E39E5">
      <w:pPr>
        <w:pStyle w:val="ListParagraph"/>
        <w:spacing w:line="360" w:lineRule="auto"/>
        <w:rPr>
          <w:rFonts w:ascii="Arial" w:hAnsi="Arial" w:cs="Arial"/>
          <w:color w:val="FF0000"/>
          <w:sz w:val="20"/>
          <w:szCs w:val="20"/>
        </w:rPr>
      </w:pPr>
      <w:r w:rsidRPr="00783452">
        <w:rPr>
          <w:rFonts w:ascii="Arial" w:hAnsi="Arial" w:cs="Arial"/>
          <w:color w:val="FF0000"/>
          <w:sz w:val="20"/>
          <w:szCs w:val="20"/>
        </w:rPr>
        <w:t>[Delete from the following list any Regulations which do not apply for this Board]</w:t>
      </w:r>
    </w:p>
    <w:p w14:paraId="7F2B7119" w14:textId="77777777" w:rsidR="008E39E5" w:rsidRPr="00783452" w:rsidRDefault="008E39E5" w:rsidP="008E39E5">
      <w:pPr>
        <w:pStyle w:val="ListParagraph"/>
        <w:spacing w:line="360" w:lineRule="auto"/>
        <w:ind w:firstLine="720"/>
        <w:rPr>
          <w:rFonts w:ascii="Arial" w:hAnsi="Arial" w:cs="Arial"/>
          <w:sz w:val="20"/>
          <w:szCs w:val="20"/>
        </w:rPr>
      </w:pPr>
    </w:p>
    <w:p w14:paraId="409EB967" w14:textId="77777777" w:rsidR="008E39E5" w:rsidRPr="00C167E2" w:rsidRDefault="008E39E5" w:rsidP="008E39E5">
      <w:pPr>
        <w:pStyle w:val="ListParagraph"/>
        <w:spacing w:line="360" w:lineRule="auto"/>
        <w:ind w:firstLine="720"/>
        <w:rPr>
          <w:rFonts w:ascii="Arial" w:hAnsi="Arial" w:cs="Arial"/>
          <w:sz w:val="20"/>
          <w:szCs w:val="20"/>
        </w:rPr>
      </w:pPr>
      <w:r w:rsidRPr="00783452">
        <w:rPr>
          <w:rFonts w:ascii="Arial" w:hAnsi="Arial" w:cs="Arial"/>
          <w:sz w:val="20"/>
          <w:szCs w:val="20"/>
        </w:rPr>
        <w:t xml:space="preserve">Senate </w:t>
      </w:r>
      <w:r w:rsidRPr="00C167E2">
        <w:rPr>
          <w:rFonts w:ascii="Arial" w:hAnsi="Arial" w:cs="Arial"/>
          <w:sz w:val="20"/>
          <w:szCs w:val="20"/>
        </w:rPr>
        <w:t>Regulation 2 (2009</w:t>
      </w:r>
      <w:r w:rsidR="00C167E2">
        <w:rPr>
          <w:rFonts w:ascii="Arial" w:hAnsi="Arial" w:cs="Arial"/>
          <w:sz w:val="20"/>
          <w:szCs w:val="20"/>
        </w:rPr>
        <w:t>-Aug 2019</w:t>
      </w:r>
      <w:r w:rsidRPr="00C167E2">
        <w:rPr>
          <w:rFonts w:ascii="Arial" w:hAnsi="Arial" w:cs="Arial"/>
          <w:sz w:val="20"/>
          <w:szCs w:val="20"/>
        </w:rPr>
        <w:t>) for UG Programmes</w:t>
      </w:r>
    </w:p>
    <w:p w14:paraId="243B7EDC" w14:textId="77777777" w:rsidR="00C46831" w:rsidRPr="00C167E2" w:rsidRDefault="00C46831" w:rsidP="008E39E5">
      <w:pPr>
        <w:pStyle w:val="ListParagraph"/>
        <w:spacing w:line="360" w:lineRule="auto"/>
        <w:ind w:firstLine="720"/>
        <w:rPr>
          <w:rFonts w:ascii="Arial" w:hAnsi="Arial" w:cs="Arial"/>
          <w:sz w:val="20"/>
          <w:szCs w:val="20"/>
        </w:rPr>
      </w:pPr>
      <w:r w:rsidRPr="00C167E2">
        <w:rPr>
          <w:rFonts w:ascii="Arial" w:hAnsi="Arial" w:cs="Arial"/>
          <w:sz w:val="20"/>
          <w:szCs w:val="20"/>
        </w:rPr>
        <w:t>Senate Regulation 2 (</w:t>
      </w:r>
      <w:r w:rsidR="00C167E2">
        <w:rPr>
          <w:rFonts w:ascii="Arial" w:hAnsi="Arial" w:cs="Arial"/>
          <w:sz w:val="20"/>
          <w:szCs w:val="20"/>
        </w:rPr>
        <w:t xml:space="preserve">Sept </w:t>
      </w:r>
      <w:r w:rsidRPr="00C167E2">
        <w:rPr>
          <w:rFonts w:ascii="Arial" w:hAnsi="Arial" w:cs="Arial"/>
          <w:sz w:val="20"/>
          <w:szCs w:val="20"/>
        </w:rPr>
        <w:t>2019 onwards) for UG Programmes</w:t>
      </w:r>
    </w:p>
    <w:p w14:paraId="197E7A9E" w14:textId="77777777" w:rsidR="008E39E5" w:rsidRPr="00C167E2" w:rsidRDefault="008E39E5" w:rsidP="008E39E5">
      <w:pPr>
        <w:pStyle w:val="ListParagraph"/>
        <w:spacing w:line="360" w:lineRule="auto"/>
        <w:ind w:firstLine="720"/>
        <w:rPr>
          <w:rFonts w:ascii="Arial" w:hAnsi="Arial" w:cs="Arial"/>
          <w:sz w:val="20"/>
          <w:szCs w:val="20"/>
        </w:rPr>
      </w:pPr>
      <w:r w:rsidRPr="00C167E2">
        <w:rPr>
          <w:rFonts w:ascii="Arial" w:hAnsi="Arial" w:cs="Arial"/>
          <w:sz w:val="20"/>
          <w:szCs w:val="20"/>
        </w:rPr>
        <w:t xml:space="preserve">Senate Regulation 3 (2013 </w:t>
      </w:r>
      <w:r w:rsidR="00C46831" w:rsidRPr="00C167E2">
        <w:rPr>
          <w:rFonts w:ascii="Arial" w:hAnsi="Arial" w:cs="Arial"/>
          <w:sz w:val="20"/>
          <w:szCs w:val="20"/>
        </w:rPr>
        <w:t>to August 2020</w:t>
      </w:r>
      <w:r w:rsidRPr="00C167E2">
        <w:rPr>
          <w:rFonts w:ascii="Arial" w:hAnsi="Arial" w:cs="Arial"/>
          <w:sz w:val="20"/>
          <w:szCs w:val="20"/>
        </w:rPr>
        <w:t>) for PG Programmes</w:t>
      </w:r>
    </w:p>
    <w:p w14:paraId="2432B7D2" w14:textId="77777777" w:rsidR="00C46831" w:rsidRPr="00783452" w:rsidRDefault="00C46831" w:rsidP="008E39E5">
      <w:pPr>
        <w:pStyle w:val="ListParagraph"/>
        <w:spacing w:line="360" w:lineRule="auto"/>
        <w:ind w:firstLine="720"/>
        <w:rPr>
          <w:rFonts w:ascii="Arial" w:hAnsi="Arial" w:cs="Arial"/>
          <w:sz w:val="20"/>
          <w:szCs w:val="20"/>
        </w:rPr>
      </w:pPr>
      <w:r w:rsidRPr="00C167E2">
        <w:rPr>
          <w:rFonts w:ascii="Arial" w:hAnsi="Arial" w:cs="Arial"/>
          <w:sz w:val="20"/>
          <w:szCs w:val="20"/>
        </w:rPr>
        <w:t>Senate Regulation 3 (September 2020 onwards) for PG Programmes</w:t>
      </w:r>
    </w:p>
    <w:p w14:paraId="48C2C483" w14:textId="0D0C567B" w:rsidR="008E39E5" w:rsidRDefault="008E39E5" w:rsidP="008E39E5">
      <w:pPr>
        <w:pStyle w:val="ListParagraph"/>
        <w:spacing w:line="360" w:lineRule="auto"/>
        <w:ind w:firstLine="720"/>
        <w:rPr>
          <w:rFonts w:ascii="Arial" w:hAnsi="Arial" w:cs="Arial"/>
          <w:sz w:val="20"/>
          <w:szCs w:val="20"/>
        </w:rPr>
      </w:pPr>
      <w:r w:rsidRPr="00783452">
        <w:rPr>
          <w:rFonts w:ascii="Arial" w:hAnsi="Arial" w:cs="Arial"/>
          <w:sz w:val="20"/>
          <w:szCs w:val="20"/>
        </w:rPr>
        <w:t>Senate Regulation 4 on assessment of students on taught programmes</w:t>
      </w:r>
    </w:p>
    <w:p w14:paraId="2D5E58E5" w14:textId="12E0C130" w:rsidR="007D4374" w:rsidRPr="00783452" w:rsidRDefault="007D4374" w:rsidP="008E39E5">
      <w:pPr>
        <w:pStyle w:val="ListParagraph"/>
        <w:spacing w:line="360" w:lineRule="auto"/>
        <w:ind w:firstLine="720"/>
        <w:rPr>
          <w:rFonts w:ascii="Arial" w:hAnsi="Arial" w:cs="Arial"/>
          <w:sz w:val="20"/>
          <w:szCs w:val="20"/>
        </w:rPr>
      </w:pPr>
      <w:r>
        <w:rPr>
          <w:rFonts w:ascii="Arial" w:hAnsi="Arial" w:cs="Arial"/>
          <w:sz w:val="20"/>
          <w:szCs w:val="20"/>
        </w:rPr>
        <w:t>The Panels and Boards of Examiners Protocol</w:t>
      </w:r>
    </w:p>
    <w:p w14:paraId="72F9AB88" w14:textId="77777777" w:rsidR="008E39E5" w:rsidRPr="00783452" w:rsidRDefault="008E39E5" w:rsidP="008E39E5">
      <w:pPr>
        <w:pStyle w:val="ListParagraph"/>
        <w:spacing w:line="360" w:lineRule="auto"/>
        <w:rPr>
          <w:rFonts w:ascii="Arial" w:hAnsi="Arial" w:cs="Arial"/>
          <w:sz w:val="20"/>
          <w:szCs w:val="20"/>
        </w:rPr>
      </w:pPr>
    </w:p>
    <w:p w14:paraId="6F36675B" w14:textId="77777777" w:rsidR="008E39E5" w:rsidRPr="00783452" w:rsidRDefault="008E39E5" w:rsidP="008E39E5">
      <w:pPr>
        <w:pStyle w:val="ListParagraph"/>
        <w:spacing w:line="360" w:lineRule="auto"/>
        <w:rPr>
          <w:rFonts w:ascii="Arial" w:hAnsi="Arial" w:cs="Arial"/>
          <w:sz w:val="20"/>
          <w:szCs w:val="20"/>
        </w:rPr>
      </w:pPr>
      <w:r w:rsidRPr="00783452">
        <w:rPr>
          <w:rFonts w:ascii="Arial" w:hAnsi="Arial" w:cs="Arial"/>
          <w:sz w:val="20"/>
          <w:szCs w:val="20"/>
        </w:rPr>
        <w:t>The Chair confirmed that there were no programme-specific regulations (i.e. agreed variations to the standard Senate Regulations, which would be specified in Section 21 of the relevant Programme Specification) affecting cohorts of students due to be considered by the Board.</w:t>
      </w:r>
    </w:p>
    <w:p w14:paraId="1527FE14" w14:textId="77777777" w:rsidR="008E39E5" w:rsidRPr="00783452" w:rsidRDefault="008E39E5" w:rsidP="008E39E5">
      <w:pPr>
        <w:pStyle w:val="ListParagraph"/>
        <w:spacing w:line="360" w:lineRule="auto"/>
        <w:rPr>
          <w:rFonts w:ascii="Arial" w:hAnsi="Arial" w:cs="Arial"/>
          <w:color w:val="FF0000"/>
          <w:sz w:val="20"/>
          <w:szCs w:val="20"/>
        </w:rPr>
      </w:pPr>
      <w:r w:rsidRPr="00783452">
        <w:rPr>
          <w:rFonts w:ascii="Arial" w:hAnsi="Arial" w:cs="Arial"/>
          <w:color w:val="FF0000"/>
          <w:sz w:val="20"/>
          <w:szCs w:val="20"/>
        </w:rPr>
        <w:t>[If there are programme-specific regulations in Section 21 of the relevant Programme Specification, briefly mention here]</w:t>
      </w:r>
    </w:p>
    <w:p w14:paraId="3A4B0E06" w14:textId="77777777" w:rsidR="008E39E5" w:rsidRPr="00783452" w:rsidRDefault="008E39E5" w:rsidP="008E39E5">
      <w:pPr>
        <w:pStyle w:val="ListParagraph"/>
        <w:spacing w:line="360" w:lineRule="auto"/>
        <w:rPr>
          <w:rFonts w:ascii="Arial" w:hAnsi="Arial" w:cs="Arial"/>
          <w:b/>
          <w:sz w:val="20"/>
          <w:szCs w:val="20"/>
        </w:rPr>
      </w:pPr>
    </w:p>
    <w:p w14:paraId="6C65BDF7"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lastRenderedPageBreak/>
        <w:t>Relevant matters arising from Progression Boards which considered this cohort of students</w:t>
      </w:r>
    </w:p>
    <w:p w14:paraId="16359901" w14:textId="77777777" w:rsidR="008E39E5" w:rsidRPr="00463940" w:rsidRDefault="008E39E5" w:rsidP="00463940">
      <w:pPr>
        <w:pStyle w:val="ListParagraph"/>
        <w:spacing w:line="360" w:lineRule="auto"/>
        <w:rPr>
          <w:rFonts w:ascii="Arial" w:hAnsi="Arial" w:cs="Arial"/>
          <w:sz w:val="20"/>
          <w:szCs w:val="20"/>
        </w:rPr>
      </w:pPr>
      <w:r w:rsidRPr="00783452">
        <w:rPr>
          <w:rFonts w:ascii="Arial" w:hAnsi="Arial" w:cs="Arial"/>
          <w:sz w:val="20"/>
          <w:szCs w:val="20"/>
        </w:rPr>
        <w:t xml:space="preserve">The Board noted that apart from previously confirmed grades, there were no specific decisions made at previous Progression/Examination Boards that should affect decisions to be made today.  </w:t>
      </w:r>
      <w:r w:rsidR="008121E5" w:rsidRPr="00463940">
        <w:rPr>
          <w:rFonts w:ascii="Arial" w:hAnsi="Arial" w:cs="Arial"/>
          <w:color w:val="FF0000"/>
          <w:sz w:val="20"/>
          <w:szCs w:val="20"/>
        </w:rPr>
        <w:t>[If there are any relevant matters to note provide a description of them here]</w:t>
      </w:r>
    </w:p>
    <w:p w14:paraId="213B80F9" w14:textId="77777777" w:rsidR="008121E5" w:rsidRPr="008121E5" w:rsidRDefault="008121E5" w:rsidP="008E39E5">
      <w:pPr>
        <w:pStyle w:val="ListParagraph"/>
        <w:spacing w:line="360" w:lineRule="auto"/>
        <w:rPr>
          <w:rFonts w:ascii="Arial" w:hAnsi="Arial" w:cs="Arial"/>
          <w:color w:val="FF0000"/>
          <w:sz w:val="20"/>
          <w:szCs w:val="20"/>
        </w:rPr>
      </w:pPr>
    </w:p>
    <w:p w14:paraId="02CFA07C" w14:textId="77777777"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Adjustments made for students with additional needs</w:t>
      </w:r>
    </w:p>
    <w:p w14:paraId="724C6838" w14:textId="77777777" w:rsidR="008121E5" w:rsidRPr="00463940" w:rsidRDefault="008E39E5" w:rsidP="00463940">
      <w:pPr>
        <w:pStyle w:val="ListParagraph"/>
        <w:spacing w:line="360" w:lineRule="auto"/>
        <w:rPr>
          <w:rFonts w:ascii="Arial" w:hAnsi="Arial" w:cs="Arial"/>
          <w:sz w:val="20"/>
          <w:szCs w:val="20"/>
        </w:rPr>
      </w:pPr>
      <w:r w:rsidRPr="00783452">
        <w:rPr>
          <w:rFonts w:ascii="Arial" w:hAnsi="Arial" w:cs="Arial"/>
          <w:sz w:val="20"/>
          <w:szCs w:val="20"/>
        </w:rPr>
        <w:t xml:space="preserve">The Chair, further to confirmation by </w:t>
      </w:r>
      <w:r w:rsidRPr="007D4374">
        <w:rPr>
          <w:rFonts w:ascii="Arial" w:hAnsi="Arial" w:cs="Arial"/>
          <w:sz w:val="20"/>
          <w:szCs w:val="20"/>
          <w:highlight w:val="yellow"/>
        </w:rPr>
        <w:t>the Taught Programmes Office</w:t>
      </w:r>
      <w:r w:rsidRPr="00783452">
        <w:rPr>
          <w:rFonts w:ascii="Arial" w:hAnsi="Arial" w:cs="Arial"/>
          <w:sz w:val="20"/>
          <w:szCs w:val="20"/>
        </w:rPr>
        <w:t>, noted that reasonable adjustments to examination or assessment arrangements had been made during the academic year for students with identified additional needs.</w:t>
      </w:r>
      <w:r w:rsidR="00013CD0">
        <w:rPr>
          <w:rFonts w:ascii="Arial" w:hAnsi="Arial" w:cs="Arial"/>
          <w:sz w:val="20"/>
          <w:szCs w:val="20"/>
        </w:rPr>
        <w:t xml:space="preserve"> </w:t>
      </w:r>
      <w:r w:rsidR="008121E5" w:rsidRPr="00463940">
        <w:rPr>
          <w:rFonts w:ascii="Arial" w:hAnsi="Arial" w:cs="Arial"/>
          <w:color w:val="FF0000"/>
          <w:sz w:val="20"/>
          <w:szCs w:val="20"/>
        </w:rPr>
        <w:t>[If there are any relevant issues to note relating to adjustments for students with additional needs provide a description of them here]</w:t>
      </w:r>
    </w:p>
    <w:p w14:paraId="78472EDE" w14:textId="77777777" w:rsidR="008E39E5" w:rsidRPr="00783452" w:rsidRDefault="008E39E5" w:rsidP="008E39E5">
      <w:pPr>
        <w:pStyle w:val="ListParagraph"/>
        <w:spacing w:line="360" w:lineRule="auto"/>
        <w:rPr>
          <w:rFonts w:ascii="Arial" w:hAnsi="Arial" w:cs="Arial"/>
          <w:sz w:val="20"/>
          <w:szCs w:val="20"/>
        </w:rPr>
      </w:pPr>
    </w:p>
    <w:p w14:paraId="5DDDFB99" w14:textId="1A41D662" w:rsidR="008C4BBE" w:rsidRPr="00783452" w:rsidRDefault="008C4BBE"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 xml:space="preserve">Clarification of Extenuating Circumstances </w:t>
      </w:r>
      <w:r w:rsidR="00115D2B">
        <w:rPr>
          <w:rFonts w:ascii="Arial" w:hAnsi="Arial" w:cs="Arial"/>
          <w:b/>
          <w:sz w:val="20"/>
          <w:szCs w:val="20"/>
        </w:rPr>
        <w:t>p</w:t>
      </w:r>
      <w:r w:rsidRPr="00783452">
        <w:rPr>
          <w:rFonts w:ascii="Arial" w:hAnsi="Arial" w:cs="Arial"/>
          <w:b/>
          <w:sz w:val="20"/>
          <w:szCs w:val="20"/>
        </w:rPr>
        <w:t>rocesses</w:t>
      </w:r>
    </w:p>
    <w:p w14:paraId="280A0DA7" w14:textId="45F62D1A" w:rsidR="008121E5" w:rsidRDefault="008E39E5" w:rsidP="00463940">
      <w:pPr>
        <w:pStyle w:val="ListParagraph"/>
        <w:spacing w:line="360" w:lineRule="auto"/>
        <w:rPr>
          <w:rFonts w:ascii="Arial" w:hAnsi="Arial" w:cs="Arial"/>
          <w:color w:val="FF0000"/>
          <w:sz w:val="20"/>
          <w:szCs w:val="20"/>
        </w:rPr>
      </w:pPr>
      <w:r w:rsidRPr="00783452">
        <w:rPr>
          <w:rFonts w:ascii="Arial" w:hAnsi="Arial" w:cs="Arial"/>
          <w:sz w:val="20"/>
          <w:szCs w:val="20"/>
        </w:rPr>
        <w:t xml:space="preserve">The representative from the </w:t>
      </w:r>
      <w:r w:rsidRPr="007D4374">
        <w:rPr>
          <w:rFonts w:ascii="Arial" w:hAnsi="Arial" w:cs="Arial"/>
          <w:sz w:val="20"/>
          <w:szCs w:val="20"/>
          <w:highlight w:val="yellow"/>
        </w:rPr>
        <w:t>Extenuating Circumstances (ECs) Panel</w:t>
      </w:r>
      <w:r w:rsidRPr="00783452">
        <w:rPr>
          <w:rFonts w:ascii="Arial" w:hAnsi="Arial" w:cs="Arial"/>
          <w:sz w:val="20"/>
          <w:szCs w:val="20"/>
        </w:rPr>
        <w:t xml:space="preserve"> confirmed that it had met and made appropriate decisions. </w:t>
      </w:r>
      <w:r w:rsidR="001F0D01">
        <w:rPr>
          <w:rFonts w:ascii="Arial" w:hAnsi="Arial" w:cs="Arial"/>
          <w:sz w:val="20"/>
          <w:szCs w:val="20"/>
        </w:rPr>
        <w:t>Decisions regarding</w:t>
      </w:r>
      <w:r w:rsidRPr="00783452">
        <w:rPr>
          <w:rFonts w:ascii="Arial" w:hAnsi="Arial" w:cs="Arial"/>
          <w:sz w:val="20"/>
          <w:szCs w:val="20"/>
        </w:rPr>
        <w:t xml:space="preserve"> applicable ECs were noted in the Board paperwork.</w:t>
      </w:r>
      <w:r w:rsidR="00013CD0">
        <w:rPr>
          <w:rFonts w:ascii="Arial" w:hAnsi="Arial" w:cs="Arial"/>
          <w:sz w:val="20"/>
          <w:szCs w:val="20"/>
        </w:rPr>
        <w:t xml:space="preserve"> </w:t>
      </w:r>
      <w:r w:rsidR="008121E5" w:rsidRPr="00463940">
        <w:rPr>
          <w:rFonts w:ascii="Arial" w:hAnsi="Arial" w:cs="Arial"/>
          <w:color w:val="FF0000"/>
          <w:sz w:val="20"/>
          <w:szCs w:val="20"/>
        </w:rPr>
        <w:t>[If there are any relevant issues to note relating to the consideration of ECs provide a description of them here]</w:t>
      </w:r>
    </w:p>
    <w:p w14:paraId="24BA76D1" w14:textId="77777777" w:rsidR="00C03389" w:rsidRDefault="00C03389" w:rsidP="00463940">
      <w:pPr>
        <w:pStyle w:val="ListParagraph"/>
        <w:spacing w:line="360" w:lineRule="auto"/>
        <w:rPr>
          <w:rFonts w:ascii="Arial" w:hAnsi="Arial" w:cs="Arial"/>
          <w:color w:val="FF0000"/>
          <w:sz w:val="20"/>
          <w:szCs w:val="20"/>
        </w:rPr>
      </w:pPr>
    </w:p>
    <w:p w14:paraId="206CFDC7" w14:textId="6A54EC0D" w:rsidR="00C03389" w:rsidRPr="007D4374" w:rsidRDefault="00C03389" w:rsidP="00C03389">
      <w:pPr>
        <w:pStyle w:val="ListParagraph"/>
        <w:numPr>
          <w:ilvl w:val="0"/>
          <w:numId w:val="1"/>
        </w:numPr>
        <w:spacing w:line="360" w:lineRule="auto"/>
        <w:rPr>
          <w:rFonts w:ascii="Arial" w:hAnsi="Arial" w:cs="Arial"/>
          <w:b/>
          <w:sz w:val="20"/>
          <w:szCs w:val="20"/>
        </w:rPr>
      </w:pPr>
      <w:r w:rsidRPr="007D4374">
        <w:rPr>
          <w:rFonts w:ascii="Arial" w:hAnsi="Arial" w:cs="Arial"/>
          <w:b/>
          <w:sz w:val="20"/>
          <w:szCs w:val="20"/>
        </w:rPr>
        <w:t xml:space="preserve">Endorsement of </w:t>
      </w:r>
      <w:r w:rsidR="00115D2B">
        <w:rPr>
          <w:rFonts w:ascii="Arial" w:hAnsi="Arial" w:cs="Arial"/>
          <w:b/>
          <w:sz w:val="20"/>
          <w:szCs w:val="20"/>
        </w:rPr>
        <w:t>a</w:t>
      </w:r>
      <w:r w:rsidRPr="007D4374">
        <w:rPr>
          <w:rFonts w:ascii="Arial" w:hAnsi="Arial" w:cs="Arial"/>
          <w:b/>
          <w:sz w:val="20"/>
          <w:szCs w:val="20"/>
        </w:rPr>
        <w:t>wards already confirmed</w:t>
      </w:r>
    </w:p>
    <w:p w14:paraId="10508A92" w14:textId="77777777" w:rsidR="00C03389" w:rsidRPr="007D4374" w:rsidRDefault="00C03389" w:rsidP="0049743E">
      <w:pPr>
        <w:pStyle w:val="ListParagraph"/>
        <w:spacing w:line="360" w:lineRule="auto"/>
        <w:rPr>
          <w:rFonts w:ascii="Arial" w:hAnsi="Arial" w:cs="Arial"/>
          <w:sz w:val="20"/>
          <w:szCs w:val="20"/>
        </w:rPr>
      </w:pPr>
      <w:r>
        <w:rPr>
          <w:rFonts w:ascii="Arial" w:hAnsi="Arial" w:cs="Arial"/>
          <w:sz w:val="20"/>
          <w:szCs w:val="20"/>
        </w:rPr>
        <w:t>The Board received the list of students</w:t>
      </w:r>
      <w:r w:rsidR="0049743E">
        <w:rPr>
          <w:rFonts w:ascii="Arial" w:hAnsi="Arial" w:cs="Arial"/>
          <w:sz w:val="20"/>
          <w:szCs w:val="20"/>
        </w:rPr>
        <w:t xml:space="preserve"> already</w:t>
      </w:r>
      <w:r>
        <w:rPr>
          <w:rFonts w:ascii="Arial" w:hAnsi="Arial" w:cs="Arial"/>
          <w:sz w:val="20"/>
          <w:szCs w:val="20"/>
        </w:rPr>
        <w:t xml:space="preserve"> identified as having achieved their intended award, with no requirement for reassessment, as per</w:t>
      </w:r>
      <w:r w:rsidR="0049743E">
        <w:rPr>
          <w:rFonts w:ascii="Arial" w:hAnsi="Arial" w:cs="Arial"/>
          <w:sz w:val="20"/>
          <w:szCs w:val="20"/>
        </w:rPr>
        <w:t xml:space="preserve"> the University’s Panel and Board of Examiners Protocol. </w:t>
      </w:r>
      <w:r>
        <w:rPr>
          <w:rFonts w:ascii="Arial" w:hAnsi="Arial" w:cs="Arial"/>
          <w:sz w:val="20"/>
          <w:szCs w:val="20"/>
        </w:rPr>
        <w:t xml:space="preserve">The Board </w:t>
      </w:r>
      <w:r w:rsidR="0049743E">
        <w:rPr>
          <w:rFonts w:ascii="Arial" w:hAnsi="Arial" w:cs="Arial"/>
          <w:sz w:val="20"/>
          <w:szCs w:val="20"/>
        </w:rPr>
        <w:t xml:space="preserve">endorsed this list. </w:t>
      </w:r>
    </w:p>
    <w:p w14:paraId="7CE0BD41" w14:textId="77777777" w:rsidR="008E39E5" w:rsidRPr="00783452" w:rsidRDefault="008E39E5" w:rsidP="008E39E5">
      <w:pPr>
        <w:pStyle w:val="ListParagraph"/>
        <w:spacing w:line="360" w:lineRule="auto"/>
        <w:rPr>
          <w:rFonts w:ascii="Arial" w:hAnsi="Arial" w:cs="Arial"/>
          <w:sz w:val="20"/>
          <w:szCs w:val="20"/>
        </w:rPr>
      </w:pPr>
    </w:p>
    <w:p w14:paraId="54C96BFC" w14:textId="77777777" w:rsidR="00836D07" w:rsidRPr="00783452" w:rsidRDefault="008C4BBE" w:rsidP="007D4374">
      <w:pPr>
        <w:pStyle w:val="ListParagraph"/>
        <w:numPr>
          <w:ilvl w:val="0"/>
          <w:numId w:val="1"/>
        </w:numPr>
        <w:spacing w:after="0" w:line="360" w:lineRule="auto"/>
        <w:ind w:hanging="357"/>
        <w:rPr>
          <w:rFonts w:ascii="Arial" w:hAnsi="Arial" w:cs="Arial"/>
          <w:b/>
          <w:sz w:val="20"/>
          <w:szCs w:val="20"/>
        </w:rPr>
      </w:pPr>
      <w:r w:rsidRPr="00783452">
        <w:rPr>
          <w:rFonts w:ascii="Arial" w:hAnsi="Arial" w:cs="Arial"/>
          <w:b/>
          <w:sz w:val="20"/>
          <w:szCs w:val="20"/>
        </w:rPr>
        <w:t>Consideration of student profiles</w:t>
      </w:r>
      <w:r w:rsidR="00C03389">
        <w:rPr>
          <w:rFonts w:ascii="Arial" w:hAnsi="Arial" w:cs="Arial"/>
          <w:b/>
          <w:sz w:val="20"/>
          <w:szCs w:val="20"/>
        </w:rPr>
        <w:t xml:space="preserve"> presented to the Board</w:t>
      </w:r>
    </w:p>
    <w:p w14:paraId="1CC81E6E" w14:textId="0C5B64A3" w:rsidR="0049743E" w:rsidRDefault="00615A38" w:rsidP="0049743E">
      <w:pPr>
        <w:spacing w:line="360" w:lineRule="auto"/>
        <w:ind w:left="709"/>
        <w:rPr>
          <w:rFonts w:ascii="Arial" w:hAnsi="Arial" w:cs="Arial"/>
          <w:sz w:val="20"/>
          <w:szCs w:val="20"/>
        </w:rPr>
      </w:pPr>
      <w:r w:rsidRPr="007D4374">
        <w:rPr>
          <w:rFonts w:ascii="Arial" w:hAnsi="Arial" w:cs="Arial"/>
          <w:sz w:val="20"/>
          <w:szCs w:val="20"/>
        </w:rPr>
        <w:t>The Board considered student profiles</w:t>
      </w:r>
      <w:r w:rsidR="0049743E">
        <w:rPr>
          <w:rFonts w:ascii="Arial" w:hAnsi="Arial" w:cs="Arial"/>
          <w:sz w:val="20"/>
          <w:szCs w:val="20"/>
        </w:rPr>
        <w:t xml:space="preserve"> in accordance with the University’s Panel and Boards of Examiners Protocol. </w:t>
      </w:r>
      <w:r w:rsidRPr="007D4374">
        <w:rPr>
          <w:rFonts w:ascii="Arial" w:hAnsi="Arial" w:cs="Arial"/>
          <w:sz w:val="20"/>
          <w:szCs w:val="20"/>
        </w:rPr>
        <w:t>Each decision and explanatory note, where applicable, is recorded on the</w:t>
      </w:r>
      <w:r w:rsidR="009258C9" w:rsidRPr="007D4374">
        <w:rPr>
          <w:rFonts w:ascii="Arial" w:hAnsi="Arial" w:cs="Arial"/>
          <w:sz w:val="20"/>
          <w:szCs w:val="20"/>
        </w:rPr>
        <w:t xml:space="preserve"> board</w:t>
      </w:r>
      <w:r w:rsidRPr="007D4374">
        <w:rPr>
          <w:rFonts w:ascii="Arial" w:hAnsi="Arial" w:cs="Arial"/>
          <w:sz w:val="20"/>
          <w:szCs w:val="20"/>
        </w:rPr>
        <w:t xml:space="preserve"> paperwork</w:t>
      </w:r>
      <w:r w:rsidR="009258C9" w:rsidRPr="007D4374">
        <w:rPr>
          <w:rFonts w:ascii="Arial" w:hAnsi="Arial" w:cs="Arial"/>
          <w:sz w:val="20"/>
          <w:szCs w:val="20"/>
        </w:rPr>
        <w:t xml:space="preserve"> </w:t>
      </w:r>
      <w:r w:rsidR="009258C9" w:rsidRPr="007D4374">
        <w:rPr>
          <w:rFonts w:ascii="Arial" w:hAnsi="Arial" w:cs="Arial"/>
          <w:color w:val="FF0000"/>
          <w:sz w:val="20"/>
          <w:szCs w:val="20"/>
        </w:rPr>
        <w:t>&lt;insert SharePoint</w:t>
      </w:r>
      <w:r w:rsidR="004D4832" w:rsidRPr="007D4374">
        <w:rPr>
          <w:rFonts w:ascii="Arial" w:hAnsi="Arial" w:cs="Arial"/>
          <w:color w:val="FF0000"/>
          <w:sz w:val="20"/>
          <w:szCs w:val="20"/>
        </w:rPr>
        <w:t>/Teams</w:t>
      </w:r>
      <w:r w:rsidR="009258C9" w:rsidRPr="007D4374">
        <w:rPr>
          <w:rFonts w:ascii="Arial" w:hAnsi="Arial" w:cs="Arial"/>
          <w:color w:val="FF0000"/>
          <w:sz w:val="20"/>
          <w:szCs w:val="20"/>
        </w:rPr>
        <w:t xml:space="preserve"> link&gt;</w:t>
      </w:r>
      <w:r w:rsidR="003B4573" w:rsidRPr="007D4374">
        <w:rPr>
          <w:rFonts w:ascii="Arial" w:hAnsi="Arial" w:cs="Arial"/>
          <w:color w:val="FF0000"/>
          <w:sz w:val="20"/>
          <w:szCs w:val="20"/>
        </w:rPr>
        <w:t xml:space="preserve"> (also provided to Awarding via Drop</w:t>
      </w:r>
      <w:r w:rsidR="00643095" w:rsidRPr="007D4374">
        <w:rPr>
          <w:rFonts w:ascii="Arial" w:hAnsi="Arial" w:cs="Arial"/>
          <w:color w:val="FF0000"/>
          <w:sz w:val="20"/>
          <w:szCs w:val="20"/>
        </w:rPr>
        <w:t>off)</w:t>
      </w:r>
      <w:r w:rsidRPr="007D4374">
        <w:rPr>
          <w:rFonts w:ascii="Arial" w:hAnsi="Arial" w:cs="Arial"/>
          <w:sz w:val="20"/>
          <w:szCs w:val="20"/>
        </w:rPr>
        <w:t xml:space="preserve">. </w:t>
      </w:r>
    </w:p>
    <w:p w14:paraId="444423AC" w14:textId="0C32A6B6" w:rsidR="00615A38" w:rsidRPr="007D4374" w:rsidRDefault="00615A38" w:rsidP="007D4374">
      <w:pPr>
        <w:spacing w:line="360" w:lineRule="auto"/>
        <w:ind w:left="709"/>
        <w:rPr>
          <w:rFonts w:ascii="Arial" w:hAnsi="Arial" w:cs="Arial"/>
          <w:sz w:val="20"/>
          <w:szCs w:val="20"/>
        </w:rPr>
      </w:pPr>
      <w:r w:rsidRPr="007D4374">
        <w:rPr>
          <w:rFonts w:ascii="Arial" w:hAnsi="Arial" w:cs="Arial"/>
          <w:sz w:val="20"/>
          <w:szCs w:val="20"/>
        </w:rPr>
        <w:t xml:space="preserve">All consideration </w:t>
      </w:r>
      <w:r w:rsidR="001F0D01">
        <w:rPr>
          <w:rFonts w:ascii="Arial" w:hAnsi="Arial" w:cs="Arial"/>
          <w:sz w:val="20"/>
          <w:szCs w:val="20"/>
        </w:rPr>
        <w:t xml:space="preserve">of student profiles </w:t>
      </w:r>
      <w:r w:rsidRPr="007D4374">
        <w:rPr>
          <w:rFonts w:ascii="Arial" w:hAnsi="Arial" w:cs="Arial"/>
          <w:sz w:val="20"/>
          <w:szCs w:val="20"/>
        </w:rPr>
        <w:t>was anonymous (by student number)</w:t>
      </w:r>
      <w:r w:rsidR="007D4374">
        <w:rPr>
          <w:rFonts w:ascii="Arial" w:hAnsi="Arial" w:cs="Arial"/>
          <w:sz w:val="20"/>
          <w:szCs w:val="20"/>
        </w:rPr>
        <w:t>.</w:t>
      </w:r>
    </w:p>
    <w:p w14:paraId="7F827D54" w14:textId="77777777" w:rsidR="00615A38" w:rsidRPr="00615A38" w:rsidRDefault="00615A38" w:rsidP="00615A38">
      <w:pPr>
        <w:pStyle w:val="ListParagraph"/>
        <w:spacing w:line="360" w:lineRule="auto"/>
        <w:ind w:left="1440"/>
        <w:rPr>
          <w:rFonts w:ascii="Arial" w:hAnsi="Arial" w:cs="Arial"/>
          <w:color w:val="FF0000"/>
          <w:sz w:val="20"/>
          <w:szCs w:val="20"/>
        </w:rPr>
      </w:pPr>
    </w:p>
    <w:p w14:paraId="36BCF2C3" w14:textId="21E2471D" w:rsidR="007D4374" w:rsidRPr="00615A38" w:rsidRDefault="00836D07" w:rsidP="00115D2B">
      <w:pPr>
        <w:pStyle w:val="ListParagraph"/>
        <w:numPr>
          <w:ilvl w:val="0"/>
          <w:numId w:val="1"/>
        </w:numPr>
        <w:spacing w:after="0" w:line="360" w:lineRule="auto"/>
        <w:ind w:hanging="357"/>
        <w:rPr>
          <w:rFonts w:ascii="Arial" w:hAnsi="Arial" w:cs="Arial"/>
          <w:b/>
          <w:sz w:val="20"/>
          <w:szCs w:val="20"/>
        </w:rPr>
      </w:pPr>
      <w:r w:rsidRPr="007D4374">
        <w:rPr>
          <w:rFonts w:ascii="Arial" w:hAnsi="Arial" w:cs="Arial"/>
          <w:b/>
          <w:sz w:val="20"/>
          <w:szCs w:val="20"/>
        </w:rPr>
        <w:t>Date of re</w:t>
      </w:r>
      <w:r w:rsidR="007D4374">
        <w:rPr>
          <w:rFonts w:ascii="Arial" w:hAnsi="Arial" w:cs="Arial"/>
          <w:b/>
          <w:sz w:val="20"/>
          <w:szCs w:val="20"/>
        </w:rPr>
        <w:t>assessments</w:t>
      </w:r>
    </w:p>
    <w:p w14:paraId="51712F1F" w14:textId="34E80D07" w:rsidR="00FC4894" w:rsidRDefault="005313D1" w:rsidP="00115D2B">
      <w:pPr>
        <w:spacing w:line="360" w:lineRule="auto"/>
        <w:ind w:left="720"/>
        <w:rPr>
          <w:rFonts w:ascii="Arial" w:hAnsi="Arial" w:cs="Arial"/>
          <w:sz w:val="20"/>
          <w:szCs w:val="20"/>
        </w:rPr>
      </w:pPr>
      <w:r w:rsidRPr="00115D2B">
        <w:rPr>
          <w:rFonts w:ascii="Arial" w:hAnsi="Arial" w:cs="Arial"/>
          <w:sz w:val="20"/>
          <w:szCs w:val="20"/>
        </w:rPr>
        <w:t>Unless otherwise specified, e</w:t>
      </w:r>
      <w:r w:rsidR="00FC4894" w:rsidRPr="00115D2B">
        <w:rPr>
          <w:rFonts w:ascii="Arial" w:hAnsi="Arial" w:cs="Arial"/>
          <w:sz w:val="20"/>
          <w:szCs w:val="20"/>
        </w:rPr>
        <w:t>xamination retrievals to be taken in the University examination period between</w:t>
      </w:r>
      <w:r w:rsidR="00FC4894" w:rsidRPr="00115D2B">
        <w:rPr>
          <w:rFonts w:ascii="Arial" w:hAnsi="Arial" w:cs="Arial"/>
          <w:color w:val="FF0000"/>
          <w:sz w:val="20"/>
          <w:szCs w:val="20"/>
        </w:rPr>
        <w:t xml:space="preserve"> &lt;DAY&gt; &lt;DATE&gt; </w:t>
      </w:r>
      <w:r w:rsidR="00FC4894" w:rsidRPr="00115D2B">
        <w:rPr>
          <w:rFonts w:ascii="Arial" w:hAnsi="Arial" w:cs="Arial"/>
          <w:sz w:val="20"/>
          <w:szCs w:val="20"/>
        </w:rPr>
        <w:t xml:space="preserve">and </w:t>
      </w:r>
      <w:r w:rsidR="00FC4894" w:rsidRPr="00115D2B">
        <w:rPr>
          <w:rFonts w:ascii="Arial" w:hAnsi="Arial" w:cs="Arial"/>
          <w:color w:val="FF0000"/>
          <w:sz w:val="20"/>
          <w:szCs w:val="20"/>
        </w:rPr>
        <w:t>&lt;DAY&gt; &lt;DATE-MONTH-YEAR&gt;</w:t>
      </w:r>
      <w:r w:rsidR="00115D2B">
        <w:rPr>
          <w:rFonts w:ascii="Arial" w:hAnsi="Arial" w:cs="Arial"/>
          <w:color w:val="FF0000"/>
          <w:sz w:val="20"/>
          <w:szCs w:val="20"/>
        </w:rPr>
        <w:t xml:space="preserve"> </w:t>
      </w:r>
      <w:r w:rsidR="00FC4894" w:rsidRPr="00FC4894">
        <w:rPr>
          <w:rFonts w:ascii="Arial" w:hAnsi="Arial" w:cs="Arial"/>
          <w:sz w:val="20"/>
          <w:szCs w:val="20"/>
        </w:rPr>
        <w:t xml:space="preserve">Coursework/assignment re-submission due by </w:t>
      </w:r>
      <w:r w:rsidR="00FC4894" w:rsidRPr="00FC4894">
        <w:rPr>
          <w:rFonts w:ascii="Arial" w:hAnsi="Arial" w:cs="Arial"/>
          <w:color w:val="FF0000"/>
          <w:sz w:val="20"/>
          <w:szCs w:val="20"/>
        </w:rPr>
        <w:t>&lt;DAY&gt; &lt;DATE-MONTH-YEAR&gt;</w:t>
      </w:r>
      <w:r w:rsidR="00FC4894" w:rsidRPr="00FC4894">
        <w:rPr>
          <w:rFonts w:ascii="Arial" w:hAnsi="Arial" w:cs="Arial"/>
          <w:sz w:val="20"/>
          <w:szCs w:val="20"/>
        </w:rPr>
        <w:t>.</w:t>
      </w:r>
    </w:p>
    <w:p w14:paraId="7E29861C" w14:textId="77777777" w:rsidR="00FC4894" w:rsidRPr="00FC4894" w:rsidRDefault="00FC4894" w:rsidP="00FC4894">
      <w:pPr>
        <w:pStyle w:val="ListParagraph"/>
        <w:spacing w:line="360" w:lineRule="auto"/>
        <w:ind w:left="1440"/>
        <w:rPr>
          <w:rFonts w:ascii="Arial" w:hAnsi="Arial" w:cs="Arial"/>
          <w:sz w:val="20"/>
          <w:szCs w:val="20"/>
        </w:rPr>
      </w:pPr>
    </w:p>
    <w:p w14:paraId="1A0AD5D0" w14:textId="698D961D" w:rsidR="00836D07" w:rsidRDefault="00836D07" w:rsidP="00115D2B">
      <w:pPr>
        <w:pStyle w:val="ListParagraph"/>
        <w:numPr>
          <w:ilvl w:val="0"/>
          <w:numId w:val="1"/>
        </w:numPr>
        <w:spacing w:after="0" w:line="360" w:lineRule="auto"/>
        <w:ind w:hanging="357"/>
        <w:rPr>
          <w:rFonts w:ascii="Arial" w:hAnsi="Arial" w:cs="Arial"/>
          <w:b/>
          <w:sz w:val="20"/>
          <w:szCs w:val="20"/>
        </w:rPr>
      </w:pPr>
      <w:r w:rsidRPr="00826E89">
        <w:rPr>
          <w:rFonts w:ascii="Arial" w:hAnsi="Arial" w:cs="Arial"/>
          <w:b/>
          <w:sz w:val="20"/>
          <w:szCs w:val="20"/>
        </w:rPr>
        <w:t xml:space="preserve">Results </w:t>
      </w:r>
      <w:r w:rsidR="00115D2B">
        <w:rPr>
          <w:rFonts w:ascii="Arial" w:hAnsi="Arial" w:cs="Arial"/>
          <w:b/>
          <w:sz w:val="20"/>
          <w:szCs w:val="20"/>
        </w:rPr>
        <w:t xml:space="preserve">release </w:t>
      </w:r>
      <w:r w:rsidRPr="00826E89">
        <w:rPr>
          <w:rFonts w:ascii="Arial" w:hAnsi="Arial" w:cs="Arial"/>
          <w:b/>
          <w:sz w:val="20"/>
          <w:szCs w:val="20"/>
        </w:rPr>
        <w:t xml:space="preserve">and </w:t>
      </w:r>
      <w:r w:rsidR="00115D2B">
        <w:rPr>
          <w:rFonts w:ascii="Arial" w:hAnsi="Arial" w:cs="Arial"/>
          <w:b/>
          <w:sz w:val="20"/>
          <w:szCs w:val="20"/>
        </w:rPr>
        <w:t>f</w:t>
      </w:r>
      <w:r w:rsidRPr="00826E89">
        <w:rPr>
          <w:rFonts w:ascii="Arial" w:hAnsi="Arial" w:cs="Arial"/>
          <w:b/>
          <w:sz w:val="20"/>
          <w:szCs w:val="20"/>
        </w:rPr>
        <w:t>inancial queries</w:t>
      </w:r>
    </w:p>
    <w:p w14:paraId="2CB946EF" w14:textId="77777777" w:rsidR="00FC4894" w:rsidRPr="00115D2B" w:rsidRDefault="00FC4894" w:rsidP="00115D2B">
      <w:pPr>
        <w:spacing w:line="360" w:lineRule="auto"/>
        <w:ind w:left="720"/>
        <w:rPr>
          <w:rFonts w:ascii="Arial" w:hAnsi="Arial" w:cs="Arial"/>
          <w:sz w:val="20"/>
          <w:szCs w:val="20"/>
        </w:rPr>
      </w:pPr>
      <w:r w:rsidRPr="00115D2B">
        <w:rPr>
          <w:rFonts w:ascii="Arial" w:hAnsi="Arial" w:cs="Arial"/>
          <w:sz w:val="20"/>
          <w:szCs w:val="20"/>
        </w:rPr>
        <w:t xml:space="preserve">The Board was advised that students have been informed of the expected release date of their results on </w:t>
      </w:r>
      <w:proofErr w:type="spellStart"/>
      <w:r w:rsidRPr="00115D2B">
        <w:rPr>
          <w:rFonts w:ascii="Arial" w:hAnsi="Arial" w:cs="Arial"/>
          <w:sz w:val="20"/>
          <w:szCs w:val="20"/>
        </w:rPr>
        <w:t>eVision</w:t>
      </w:r>
      <w:proofErr w:type="spellEnd"/>
      <w:r w:rsidRPr="00115D2B">
        <w:rPr>
          <w:rFonts w:ascii="Arial" w:hAnsi="Arial" w:cs="Arial"/>
          <w:sz w:val="20"/>
          <w:szCs w:val="20"/>
        </w:rPr>
        <w:t>.</w:t>
      </w:r>
      <w:r w:rsidR="00B91EFD" w:rsidRPr="00115D2B">
        <w:rPr>
          <w:rFonts w:ascii="Arial" w:hAnsi="Arial" w:cs="Arial"/>
          <w:sz w:val="20"/>
          <w:szCs w:val="20"/>
        </w:rPr>
        <w:t xml:space="preserve"> It was noted that awards may appear earlier than the full breakdown of module results, </w:t>
      </w:r>
      <w:r w:rsidR="00D767C5" w:rsidRPr="00115D2B">
        <w:rPr>
          <w:rFonts w:ascii="Arial" w:hAnsi="Arial" w:cs="Arial"/>
          <w:sz w:val="20"/>
          <w:szCs w:val="20"/>
        </w:rPr>
        <w:t>although</w:t>
      </w:r>
      <w:r w:rsidR="00B91EFD" w:rsidRPr="00115D2B">
        <w:rPr>
          <w:rFonts w:ascii="Arial" w:hAnsi="Arial" w:cs="Arial"/>
          <w:sz w:val="20"/>
          <w:szCs w:val="20"/>
        </w:rPr>
        <w:t xml:space="preserve"> all</w:t>
      </w:r>
      <w:r w:rsidR="00D767C5" w:rsidRPr="00115D2B">
        <w:rPr>
          <w:rFonts w:ascii="Arial" w:hAnsi="Arial" w:cs="Arial"/>
          <w:sz w:val="20"/>
          <w:szCs w:val="20"/>
        </w:rPr>
        <w:t xml:space="preserve"> information</w:t>
      </w:r>
      <w:r w:rsidR="00B91EFD" w:rsidRPr="00115D2B">
        <w:rPr>
          <w:rFonts w:ascii="Arial" w:hAnsi="Arial" w:cs="Arial"/>
          <w:sz w:val="20"/>
          <w:szCs w:val="20"/>
        </w:rPr>
        <w:t xml:space="preserve"> should be available by the published</w:t>
      </w:r>
      <w:r w:rsidR="00D767C5" w:rsidRPr="00115D2B">
        <w:rPr>
          <w:rFonts w:ascii="Arial" w:hAnsi="Arial" w:cs="Arial"/>
          <w:sz w:val="20"/>
          <w:szCs w:val="20"/>
        </w:rPr>
        <w:t xml:space="preserve"> release</w:t>
      </w:r>
      <w:r w:rsidR="00B91EFD" w:rsidRPr="00115D2B">
        <w:rPr>
          <w:rFonts w:ascii="Arial" w:hAnsi="Arial" w:cs="Arial"/>
          <w:sz w:val="20"/>
          <w:szCs w:val="20"/>
        </w:rPr>
        <w:t xml:space="preserve"> date.</w:t>
      </w:r>
      <w:r w:rsidRPr="00115D2B">
        <w:rPr>
          <w:rFonts w:ascii="Arial" w:hAnsi="Arial" w:cs="Arial"/>
          <w:sz w:val="20"/>
          <w:szCs w:val="20"/>
        </w:rPr>
        <w:t xml:space="preserve"> </w:t>
      </w:r>
      <w:r w:rsidRPr="00115D2B">
        <w:rPr>
          <w:rFonts w:ascii="Arial" w:hAnsi="Arial" w:cs="Arial"/>
          <w:sz w:val="20"/>
          <w:szCs w:val="20"/>
        </w:rPr>
        <w:lastRenderedPageBreak/>
        <w:t>Students with financial queries which prevent them from seeing their results will be advised of any reassessment opportunities by email from the Taught Programme Office.</w:t>
      </w:r>
    </w:p>
    <w:p w14:paraId="5AE30568" w14:textId="77777777" w:rsidR="00615A38" w:rsidRPr="00FC4894" w:rsidRDefault="00615A38" w:rsidP="00FC4894">
      <w:pPr>
        <w:pStyle w:val="ListParagraph"/>
        <w:spacing w:line="360" w:lineRule="auto"/>
        <w:ind w:left="1440"/>
        <w:rPr>
          <w:rFonts w:ascii="Arial" w:hAnsi="Arial" w:cs="Arial"/>
          <w:sz w:val="20"/>
          <w:szCs w:val="20"/>
        </w:rPr>
      </w:pPr>
    </w:p>
    <w:p w14:paraId="525344AA" w14:textId="77777777" w:rsidR="00836D07" w:rsidRPr="00783452" w:rsidRDefault="00836D07" w:rsidP="00115D2B">
      <w:pPr>
        <w:pStyle w:val="ListParagraph"/>
        <w:numPr>
          <w:ilvl w:val="0"/>
          <w:numId w:val="1"/>
        </w:numPr>
        <w:spacing w:after="0" w:line="360" w:lineRule="auto"/>
        <w:ind w:hanging="357"/>
        <w:rPr>
          <w:rFonts w:ascii="Arial" w:hAnsi="Arial" w:cs="Arial"/>
          <w:b/>
          <w:sz w:val="20"/>
          <w:szCs w:val="20"/>
        </w:rPr>
      </w:pPr>
      <w:r w:rsidRPr="00783452">
        <w:rPr>
          <w:rFonts w:ascii="Arial" w:hAnsi="Arial" w:cs="Arial"/>
          <w:b/>
          <w:sz w:val="20"/>
          <w:szCs w:val="20"/>
        </w:rPr>
        <w:t>Confirmation of Chair’s Action to be taken following this meeting</w:t>
      </w:r>
    </w:p>
    <w:p w14:paraId="5F7E1E73" w14:textId="1A82DB1C" w:rsidR="00783452" w:rsidRPr="00115D2B" w:rsidRDefault="00783452" w:rsidP="00115D2B">
      <w:pPr>
        <w:spacing w:line="360" w:lineRule="auto"/>
        <w:ind w:left="720"/>
        <w:rPr>
          <w:rFonts w:ascii="Arial" w:hAnsi="Arial" w:cs="Arial"/>
          <w:sz w:val="20"/>
          <w:szCs w:val="20"/>
        </w:rPr>
      </w:pPr>
      <w:r w:rsidRPr="00115D2B">
        <w:rPr>
          <w:rFonts w:ascii="Arial" w:hAnsi="Arial" w:cs="Arial"/>
          <w:sz w:val="20"/>
          <w:szCs w:val="20"/>
        </w:rPr>
        <w:t xml:space="preserve">As agreed during consideration of student profiles, the Chair </w:t>
      </w:r>
      <w:r w:rsidR="005313D1" w:rsidRPr="00115D2B">
        <w:rPr>
          <w:rFonts w:ascii="Arial" w:hAnsi="Arial" w:cs="Arial"/>
          <w:sz w:val="20"/>
          <w:szCs w:val="20"/>
        </w:rPr>
        <w:t xml:space="preserve">will </w:t>
      </w:r>
      <w:r w:rsidRPr="00115D2B">
        <w:rPr>
          <w:rFonts w:ascii="Arial" w:hAnsi="Arial" w:cs="Arial"/>
          <w:sz w:val="20"/>
          <w:szCs w:val="20"/>
        </w:rPr>
        <w:t>take subsequent action on behalf of the Board with respect to the following students:</w:t>
      </w:r>
    </w:p>
    <w:tbl>
      <w:tblPr>
        <w:tblStyle w:val="TableGrid"/>
        <w:tblW w:w="9322" w:type="dxa"/>
        <w:tblLayout w:type="fixed"/>
        <w:tblLook w:val="04A0" w:firstRow="1" w:lastRow="0" w:firstColumn="1" w:lastColumn="0" w:noHBand="0" w:noVBand="1"/>
      </w:tblPr>
      <w:tblGrid>
        <w:gridCol w:w="1242"/>
        <w:gridCol w:w="1339"/>
        <w:gridCol w:w="6741"/>
      </w:tblGrid>
      <w:tr w:rsidR="00783452" w:rsidRPr="00B04786" w14:paraId="4ECC0981" w14:textId="77777777" w:rsidTr="007D4374">
        <w:trPr>
          <w:tblHeader/>
        </w:trPr>
        <w:tc>
          <w:tcPr>
            <w:tcW w:w="1242" w:type="dxa"/>
            <w:shd w:val="pct10" w:color="auto" w:fill="auto"/>
          </w:tcPr>
          <w:p w14:paraId="046302D0" w14:textId="77777777" w:rsidR="00783452" w:rsidRPr="00783452" w:rsidRDefault="00783452" w:rsidP="004F0288">
            <w:pPr>
              <w:rPr>
                <w:rFonts w:ascii="Arial" w:hAnsi="Arial" w:cs="Arial"/>
                <w:b/>
              </w:rPr>
            </w:pPr>
            <w:r w:rsidRPr="00783452">
              <w:rPr>
                <w:rFonts w:ascii="Arial" w:hAnsi="Arial" w:cs="Arial"/>
                <w:b/>
              </w:rPr>
              <w:t>SITS</w:t>
            </w:r>
          </w:p>
          <w:p w14:paraId="656FA1A7" w14:textId="77777777" w:rsidR="00783452" w:rsidRPr="00783452" w:rsidRDefault="00783452" w:rsidP="004F0288">
            <w:pPr>
              <w:rPr>
                <w:rFonts w:ascii="Arial" w:hAnsi="Arial" w:cs="Arial"/>
                <w:b/>
              </w:rPr>
            </w:pPr>
            <w:r w:rsidRPr="00783452">
              <w:rPr>
                <w:rFonts w:ascii="Arial" w:hAnsi="Arial" w:cs="Arial"/>
                <w:b/>
              </w:rPr>
              <w:t xml:space="preserve">Student </w:t>
            </w:r>
          </w:p>
          <w:p w14:paraId="06997770" w14:textId="77777777" w:rsidR="00783452" w:rsidRPr="00783452" w:rsidRDefault="00783452" w:rsidP="004F0288">
            <w:pPr>
              <w:rPr>
                <w:rFonts w:ascii="Arial" w:hAnsi="Arial" w:cs="Arial"/>
              </w:rPr>
            </w:pPr>
            <w:r w:rsidRPr="00783452">
              <w:rPr>
                <w:rFonts w:ascii="Arial" w:hAnsi="Arial" w:cs="Arial"/>
                <w:b/>
              </w:rPr>
              <w:t>Number</w:t>
            </w:r>
          </w:p>
        </w:tc>
        <w:tc>
          <w:tcPr>
            <w:tcW w:w="1339" w:type="dxa"/>
            <w:shd w:val="pct10" w:color="auto" w:fill="auto"/>
          </w:tcPr>
          <w:p w14:paraId="4887A927" w14:textId="77777777" w:rsidR="00783452" w:rsidRPr="00783452" w:rsidRDefault="00783452" w:rsidP="004F0288">
            <w:pPr>
              <w:rPr>
                <w:rFonts w:ascii="Arial" w:hAnsi="Arial" w:cs="Arial"/>
              </w:rPr>
            </w:pPr>
            <w:r w:rsidRPr="00783452">
              <w:rPr>
                <w:rFonts w:ascii="Arial" w:hAnsi="Arial" w:cs="Arial"/>
                <w:b/>
              </w:rPr>
              <w:t>Student Surname</w:t>
            </w:r>
          </w:p>
        </w:tc>
        <w:tc>
          <w:tcPr>
            <w:tcW w:w="6741" w:type="dxa"/>
            <w:shd w:val="pct10" w:color="auto" w:fill="auto"/>
          </w:tcPr>
          <w:p w14:paraId="1771101E" w14:textId="77777777" w:rsidR="00783452" w:rsidRPr="00783452" w:rsidRDefault="00783452" w:rsidP="004F0288">
            <w:pPr>
              <w:rPr>
                <w:rFonts w:ascii="Arial" w:hAnsi="Arial" w:cs="Arial"/>
                <w:b/>
              </w:rPr>
            </w:pPr>
            <w:r w:rsidRPr="00783452">
              <w:rPr>
                <w:rFonts w:ascii="Arial" w:hAnsi="Arial" w:cs="Arial"/>
                <w:b/>
              </w:rPr>
              <w:t>Action required</w:t>
            </w:r>
          </w:p>
          <w:p w14:paraId="6784054B" w14:textId="77777777" w:rsidR="00783452" w:rsidRPr="00783452" w:rsidRDefault="00783452" w:rsidP="004F0288">
            <w:pPr>
              <w:rPr>
                <w:rFonts w:ascii="Arial" w:hAnsi="Arial" w:cs="Arial"/>
              </w:rPr>
            </w:pPr>
          </w:p>
        </w:tc>
      </w:tr>
      <w:tr w:rsidR="00783452" w:rsidRPr="002F4292" w14:paraId="2924D962" w14:textId="77777777" w:rsidTr="007D4374">
        <w:tc>
          <w:tcPr>
            <w:tcW w:w="1242" w:type="dxa"/>
          </w:tcPr>
          <w:p w14:paraId="04956BFD" w14:textId="77777777" w:rsidR="00783452" w:rsidRPr="00783452" w:rsidRDefault="00783452" w:rsidP="004F0288">
            <w:pPr>
              <w:rPr>
                <w:rFonts w:ascii="Arial" w:hAnsi="Arial" w:cs="Arial"/>
              </w:rPr>
            </w:pPr>
            <w:r w:rsidRPr="00783452">
              <w:rPr>
                <w:rFonts w:ascii="Arial" w:hAnsi="Arial" w:cs="Arial"/>
                <w:color w:val="FF0000"/>
              </w:rPr>
              <w:t>1234567/X</w:t>
            </w:r>
          </w:p>
        </w:tc>
        <w:tc>
          <w:tcPr>
            <w:tcW w:w="1339" w:type="dxa"/>
          </w:tcPr>
          <w:p w14:paraId="735C7F61" w14:textId="77777777" w:rsidR="00783452" w:rsidRPr="00783452" w:rsidRDefault="00783452" w:rsidP="004F0288">
            <w:pPr>
              <w:rPr>
                <w:rFonts w:ascii="Arial" w:hAnsi="Arial" w:cs="Arial"/>
              </w:rPr>
            </w:pPr>
            <w:r w:rsidRPr="00783452">
              <w:rPr>
                <w:rFonts w:ascii="Arial" w:hAnsi="Arial" w:cs="Arial"/>
                <w:color w:val="FF0000"/>
              </w:rPr>
              <w:t>Example</w:t>
            </w:r>
          </w:p>
        </w:tc>
        <w:tc>
          <w:tcPr>
            <w:tcW w:w="6741" w:type="dxa"/>
          </w:tcPr>
          <w:p w14:paraId="3E8FAE77" w14:textId="77777777" w:rsidR="00783452" w:rsidRPr="00783452" w:rsidRDefault="00783452" w:rsidP="004F0288">
            <w:pPr>
              <w:rPr>
                <w:rFonts w:ascii="Arial" w:hAnsi="Arial" w:cs="Arial"/>
                <w:color w:val="FF0000"/>
              </w:rPr>
            </w:pPr>
            <w:r w:rsidRPr="00783452">
              <w:rPr>
                <w:rFonts w:ascii="Arial" w:hAnsi="Arial" w:cs="Arial"/>
                <w:color w:val="FF0000"/>
              </w:rPr>
              <w:t xml:space="preserve">Chair to confirm </w:t>
            </w:r>
            <w:r w:rsidRPr="00F84223">
              <w:rPr>
                <w:rFonts w:ascii="Arial" w:hAnsi="Arial" w:cs="Arial"/>
                <w:color w:val="FF0000"/>
              </w:rPr>
              <w:t>award</w:t>
            </w:r>
            <w:r w:rsidRPr="00783452">
              <w:rPr>
                <w:rFonts w:ascii="Arial" w:hAnsi="Arial" w:cs="Arial"/>
                <w:color w:val="FF0000"/>
              </w:rPr>
              <w:t xml:space="preserve"> following receipt of student’s missing mark for module XX/3YYY.</w:t>
            </w:r>
          </w:p>
        </w:tc>
      </w:tr>
    </w:tbl>
    <w:p w14:paraId="05B44964" w14:textId="77777777" w:rsidR="008E39E5" w:rsidRPr="00783452" w:rsidRDefault="008E39E5" w:rsidP="008E39E5">
      <w:pPr>
        <w:pStyle w:val="ListParagraph"/>
        <w:spacing w:line="360" w:lineRule="auto"/>
        <w:ind w:left="1440"/>
        <w:rPr>
          <w:rFonts w:ascii="Arial" w:hAnsi="Arial" w:cs="Arial"/>
          <w:sz w:val="20"/>
          <w:szCs w:val="20"/>
        </w:rPr>
      </w:pPr>
    </w:p>
    <w:p w14:paraId="70702B10" w14:textId="77777777" w:rsidR="008E39E5" w:rsidRPr="00783452" w:rsidRDefault="00836D07" w:rsidP="008E39E5">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Comments from External Examiners</w:t>
      </w:r>
    </w:p>
    <w:p w14:paraId="1A30E553" w14:textId="77777777" w:rsidR="00415C01" w:rsidRDefault="008E39E5" w:rsidP="008E39E5">
      <w:pPr>
        <w:pStyle w:val="ListParagraph"/>
        <w:spacing w:line="360" w:lineRule="auto"/>
        <w:rPr>
          <w:rFonts w:ascii="Arial" w:hAnsi="Arial" w:cs="Arial"/>
          <w:sz w:val="20"/>
          <w:szCs w:val="20"/>
        </w:rPr>
      </w:pPr>
      <w:r w:rsidRPr="00783452">
        <w:rPr>
          <w:rFonts w:ascii="Arial" w:hAnsi="Arial" w:cs="Arial"/>
          <w:sz w:val="20"/>
          <w:szCs w:val="20"/>
        </w:rPr>
        <w:t xml:space="preserve">The Chair invited comments from the External Examiners with respect to </w:t>
      </w:r>
      <w:r w:rsidR="00415C01">
        <w:rPr>
          <w:rFonts w:ascii="Arial" w:hAnsi="Arial" w:cs="Arial"/>
          <w:sz w:val="20"/>
          <w:szCs w:val="20"/>
        </w:rPr>
        <w:t>the performance of students, the programmes as a whole, the conduct of the Board, the fairness and consistency of decision making, and the Board’s adherence to University Regulations. The following was noted:</w:t>
      </w:r>
    </w:p>
    <w:p w14:paraId="60DA52D4" w14:textId="77777777" w:rsidR="008E39E5" w:rsidRPr="00415C01" w:rsidRDefault="00415C01" w:rsidP="008E39E5">
      <w:pPr>
        <w:pStyle w:val="ListParagraph"/>
        <w:spacing w:line="360" w:lineRule="auto"/>
        <w:rPr>
          <w:rFonts w:ascii="Arial" w:hAnsi="Arial" w:cs="Arial"/>
          <w:color w:val="FF0000"/>
          <w:sz w:val="20"/>
          <w:szCs w:val="20"/>
        </w:rPr>
      </w:pPr>
      <w:r>
        <w:rPr>
          <w:rFonts w:ascii="Arial" w:hAnsi="Arial" w:cs="Arial"/>
          <w:color w:val="FF0000"/>
          <w:sz w:val="20"/>
          <w:szCs w:val="20"/>
        </w:rPr>
        <w:t>[Bullet point list]</w:t>
      </w:r>
    </w:p>
    <w:p w14:paraId="32A87944" w14:textId="77777777" w:rsidR="008E39E5" w:rsidRPr="00783452" w:rsidRDefault="008E39E5" w:rsidP="008E39E5">
      <w:pPr>
        <w:pStyle w:val="ListParagraph"/>
        <w:spacing w:line="360" w:lineRule="auto"/>
        <w:rPr>
          <w:rFonts w:ascii="Arial" w:hAnsi="Arial" w:cs="Arial"/>
          <w:color w:val="FF0000"/>
          <w:sz w:val="20"/>
          <w:szCs w:val="20"/>
        </w:rPr>
      </w:pPr>
      <w:r w:rsidRPr="00783452">
        <w:rPr>
          <w:rFonts w:ascii="Arial" w:hAnsi="Arial" w:cs="Arial"/>
          <w:color w:val="FF0000"/>
          <w:sz w:val="20"/>
          <w:szCs w:val="20"/>
        </w:rPr>
        <w:t>[</w:t>
      </w:r>
      <w:r w:rsidR="008121E5">
        <w:rPr>
          <w:rFonts w:ascii="Arial" w:hAnsi="Arial" w:cs="Arial"/>
          <w:color w:val="FF0000"/>
          <w:sz w:val="20"/>
          <w:szCs w:val="20"/>
        </w:rPr>
        <w:t xml:space="preserve">Note if no External Examiner </w:t>
      </w:r>
      <w:r w:rsidR="00415C01">
        <w:rPr>
          <w:rFonts w:ascii="Arial" w:hAnsi="Arial" w:cs="Arial"/>
          <w:color w:val="FF0000"/>
          <w:sz w:val="20"/>
          <w:szCs w:val="20"/>
        </w:rPr>
        <w:t>is</w:t>
      </w:r>
      <w:r w:rsidR="008121E5">
        <w:rPr>
          <w:rFonts w:ascii="Arial" w:hAnsi="Arial" w:cs="Arial"/>
          <w:color w:val="FF0000"/>
          <w:sz w:val="20"/>
          <w:szCs w:val="20"/>
        </w:rPr>
        <w:t xml:space="preserve"> present</w:t>
      </w:r>
      <w:r w:rsidR="00415C01">
        <w:rPr>
          <w:rFonts w:ascii="Arial" w:hAnsi="Arial" w:cs="Arial"/>
          <w:color w:val="FF0000"/>
          <w:sz w:val="20"/>
          <w:szCs w:val="20"/>
        </w:rPr>
        <w:t>, the minutes of this meeting should be provided to them</w:t>
      </w:r>
      <w:r w:rsidRPr="00783452">
        <w:rPr>
          <w:rFonts w:ascii="Arial" w:hAnsi="Arial" w:cs="Arial"/>
          <w:color w:val="FF0000"/>
          <w:sz w:val="20"/>
          <w:szCs w:val="20"/>
        </w:rPr>
        <w:t>]</w:t>
      </w:r>
    </w:p>
    <w:p w14:paraId="0440EEE9" w14:textId="77777777" w:rsidR="008E39E5" w:rsidRPr="00783452" w:rsidRDefault="008E39E5" w:rsidP="008E39E5">
      <w:pPr>
        <w:pStyle w:val="ListParagraph"/>
        <w:spacing w:line="360" w:lineRule="auto"/>
        <w:rPr>
          <w:rFonts w:ascii="Arial" w:hAnsi="Arial" w:cs="Arial"/>
          <w:color w:val="FF0000"/>
          <w:sz w:val="20"/>
          <w:szCs w:val="20"/>
        </w:rPr>
      </w:pPr>
    </w:p>
    <w:p w14:paraId="4A1A25E1" w14:textId="5307BE02" w:rsidR="008E39E5" w:rsidRPr="00783452" w:rsidRDefault="00836D07" w:rsidP="008E39E5">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 xml:space="preserve">Award of </w:t>
      </w:r>
      <w:r w:rsidR="00115D2B">
        <w:rPr>
          <w:rFonts w:ascii="Arial" w:hAnsi="Arial" w:cs="Arial"/>
          <w:b/>
          <w:sz w:val="20"/>
          <w:szCs w:val="20"/>
        </w:rPr>
        <w:t>p</w:t>
      </w:r>
      <w:r w:rsidRPr="00783452">
        <w:rPr>
          <w:rFonts w:ascii="Arial" w:hAnsi="Arial" w:cs="Arial"/>
          <w:b/>
          <w:sz w:val="20"/>
          <w:szCs w:val="20"/>
        </w:rPr>
        <w:t>rizes</w:t>
      </w:r>
    </w:p>
    <w:p w14:paraId="682BFC48" w14:textId="77777777" w:rsidR="008E39E5" w:rsidRPr="00783452" w:rsidRDefault="008E39E5" w:rsidP="008E39E5">
      <w:pPr>
        <w:pStyle w:val="ListParagraph"/>
        <w:spacing w:line="360" w:lineRule="auto"/>
        <w:rPr>
          <w:rFonts w:ascii="Arial" w:hAnsi="Arial" w:cs="Arial"/>
          <w:sz w:val="20"/>
          <w:szCs w:val="20"/>
        </w:rPr>
      </w:pPr>
      <w:r w:rsidRPr="00783452">
        <w:rPr>
          <w:rFonts w:ascii="Arial" w:hAnsi="Arial" w:cs="Arial"/>
          <w:sz w:val="20"/>
          <w:szCs w:val="20"/>
        </w:rPr>
        <w:t>The Board of Examiners resolved to recommend the following students for the award of University, College or Departmental prizes:</w:t>
      </w:r>
    </w:p>
    <w:p w14:paraId="7A7A444C" w14:textId="77777777" w:rsidR="008E39E5" w:rsidRPr="00783452" w:rsidRDefault="008E39E5" w:rsidP="008E39E5">
      <w:pPr>
        <w:pStyle w:val="ListParagraph"/>
        <w:spacing w:line="360" w:lineRule="auto"/>
        <w:ind w:firstLine="720"/>
        <w:rPr>
          <w:rFonts w:ascii="Arial" w:hAnsi="Arial" w:cs="Arial"/>
          <w:color w:val="FF0000"/>
          <w:sz w:val="20"/>
          <w:szCs w:val="20"/>
        </w:rPr>
      </w:pPr>
      <w:r w:rsidRPr="00783452">
        <w:rPr>
          <w:rFonts w:ascii="Arial" w:hAnsi="Arial" w:cs="Arial"/>
          <w:color w:val="FF0000"/>
          <w:sz w:val="20"/>
          <w:szCs w:val="20"/>
        </w:rPr>
        <w:t>&lt;Prize name&gt; – nominated student &lt;Student Number&gt; &lt;Surname&gt;</w:t>
      </w:r>
    </w:p>
    <w:p w14:paraId="3F9B1843" w14:textId="77777777" w:rsidR="008E39E5" w:rsidRPr="00783452" w:rsidRDefault="008E39E5" w:rsidP="008E39E5">
      <w:pPr>
        <w:pStyle w:val="ListParagraph"/>
        <w:spacing w:line="360" w:lineRule="auto"/>
        <w:ind w:firstLine="720"/>
        <w:rPr>
          <w:rFonts w:ascii="Arial" w:hAnsi="Arial" w:cs="Arial"/>
          <w:color w:val="FF0000"/>
          <w:sz w:val="20"/>
          <w:szCs w:val="20"/>
        </w:rPr>
      </w:pPr>
      <w:r w:rsidRPr="00783452">
        <w:rPr>
          <w:rFonts w:ascii="Arial" w:hAnsi="Arial" w:cs="Arial"/>
          <w:color w:val="FF0000"/>
          <w:sz w:val="20"/>
          <w:szCs w:val="20"/>
        </w:rPr>
        <w:t>&lt;Prize name&gt; – nominated student &lt;Student Number&gt; &lt;Surname&gt;</w:t>
      </w:r>
    </w:p>
    <w:p w14:paraId="3BFE9789" w14:textId="77777777" w:rsidR="008E39E5" w:rsidRPr="00783452" w:rsidRDefault="008E39E5" w:rsidP="008E39E5">
      <w:pPr>
        <w:pStyle w:val="ListParagraph"/>
        <w:spacing w:line="360" w:lineRule="auto"/>
        <w:ind w:firstLine="720"/>
        <w:rPr>
          <w:rFonts w:ascii="Arial" w:hAnsi="Arial" w:cs="Arial"/>
          <w:sz w:val="20"/>
          <w:szCs w:val="20"/>
        </w:rPr>
      </w:pPr>
    </w:p>
    <w:p w14:paraId="31082A67" w14:textId="77777777" w:rsidR="00836D07" w:rsidRPr="00783452" w:rsidRDefault="00836D07" w:rsidP="00836D07">
      <w:pPr>
        <w:pStyle w:val="ListParagraph"/>
        <w:numPr>
          <w:ilvl w:val="0"/>
          <w:numId w:val="1"/>
        </w:numPr>
        <w:spacing w:line="360" w:lineRule="auto"/>
        <w:ind w:hanging="357"/>
        <w:rPr>
          <w:rFonts w:ascii="Arial" w:hAnsi="Arial" w:cs="Arial"/>
          <w:b/>
          <w:sz w:val="20"/>
          <w:szCs w:val="20"/>
        </w:rPr>
      </w:pPr>
      <w:r w:rsidRPr="00783452">
        <w:rPr>
          <w:rFonts w:ascii="Arial" w:hAnsi="Arial" w:cs="Arial"/>
          <w:b/>
          <w:sz w:val="20"/>
          <w:szCs w:val="20"/>
        </w:rPr>
        <w:t>Date of next meeting</w:t>
      </w:r>
    </w:p>
    <w:p w14:paraId="214F7DC6" w14:textId="77777777" w:rsidR="008E39E5" w:rsidRPr="00783452" w:rsidRDefault="008E39E5" w:rsidP="008E39E5">
      <w:pPr>
        <w:spacing w:line="360" w:lineRule="auto"/>
        <w:rPr>
          <w:rFonts w:ascii="Arial" w:hAnsi="Arial" w:cs="Arial"/>
          <w:b/>
          <w:sz w:val="20"/>
          <w:szCs w:val="20"/>
        </w:rPr>
      </w:pPr>
    </w:p>
    <w:p w14:paraId="0198CBEE" w14:textId="77777777" w:rsidR="008E39E5" w:rsidRPr="00783452" w:rsidRDefault="008E39E5" w:rsidP="008E39E5">
      <w:pPr>
        <w:spacing w:line="360" w:lineRule="auto"/>
        <w:rPr>
          <w:rFonts w:ascii="Arial" w:hAnsi="Arial" w:cs="Arial"/>
          <w:b/>
          <w:sz w:val="20"/>
          <w:szCs w:val="20"/>
        </w:rPr>
      </w:pPr>
      <w:r w:rsidRPr="00783452">
        <w:rPr>
          <w:rFonts w:ascii="Arial" w:hAnsi="Arial" w:cs="Arial"/>
          <w:b/>
          <w:sz w:val="20"/>
          <w:szCs w:val="20"/>
        </w:rPr>
        <w:t xml:space="preserve">Meeting closed at </w:t>
      </w:r>
      <w:r w:rsidRPr="00783452">
        <w:rPr>
          <w:rFonts w:ascii="Gotham Light" w:hAnsi="Gotham Light" w:cs="Arial"/>
          <w:b/>
          <w:color w:val="FF0000"/>
          <w:sz w:val="20"/>
          <w:szCs w:val="20"/>
        </w:rPr>
        <w:t>&lt;TIME&gt;</w:t>
      </w:r>
    </w:p>
    <w:p w14:paraId="5DD42960" w14:textId="77777777" w:rsidR="00836D07" w:rsidRPr="00836D07" w:rsidRDefault="00836D07" w:rsidP="00836D07">
      <w:pPr>
        <w:pStyle w:val="ListParagraph"/>
        <w:rPr>
          <w:rFonts w:ascii="Arial" w:hAnsi="Arial" w:cs="Arial"/>
          <w:sz w:val="24"/>
          <w:szCs w:val="24"/>
        </w:rPr>
      </w:pPr>
    </w:p>
    <w:sectPr w:rsidR="00836D07" w:rsidRPr="00836D07" w:rsidSect="000746C7">
      <w:footerReference w:type="default" r:id="rId12"/>
      <w:pgSz w:w="11906" w:h="16838"/>
      <w:pgMar w:top="1440" w:right="1440" w:bottom="1440" w:left="144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1FA0" w14:textId="77777777" w:rsidR="00BB7DD4" w:rsidRDefault="00BB7DD4" w:rsidP="00DB7802">
      <w:pPr>
        <w:spacing w:after="0" w:line="240" w:lineRule="auto"/>
      </w:pPr>
      <w:r>
        <w:separator/>
      </w:r>
    </w:p>
  </w:endnote>
  <w:endnote w:type="continuationSeparator" w:id="0">
    <w:p w14:paraId="3837F8D6" w14:textId="77777777" w:rsidR="00BB7DD4" w:rsidRDefault="00BB7DD4" w:rsidP="00DB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1943822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65DD6ACF" w14:textId="21F315C6" w:rsidR="008E39E5" w:rsidRPr="00F024A7" w:rsidRDefault="008E39E5" w:rsidP="008E39E5">
            <w:pPr>
              <w:spacing w:after="0" w:line="240" w:lineRule="auto"/>
              <w:rPr>
                <w:rFonts w:ascii="Calibri" w:hAnsi="Calibri"/>
                <w:color w:val="222222"/>
                <w:sz w:val="16"/>
                <w:szCs w:val="16"/>
                <w:lang w:eastAsia="en-GB"/>
              </w:rPr>
            </w:pPr>
            <w:r w:rsidRPr="000746C7">
              <w:rPr>
                <w:rFonts w:ascii="Calibri" w:hAnsi="Calibri"/>
                <w:sz w:val="16"/>
                <w:szCs w:val="16"/>
                <w:lang w:eastAsia="en-GB"/>
              </w:rPr>
              <w:t>V</w:t>
            </w:r>
            <w:proofErr w:type="gramStart"/>
            <w:r w:rsidR="00D80348">
              <w:rPr>
                <w:rFonts w:ascii="Calibri" w:hAnsi="Calibri"/>
                <w:sz w:val="16"/>
                <w:szCs w:val="16"/>
                <w:lang w:eastAsia="en-GB"/>
              </w:rPr>
              <w:t xml:space="preserve">2 </w:t>
            </w:r>
            <w:r w:rsidRPr="000746C7">
              <w:rPr>
                <w:rFonts w:ascii="Calibri" w:hAnsi="Calibri"/>
                <w:sz w:val="16"/>
                <w:szCs w:val="16"/>
                <w:lang w:eastAsia="en-GB"/>
              </w:rPr>
              <w:t xml:space="preserve"> </w:t>
            </w:r>
            <w:r w:rsidRPr="00F024A7">
              <w:rPr>
                <w:rFonts w:ascii="Calibri" w:hAnsi="Calibri"/>
                <w:color w:val="222222"/>
                <w:sz w:val="16"/>
                <w:szCs w:val="16"/>
                <w:lang w:eastAsia="en-GB"/>
              </w:rPr>
              <w:t>Maintained</w:t>
            </w:r>
            <w:proofErr w:type="gramEnd"/>
            <w:r w:rsidRPr="00F024A7">
              <w:rPr>
                <w:rFonts w:ascii="Calibri" w:hAnsi="Calibri"/>
                <w:color w:val="222222"/>
                <w:sz w:val="16"/>
                <w:szCs w:val="16"/>
                <w:lang w:eastAsia="en-GB"/>
              </w:rPr>
              <w:t xml:space="preserve"> by: Quality </w:t>
            </w:r>
            <w:r>
              <w:rPr>
                <w:rFonts w:ascii="Calibri" w:hAnsi="Calibri"/>
                <w:color w:val="222222"/>
                <w:sz w:val="16"/>
                <w:szCs w:val="16"/>
                <w:lang w:eastAsia="en-GB"/>
              </w:rPr>
              <w:t xml:space="preserve">Assurance. Owned by: </w:t>
            </w:r>
            <w:r w:rsidRPr="00F024A7">
              <w:rPr>
                <w:rFonts w:ascii="Calibri" w:hAnsi="Calibri"/>
                <w:color w:val="222222"/>
                <w:sz w:val="16"/>
                <w:szCs w:val="16"/>
                <w:lang w:eastAsia="en-GB"/>
              </w:rPr>
              <w:t xml:space="preserve">Quality </w:t>
            </w:r>
            <w:r>
              <w:rPr>
                <w:rFonts w:ascii="Calibri" w:hAnsi="Calibri"/>
                <w:color w:val="222222"/>
                <w:sz w:val="16"/>
                <w:szCs w:val="16"/>
                <w:lang w:eastAsia="en-GB"/>
              </w:rPr>
              <w:t>Assurance</w:t>
            </w:r>
          </w:p>
          <w:p w14:paraId="7A577FE8" w14:textId="77777777" w:rsidR="008E39E5" w:rsidRDefault="008E39E5" w:rsidP="008E39E5">
            <w:pPr>
              <w:shd w:val="clear" w:color="auto" w:fill="FFFFFF"/>
              <w:spacing w:after="0" w:line="240" w:lineRule="auto"/>
              <w:rPr>
                <w:rFonts w:ascii="Calibri" w:hAnsi="Calibri"/>
                <w:color w:val="222222"/>
                <w:sz w:val="16"/>
                <w:szCs w:val="16"/>
                <w:lang w:eastAsia="en-GB"/>
              </w:rPr>
            </w:pPr>
            <w:r w:rsidRPr="00F024A7">
              <w:rPr>
                <w:rFonts w:ascii="Calibri" w:hAnsi="Calibri"/>
                <w:color w:val="222222"/>
                <w:sz w:val="16"/>
                <w:szCs w:val="16"/>
                <w:lang w:eastAsia="en-GB"/>
              </w:rPr>
              <w:t>Location:</w:t>
            </w:r>
            <w:r>
              <w:rPr>
                <w:rFonts w:ascii="Calibri" w:hAnsi="Calibri"/>
                <w:color w:val="222222"/>
                <w:sz w:val="16"/>
                <w:szCs w:val="16"/>
                <w:lang w:eastAsia="en-GB"/>
              </w:rPr>
              <w:t xml:space="preserve">  </w:t>
            </w:r>
            <w:hyperlink r:id="rId1" w:history="1">
              <w:r w:rsidRPr="001D2951">
                <w:rPr>
                  <w:rStyle w:val="Hyperlink"/>
                  <w:rFonts w:ascii="Calibri" w:hAnsi="Calibri"/>
                  <w:sz w:val="16"/>
                  <w:szCs w:val="16"/>
                  <w:lang w:eastAsia="en-GB"/>
                </w:rPr>
                <w:t>https://intra.brunel.ac.uk/s/QSO/Team/Exams and Assessment/Boards of Examiners</w:t>
              </w:r>
            </w:hyperlink>
          </w:p>
          <w:p w14:paraId="09D2D907" w14:textId="77777777" w:rsidR="008E39E5" w:rsidRPr="008E39E5" w:rsidRDefault="008E39E5" w:rsidP="00B07FFB">
            <w:pPr>
              <w:shd w:val="clear" w:color="auto" w:fill="FFFFFF"/>
              <w:spacing w:after="0" w:line="240" w:lineRule="auto"/>
              <w:jc w:val="center"/>
              <w:rPr>
                <w:rFonts w:ascii="Calibri" w:hAnsi="Calibri"/>
                <w:color w:val="222222"/>
                <w:sz w:val="16"/>
                <w:szCs w:val="16"/>
                <w:lang w:eastAsia="en-GB"/>
              </w:rPr>
            </w:pPr>
            <w:r>
              <w:rPr>
                <w:rFonts w:ascii="Calibri" w:hAnsi="Calibri"/>
                <w:color w:val="222222"/>
                <w:sz w:val="16"/>
                <w:szCs w:val="16"/>
                <w:lang w:eastAsia="en-GB"/>
              </w:rPr>
              <w:t>UNCLASSIFIED</w:t>
            </w:r>
          </w:p>
          <w:p w14:paraId="78DC8AD3" w14:textId="77777777" w:rsidR="008E39E5" w:rsidRPr="008E39E5" w:rsidRDefault="008E39E5" w:rsidP="008E39E5">
            <w:pPr>
              <w:pStyle w:val="Footer"/>
              <w:tabs>
                <w:tab w:val="left" w:pos="8064"/>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E39E5">
              <w:rPr>
                <w:rFonts w:ascii="Arial" w:hAnsi="Arial" w:cs="Arial"/>
                <w:sz w:val="16"/>
                <w:szCs w:val="16"/>
              </w:rPr>
              <w:t xml:space="preserve">Page </w:t>
            </w:r>
            <w:r w:rsidRPr="008E39E5">
              <w:rPr>
                <w:rFonts w:ascii="Arial" w:hAnsi="Arial" w:cs="Arial"/>
                <w:b/>
                <w:bCs/>
                <w:sz w:val="16"/>
                <w:szCs w:val="16"/>
              </w:rPr>
              <w:fldChar w:fldCharType="begin"/>
            </w:r>
            <w:r w:rsidRPr="008E39E5">
              <w:rPr>
                <w:rFonts w:ascii="Arial" w:hAnsi="Arial" w:cs="Arial"/>
                <w:b/>
                <w:bCs/>
                <w:sz w:val="16"/>
                <w:szCs w:val="16"/>
              </w:rPr>
              <w:instrText xml:space="preserve"> PAGE </w:instrText>
            </w:r>
            <w:r w:rsidRPr="008E39E5">
              <w:rPr>
                <w:rFonts w:ascii="Arial" w:hAnsi="Arial" w:cs="Arial"/>
                <w:b/>
                <w:bCs/>
                <w:sz w:val="16"/>
                <w:szCs w:val="16"/>
              </w:rPr>
              <w:fldChar w:fldCharType="separate"/>
            </w:r>
            <w:r w:rsidRPr="008E39E5">
              <w:rPr>
                <w:rFonts w:ascii="Arial" w:hAnsi="Arial" w:cs="Arial"/>
                <w:b/>
                <w:bCs/>
                <w:noProof/>
                <w:sz w:val="16"/>
                <w:szCs w:val="16"/>
              </w:rPr>
              <w:t>2</w:t>
            </w:r>
            <w:r w:rsidRPr="008E39E5">
              <w:rPr>
                <w:rFonts w:ascii="Arial" w:hAnsi="Arial" w:cs="Arial"/>
                <w:b/>
                <w:bCs/>
                <w:sz w:val="16"/>
                <w:szCs w:val="16"/>
              </w:rPr>
              <w:fldChar w:fldCharType="end"/>
            </w:r>
            <w:r w:rsidRPr="008E39E5">
              <w:rPr>
                <w:rFonts w:ascii="Arial" w:hAnsi="Arial" w:cs="Arial"/>
                <w:sz w:val="16"/>
                <w:szCs w:val="16"/>
              </w:rPr>
              <w:t xml:space="preserve"> of </w:t>
            </w:r>
            <w:r w:rsidRPr="008E39E5">
              <w:rPr>
                <w:rFonts w:ascii="Arial" w:hAnsi="Arial" w:cs="Arial"/>
                <w:b/>
                <w:bCs/>
                <w:sz w:val="16"/>
                <w:szCs w:val="16"/>
              </w:rPr>
              <w:fldChar w:fldCharType="begin"/>
            </w:r>
            <w:r w:rsidRPr="008E39E5">
              <w:rPr>
                <w:rFonts w:ascii="Arial" w:hAnsi="Arial" w:cs="Arial"/>
                <w:b/>
                <w:bCs/>
                <w:sz w:val="16"/>
                <w:szCs w:val="16"/>
              </w:rPr>
              <w:instrText xml:space="preserve"> NUMPAGES  </w:instrText>
            </w:r>
            <w:r w:rsidRPr="008E39E5">
              <w:rPr>
                <w:rFonts w:ascii="Arial" w:hAnsi="Arial" w:cs="Arial"/>
                <w:b/>
                <w:bCs/>
                <w:sz w:val="16"/>
                <w:szCs w:val="16"/>
              </w:rPr>
              <w:fldChar w:fldCharType="separate"/>
            </w:r>
            <w:r w:rsidRPr="008E39E5">
              <w:rPr>
                <w:rFonts w:ascii="Arial" w:hAnsi="Arial" w:cs="Arial"/>
                <w:b/>
                <w:bCs/>
                <w:noProof/>
                <w:sz w:val="16"/>
                <w:szCs w:val="16"/>
              </w:rPr>
              <w:t>2</w:t>
            </w:r>
            <w:r w:rsidRPr="008E39E5">
              <w:rPr>
                <w:rFonts w:ascii="Arial" w:hAnsi="Arial" w:cs="Arial"/>
                <w:b/>
                <w:bCs/>
                <w:sz w:val="16"/>
                <w:szCs w:val="16"/>
              </w:rPr>
              <w:fldChar w:fldCharType="end"/>
            </w:r>
          </w:p>
        </w:sdtContent>
      </w:sdt>
    </w:sdtContent>
  </w:sdt>
  <w:p w14:paraId="3FC6C414" w14:textId="77777777" w:rsidR="00DB7802" w:rsidRPr="00DB7802" w:rsidRDefault="00DB7802" w:rsidP="000746C7">
    <w:pPr>
      <w:shd w:val="clear" w:color="auto" w:fill="FFFFFF"/>
      <w:spacing w:line="348" w:lineRule="auto"/>
      <w:jc w:val="right"/>
      <w:rPr>
        <w:rFonts w:ascii="Calibri" w:hAnsi="Calibri"/>
        <w:color w:val="222222"/>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02DF" w14:textId="77777777" w:rsidR="00BB7DD4" w:rsidRDefault="00BB7DD4" w:rsidP="00DB7802">
      <w:pPr>
        <w:spacing w:after="0" w:line="240" w:lineRule="auto"/>
      </w:pPr>
      <w:r>
        <w:separator/>
      </w:r>
    </w:p>
  </w:footnote>
  <w:footnote w:type="continuationSeparator" w:id="0">
    <w:p w14:paraId="0E4BD87C" w14:textId="77777777" w:rsidR="00BB7DD4" w:rsidRDefault="00BB7DD4" w:rsidP="00DB7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94F"/>
    <w:multiLevelType w:val="hybridMultilevel"/>
    <w:tmpl w:val="09A68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837C06"/>
    <w:multiLevelType w:val="multilevel"/>
    <w:tmpl w:val="75CA22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608D4B5A"/>
    <w:multiLevelType w:val="hybridMultilevel"/>
    <w:tmpl w:val="17FC93EE"/>
    <w:lvl w:ilvl="0" w:tplc="D624BC86">
      <w:start w:val="1"/>
      <w:numFmt w:val="decimal"/>
      <w:lvlText w:val="%1."/>
      <w:lvlJc w:val="left"/>
      <w:pPr>
        <w:ind w:left="720" w:hanging="360"/>
      </w:pPr>
      <w:rPr>
        <w:b/>
      </w:rPr>
    </w:lvl>
    <w:lvl w:ilvl="1" w:tplc="7BA252A6">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004115">
    <w:abstractNumId w:val="2"/>
  </w:num>
  <w:num w:numId="2" w16cid:durableId="765662064">
    <w:abstractNumId w:val="0"/>
  </w:num>
  <w:num w:numId="3" w16cid:durableId="187330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BE"/>
    <w:rsid w:val="00013CD0"/>
    <w:rsid w:val="000315BD"/>
    <w:rsid w:val="000746C7"/>
    <w:rsid w:val="000A65B6"/>
    <w:rsid w:val="000B7753"/>
    <w:rsid w:val="00115D2B"/>
    <w:rsid w:val="00177B39"/>
    <w:rsid w:val="001D2951"/>
    <w:rsid w:val="001F0D01"/>
    <w:rsid w:val="0024148C"/>
    <w:rsid w:val="002B2648"/>
    <w:rsid w:val="00305FA3"/>
    <w:rsid w:val="00357AEA"/>
    <w:rsid w:val="00376060"/>
    <w:rsid w:val="003B4573"/>
    <w:rsid w:val="00415C01"/>
    <w:rsid w:val="00463940"/>
    <w:rsid w:val="0049743E"/>
    <w:rsid w:val="004B1550"/>
    <w:rsid w:val="004B1A8D"/>
    <w:rsid w:val="004D4832"/>
    <w:rsid w:val="005313D1"/>
    <w:rsid w:val="005C3571"/>
    <w:rsid w:val="00610B69"/>
    <w:rsid w:val="00615A38"/>
    <w:rsid w:val="00643095"/>
    <w:rsid w:val="006F4383"/>
    <w:rsid w:val="00730370"/>
    <w:rsid w:val="0073570D"/>
    <w:rsid w:val="00783452"/>
    <w:rsid w:val="007D4374"/>
    <w:rsid w:val="007F7F7B"/>
    <w:rsid w:val="008121E5"/>
    <w:rsid w:val="00826E89"/>
    <w:rsid w:val="00836D07"/>
    <w:rsid w:val="008C4BBE"/>
    <w:rsid w:val="008E39E5"/>
    <w:rsid w:val="009258C9"/>
    <w:rsid w:val="009616B2"/>
    <w:rsid w:val="009F4E6B"/>
    <w:rsid w:val="009F7FBD"/>
    <w:rsid w:val="00A63DD5"/>
    <w:rsid w:val="00B07FFB"/>
    <w:rsid w:val="00B22A8C"/>
    <w:rsid w:val="00B443F0"/>
    <w:rsid w:val="00B91EFD"/>
    <w:rsid w:val="00BB7DD4"/>
    <w:rsid w:val="00C03389"/>
    <w:rsid w:val="00C167E2"/>
    <w:rsid w:val="00C46831"/>
    <w:rsid w:val="00D47C96"/>
    <w:rsid w:val="00D767C5"/>
    <w:rsid w:val="00D80348"/>
    <w:rsid w:val="00DB7802"/>
    <w:rsid w:val="00F156DA"/>
    <w:rsid w:val="00F84223"/>
    <w:rsid w:val="00FB493E"/>
    <w:rsid w:val="00FC4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3F77"/>
  <w15:chartTrackingRefBased/>
  <w15:docId w15:val="{4B2C8E92-696E-4937-B4FC-E3A8F341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BBE"/>
    <w:pPr>
      <w:ind w:left="720"/>
      <w:contextualSpacing/>
    </w:pPr>
  </w:style>
  <w:style w:type="paragraph" w:styleId="Header">
    <w:name w:val="header"/>
    <w:basedOn w:val="Normal"/>
    <w:link w:val="HeaderChar"/>
    <w:uiPriority w:val="99"/>
    <w:unhideWhenUsed/>
    <w:rsid w:val="00DB7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802"/>
  </w:style>
  <w:style w:type="paragraph" w:styleId="Footer">
    <w:name w:val="footer"/>
    <w:basedOn w:val="Normal"/>
    <w:link w:val="FooterChar"/>
    <w:uiPriority w:val="99"/>
    <w:unhideWhenUsed/>
    <w:rsid w:val="00DB7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802"/>
  </w:style>
  <w:style w:type="character" w:styleId="Hyperlink">
    <w:name w:val="Hyperlink"/>
    <w:rsid w:val="00DB7802"/>
    <w:rPr>
      <w:color w:val="0000FF"/>
      <w:u w:val="single"/>
    </w:rPr>
  </w:style>
  <w:style w:type="table" w:styleId="TableGrid">
    <w:name w:val="Table Grid"/>
    <w:basedOn w:val="TableNormal"/>
    <w:rsid w:val="00610B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46C7"/>
    <w:rPr>
      <w:sz w:val="16"/>
      <w:szCs w:val="16"/>
    </w:rPr>
  </w:style>
  <w:style w:type="paragraph" w:styleId="CommentText">
    <w:name w:val="annotation text"/>
    <w:basedOn w:val="Normal"/>
    <w:link w:val="CommentTextChar"/>
    <w:uiPriority w:val="99"/>
    <w:unhideWhenUsed/>
    <w:rsid w:val="000746C7"/>
    <w:pPr>
      <w:spacing w:line="240" w:lineRule="auto"/>
    </w:pPr>
    <w:rPr>
      <w:sz w:val="20"/>
      <w:szCs w:val="20"/>
    </w:rPr>
  </w:style>
  <w:style w:type="character" w:customStyle="1" w:styleId="CommentTextChar">
    <w:name w:val="Comment Text Char"/>
    <w:basedOn w:val="DefaultParagraphFont"/>
    <w:link w:val="CommentText"/>
    <w:uiPriority w:val="99"/>
    <w:rsid w:val="000746C7"/>
    <w:rPr>
      <w:sz w:val="20"/>
      <w:szCs w:val="20"/>
    </w:rPr>
  </w:style>
  <w:style w:type="paragraph" w:styleId="CommentSubject">
    <w:name w:val="annotation subject"/>
    <w:basedOn w:val="CommentText"/>
    <w:next w:val="CommentText"/>
    <w:link w:val="CommentSubjectChar"/>
    <w:uiPriority w:val="99"/>
    <w:semiHidden/>
    <w:unhideWhenUsed/>
    <w:rsid w:val="000746C7"/>
    <w:rPr>
      <w:b/>
      <w:bCs/>
    </w:rPr>
  </w:style>
  <w:style w:type="character" w:customStyle="1" w:styleId="CommentSubjectChar">
    <w:name w:val="Comment Subject Char"/>
    <w:basedOn w:val="CommentTextChar"/>
    <w:link w:val="CommentSubject"/>
    <w:uiPriority w:val="99"/>
    <w:semiHidden/>
    <w:rsid w:val="000746C7"/>
    <w:rPr>
      <w:b/>
      <w:bCs/>
      <w:sz w:val="20"/>
      <w:szCs w:val="20"/>
    </w:rPr>
  </w:style>
  <w:style w:type="paragraph" w:styleId="BalloonText">
    <w:name w:val="Balloon Text"/>
    <w:basedOn w:val="Normal"/>
    <w:link w:val="BalloonTextChar"/>
    <w:uiPriority w:val="99"/>
    <w:semiHidden/>
    <w:unhideWhenUsed/>
    <w:rsid w:val="00074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6C7"/>
    <w:rPr>
      <w:rFonts w:ascii="Segoe UI" w:hAnsi="Segoe UI" w:cs="Segoe UI"/>
      <w:sz w:val="18"/>
      <w:szCs w:val="18"/>
    </w:rPr>
  </w:style>
  <w:style w:type="character" w:styleId="UnresolvedMention">
    <w:name w:val="Unresolved Mention"/>
    <w:basedOn w:val="DefaultParagraphFont"/>
    <w:uiPriority w:val="99"/>
    <w:semiHidden/>
    <w:unhideWhenUsed/>
    <w:rsid w:val="001D2951"/>
    <w:rPr>
      <w:color w:val="605E5C"/>
      <w:shd w:val="clear" w:color="auto" w:fill="E1DFDD"/>
    </w:rPr>
  </w:style>
  <w:style w:type="character" w:styleId="FollowedHyperlink">
    <w:name w:val="FollowedHyperlink"/>
    <w:basedOn w:val="DefaultParagraphFont"/>
    <w:uiPriority w:val="99"/>
    <w:semiHidden/>
    <w:unhideWhenUsed/>
    <w:rsid w:val="001D2951"/>
    <w:rPr>
      <w:color w:val="954F72" w:themeColor="followedHyperlink"/>
      <w:u w:val="single"/>
    </w:rPr>
  </w:style>
  <w:style w:type="paragraph" w:styleId="Revision">
    <w:name w:val="Revision"/>
    <w:hidden/>
    <w:uiPriority w:val="99"/>
    <w:semiHidden/>
    <w:rsid w:val="001F0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Exams%20and%20Assessment/Boards%20of%20Exami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085704DED3B644BC177B906B865132" ma:contentTypeVersion="6" ma:contentTypeDescription="Create a new document." ma:contentTypeScope="" ma:versionID="c658ae310ca54952c35d178cf534b062">
  <xsd:schema xmlns:xsd="http://www.w3.org/2001/XMLSchema" xmlns:xs="http://www.w3.org/2001/XMLSchema" xmlns:p="http://schemas.microsoft.com/office/2006/metadata/properties" xmlns:ns2="7405262e-e326-48ef-945e-2383573f8125" xmlns:ns3="2b4e1b85-ec56-432e-be04-d935d3de9a58" targetNamespace="http://schemas.microsoft.com/office/2006/metadata/properties" ma:root="true" ma:fieldsID="08e9da1a25d152e928b4083d028d5142" ns2:_="" ns3:_="">
    <xsd:import namespace="7405262e-e326-48ef-945e-2383573f8125"/>
    <xsd:import namespace="2b4e1b85-ec56-432e-be04-d935d3de9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5262e-e326-48ef-945e-2383573f8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e1b85-ec56-432e-be04-d935d3de9a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28885-041E-4FE4-8238-D3E86B15E317}">
  <ds:schemaRefs>
    <ds:schemaRef ds:uri="http://schemas.openxmlformats.org/officeDocument/2006/bibliography"/>
  </ds:schemaRefs>
</ds:datastoreItem>
</file>

<file path=customXml/itemProps2.xml><?xml version="1.0" encoding="utf-8"?>
<ds:datastoreItem xmlns:ds="http://schemas.openxmlformats.org/officeDocument/2006/customXml" ds:itemID="{DF528D5B-85BB-4EEA-A02A-9F5CB2C6C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5262e-e326-48ef-945e-2383573f8125"/>
    <ds:schemaRef ds:uri="2b4e1b85-ec56-432e-be04-d935d3de9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4C6A-FB89-4BAE-8C1F-3A920DF26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82003-1205-4022-AB28-182F77D92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Mclaughlin (Staff)</dc:creator>
  <cp:keywords/>
  <dc:description/>
  <cp:lastModifiedBy>Richard Dotor-Cespedes (Staff)</cp:lastModifiedBy>
  <cp:revision>5</cp:revision>
  <cp:lastPrinted>2022-05-11T08:56:00Z</cp:lastPrinted>
  <dcterms:created xsi:type="dcterms:W3CDTF">2025-05-16T10:53:00Z</dcterms:created>
  <dcterms:modified xsi:type="dcterms:W3CDTF">2025-05-29T14:18:00Z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ContentTypeId">
    <vt:lpwstr>0x010100DE085704DED3B644BC177B906B865132</vt:lpwstr>
  </property>
  <property fmtid="{D5CDD505-2E9C-101B-9397-08002B2CF9AE}" pid="4" name="BrunelBaseAudience">
    <vt:lpwstr/>
  </property>
</Properties>
</file>