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77057C73" w14:textId="05B90536" w:rsidR="00D94E35" w:rsidRPr="009F6497" w:rsidRDefault="00D94E35" w:rsidP="009F6497">
      <w:pPr>
        <w:ind w:hanging="851"/>
        <w:rPr>
          <w:rFonts w:ascii="Gotham Light" w:hAnsi="Gotham Light"/>
          <w:b/>
          <w:sz w:val="28"/>
          <w:szCs w:val="28"/>
        </w:rPr>
      </w:pPr>
      <w:r>
        <w:rPr>
          <w:rFonts w:ascii="Gotham Light" w:hAnsi="Gotham Light"/>
          <w:b/>
          <w:sz w:val="28"/>
          <w:szCs w:val="28"/>
        </w:rPr>
        <w:t xml:space="preserve">Higher Degree </w:t>
      </w:r>
      <w:r w:rsidR="007A6377">
        <w:rPr>
          <w:rFonts w:ascii="Gotham Light" w:hAnsi="Gotham Light"/>
          <w:b/>
          <w:sz w:val="28"/>
          <w:szCs w:val="28"/>
        </w:rPr>
        <w:t xml:space="preserve">(Viva Voce) </w:t>
      </w:r>
      <w:r>
        <w:rPr>
          <w:rFonts w:ascii="Gotham Light" w:hAnsi="Gotham Light"/>
          <w:b/>
          <w:sz w:val="28"/>
          <w:szCs w:val="28"/>
        </w:rPr>
        <w:t>Examination</w:t>
      </w:r>
      <w:r w:rsidR="007A6377">
        <w:rPr>
          <w:rFonts w:ascii="Gotham Light" w:hAnsi="Gotham Light"/>
          <w:b/>
          <w:sz w:val="28"/>
          <w:szCs w:val="28"/>
        </w:rPr>
        <w:t>s</w:t>
      </w:r>
      <w:r w:rsidR="00842EC4">
        <w:rPr>
          <w:rFonts w:ascii="Gotham Light" w:hAnsi="Gotham Light"/>
          <w:b/>
          <w:sz w:val="28"/>
          <w:szCs w:val="28"/>
        </w:rPr>
        <w:t xml:space="preserve"> - </w:t>
      </w:r>
      <w:r>
        <w:rPr>
          <w:rFonts w:ascii="Gotham Light" w:hAnsi="Gotham Light"/>
          <w:b/>
          <w:sz w:val="28"/>
          <w:szCs w:val="28"/>
        </w:rPr>
        <w:t>Report of Independent Chair (HDE5 Form)</w:t>
      </w:r>
    </w:p>
    <w:p w14:paraId="17630088" w14:textId="77777777" w:rsidR="00015208" w:rsidRPr="000248A4" w:rsidRDefault="00015208" w:rsidP="00015208">
      <w:pPr>
        <w:rPr>
          <w:rFonts w:ascii="Gotham Light" w:hAnsi="Gotham Light"/>
          <w:b/>
          <w:szCs w:val="19"/>
        </w:rPr>
      </w:pPr>
    </w:p>
    <w:tbl>
      <w:tblPr>
        <w:tblStyle w:val="TableGrid"/>
        <w:tblW w:w="9782" w:type="dxa"/>
        <w:tblInd w:w="-856" w:type="dxa"/>
        <w:tblLook w:val="04A0" w:firstRow="1" w:lastRow="0" w:firstColumn="1" w:lastColumn="0" w:noHBand="0" w:noVBand="1"/>
      </w:tblPr>
      <w:tblGrid>
        <w:gridCol w:w="3119"/>
        <w:gridCol w:w="1701"/>
        <w:gridCol w:w="2977"/>
        <w:gridCol w:w="1985"/>
      </w:tblGrid>
      <w:tr w:rsidR="00015208" w:rsidRPr="000248A4" w14:paraId="1B259D6B" w14:textId="77777777" w:rsidTr="00C64E35">
        <w:tc>
          <w:tcPr>
            <w:tcW w:w="3119" w:type="dxa"/>
          </w:tcPr>
          <w:p w14:paraId="56F684F5" w14:textId="3297EDB2" w:rsidR="00015208" w:rsidRPr="000248A4" w:rsidRDefault="00D94E35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Candidates Name</w:t>
            </w:r>
          </w:p>
        </w:tc>
        <w:tc>
          <w:tcPr>
            <w:tcW w:w="6663" w:type="dxa"/>
            <w:gridSpan w:val="3"/>
          </w:tcPr>
          <w:p w14:paraId="4A5788BD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015208" w:rsidRPr="000248A4" w14:paraId="27E66A3B" w14:textId="77777777" w:rsidTr="00C64E35">
        <w:tc>
          <w:tcPr>
            <w:tcW w:w="3119" w:type="dxa"/>
          </w:tcPr>
          <w:p w14:paraId="0D14D4C9" w14:textId="3BF4C14C" w:rsidR="00015208" w:rsidRPr="000248A4" w:rsidRDefault="003B45C4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Candidate</w:t>
            </w:r>
            <w:r w:rsidR="00015208" w:rsidRPr="000248A4">
              <w:rPr>
                <w:rFonts w:ascii="Gotham Light" w:hAnsi="Gotham Light"/>
                <w:b/>
                <w:szCs w:val="19"/>
              </w:rPr>
              <w:t xml:space="preserve"> </w:t>
            </w:r>
            <w:r w:rsidR="00D94E35">
              <w:rPr>
                <w:rFonts w:ascii="Gotham Light" w:hAnsi="Gotham Light"/>
                <w:b/>
                <w:szCs w:val="19"/>
              </w:rPr>
              <w:t xml:space="preserve">ID </w:t>
            </w:r>
            <w:r w:rsidR="00015208" w:rsidRPr="000248A4">
              <w:rPr>
                <w:rFonts w:ascii="Gotham Light" w:hAnsi="Gotham Light"/>
                <w:b/>
                <w:szCs w:val="19"/>
              </w:rPr>
              <w:t>Number</w:t>
            </w:r>
          </w:p>
        </w:tc>
        <w:tc>
          <w:tcPr>
            <w:tcW w:w="6663" w:type="dxa"/>
            <w:gridSpan w:val="3"/>
          </w:tcPr>
          <w:p w14:paraId="7333DE5C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015208" w:rsidRPr="000248A4" w14:paraId="26924505" w14:textId="77777777" w:rsidTr="00C64E35">
        <w:tc>
          <w:tcPr>
            <w:tcW w:w="3119" w:type="dxa"/>
          </w:tcPr>
          <w:p w14:paraId="4D86282F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College and Department</w:t>
            </w:r>
          </w:p>
        </w:tc>
        <w:tc>
          <w:tcPr>
            <w:tcW w:w="6663" w:type="dxa"/>
            <w:gridSpan w:val="3"/>
          </w:tcPr>
          <w:p w14:paraId="2EC0693E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2B6FA6" w:rsidRPr="000248A4" w14:paraId="13B5039B" w14:textId="77777777" w:rsidTr="003F34F9">
        <w:tc>
          <w:tcPr>
            <w:tcW w:w="3119" w:type="dxa"/>
          </w:tcPr>
          <w:p w14:paraId="546E8DF5" w14:textId="219CA7C2" w:rsidR="002B6FA6" w:rsidRPr="000248A4" w:rsidRDefault="00D94E35" w:rsidP="00D94E35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Date of Examination</w:t>
            </w:r>
          </w:p>
        </w:tc>
        <w:tc>
          <w:tcPr>
            <w:tcW w:w="1701" w:type="dxa"/>
          </w:tcPr>
          <w:p w14:paraId="3048D23C" w14:textId="77777777" w:rsidR="002B6FA6" w:rsidRPr="00D9468F" w:rsidRDefault="007539BC" w:rsidP="007539BC">
            <w:pPr>
              <w:spacing w:before="120" w:after="120"/>
              <w:jc w:val="center"/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468F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DD</w:t>
            </w:r>
          </w:p>
        </w:tc>
        <w:tc>
          <w:tcPr>
            <w:tcW w:w="2977" w:type="dxa"/>
          </w:tcPr>
          <w:p w14:paraId="74B626A7" w14:textId="77777777" w:rsidR="002B6FA6" w:rsidRPr="00D9468F" w:rsidRDefault="007539BC" w:rsidP="007539BC">
            <w:pPr>
              <w:spacing w:before="120" w:after="120"/>
              <w:jc w:val="center"/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468F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MM</w:t>
            </w:r>
          </w:p>
        </w:tc>
        <w:tc>
          <w:tcPr>
            <w:tcW w:w="1985" w:type="dxa"/>
          </w:tcPr>
          <w:p w14:paraId="0AF5D33A" w14:textId="77777777" w:rsidR="002B6FA6" w:rsidRPr="00D9468F" w:rsidRDefault="007539BC" w:rsidP="007539BC">
            <w:pPr>
              <w:spacing w:before="120" w:after="120"/>
              <w:jc w:val="center"/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468F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YYYY</w:t>
            </w:r>
          </w:p>
        </w:tc>
      </w:tr>
      <w:tr w:rsidR="00C64E35" w:rsidRPr="000248A4" w14:paraId="19F23C21" w14:textId="77777777" w:rsidTr="003F34F9">
        <w:tc>
          <w:tcPr>
            <w:tcW w:w="3119" w:type="dxa"/>
          </w:tcPr>
          <w:p w14:paraId="48E2EA19" w14:textId="270880BC" w:rsidR="00C64E35" w:rsidRDefault="00C64E35" w:rsidP="00D94E35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Start Time:</w:t>
            </w:r>
          </w:p>
        </w:tc>
        <w:tc>
          <w:tcPr>
            <w:tcW w:w="1701" w:type="dxa"/>
          </w:tcPr>
          <w:p w14:paraId="443B98AC" w14:textId="347477A3" w:rsidR="00C64E35" w:rsidRPr="00A32A7B" w:rsidRDefault="00C64E35" w:rsidP="007539BC">
            <w:pPr>
              <w:spacing w:before="120" w:after="120"/>
              <w:jc w:val="center"/>
              <w:rPr>
                <w:rFonts w:ascii="Gotham Light" w:hAnsi="Gotham Light"/>
                <w:szCs w:val="19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D9468F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00:00</w:t>
            </w:r>
          </w:p>
        </w:tc>
        <w:tc>
          <w:tcPr>
            <w:tcW w:w="2977" w:type="dxa"/>
          </w:tcPr>
          <w:p w14:paraId="3D5CE549" w14:textId="2AB2E7D2" w:rsidR="00C64E35" w:rsidRPr="00A32A7B" w:rsidRDefault="00C64E35" w:rsidP="007539BC">
            <w:pPr>
              <w:spacing w:before="120" w:after="120"/>
              <w:jc w:val="center"/>
              <w:rPr>
                <w:rFonts w:ascii="Gotham Light" w:hAnsi="Gotham Light"/>
                <w:szCs w:val="19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Gotham Light" w:hAnsi="Gotham Light"/>
                <w:b/>
                <w:szCs w:val="19"/>
              </w:rPr>
              <w:t>End Time:</w:t>
            </w:r>
          </w:p>
        </w:tc>
        <w:tc>
          <w:tcPr>
            <w:tcW w:w="1985" w:type="dxa"/>
          </w:tcPr>
          <w:p w14:paraId="2FD50374" w14:textId="5551DDBA" w:rsidR="00C64E35" w:rsidRPr="00A32A7B" w:rsidRDefault="00C64E35" w:rsidP="007539BC">
            <w:pPr>
              <w:spacing w:before="120" w:after="120"/>
              <w:jc w:val="center"/>
              <w:rPr>
                <w:rFonts w:ascii="Gotham Light" w:hAnsi="Gotham Light"/>
                <w:szCs w:val="19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D9468F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00:00</w:t>
            </w:r>
          </w:p>
        </w:tc>
      </w:tr>
      <w:tr w:rsidR="00C64E35" w:rsidRPr="000248A4" w14:paraId="6FDC5167" w14:textId="77777777" w:rsidTr="003F34F9">
        <w:tc>
          <w:tcPr>
            <w:tcW w:w="3119" w:type="dxa"/>
          </w:tcPr>
          <w:p w14:paraId="5F978DA5" w14:textId="0C7F2CC6" w:rsidR="00C64E35" w:rsidRDefault="00C64E35" w:rsidP="00D94E35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Did the Candidate Make an Introductory Presentation?</w:t>
            </w:r>
          </w:p>
        </w:tc>
        <w:tc>
          <w:tcPr>
            <w:tcW w:w="1701" w:type="dxa"/>
          </w:tcPr>
          <w:p w14:paraId="5421D4DF" w14:textId="3F922FED" w:rsidR="00C64E35" w:rsidRDefault="00C64E35" w:rsidP="007539BC">
            <w:pPr>
              <w:spacing w:before="120" w:after="120"/>
              <w:jc w:val="center"/>
              <w:rPr>
                <w:rFonts w:ascii="Gotham Light" w:hAnsi="Gotham Light"/>
                <w:szCs w:val="19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64E35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r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C64E35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  <w:tc>
          <w:tcPr>
            <w:tcW w:w="2977" w:type="dxa"/>
          </w:tcPr>
          <w:p w14:paraId="7C15857F" w14:textId="77777777" w:rsidR="00842EC4" w:rsidRDefault="001F209D" w:rsidP="007539BC">
            <w:pPr>
              <w:spacing w:before="120" w:after="120"/>
              <w:jc w:val="center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 xml:space="preserve">Presentation </w:t>
            </w:r>
            <w:r w:rsidR="00C64E35">
              <w:rPr>
                <w:rFonts w:ascii="Gotham Light" w:hAnsi="Gotham Light"/>
                <w:b/>
                <w:szCs w:val="19"/>
              </w:rPr>
              <w:t>Duration</w:t>
            </w:r>
            <w:r>
              <w:rPr>
                <w:rFonts w:ascii="Gotham Light" w:hAnsi="Gotham Light"/>
                <w:b/>
                <w:szCs w:val="19"/>
              </w:rPr>
              <w:t>:</w:t>
            </w:r>
          </w:p>
          <w:p w14:paraId="30F0585D" w14:textId="15CD8E49" w:rsidR="00C64E35" w:rsidRPr="003F34F9" w:rsidRDefault="00842EC4" w:rsidP="007539BC">
            <w:pPr>
              <w:spacing w:before="120" w:after="120"/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  <w:r w:rsidRPr="003F34F9">
              <w:rPr>
                <w:rFonts w:ascii="Gotham Light" w:hAnsi="Gotham Light"/>
                <w:b/>
                <w:sz w:val="20"/>
                <w:szCs w:val="20"/>
              </w:rPr>
              <w:t>(</w:t>
            </w:r>
            <w:r w:rsidR="003F34F9" w:rsidRPr="003F34F9">
              <w:rPr>
                <w:rFonts w:ascii="Gotham Light" w:hAnsi="Gotham Light"/>
                <w:b/>
                <w:sz w:val="20"/>
                <w:szCs w:val="20"/>
              </w:rPr>
              <w:t xml:space="preserve">Should not exceed </w:t>
            </w:r>
            <w:r w:rsidRPr="003F34F9">
              <w:rPr>
                <w:rFonts w:ascii="Gotham Light" w:hAnsi="Gotham Light"/>
                <w:b/>
                <w:sz w:val="20"/>
                <w:szCs w:val="20"/>
              </w:rPr>
              <w:t>10 minutes)</w:t>
            </w:r>
            <w:r w:rsidR="00C64E35" w:rsidRPr="003F34F9">
              <w:rPr>
                <w:rFonts w:ascii="Gotham Light" w:hAnsi="Gotham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F7AAA1A" w14:textId="5CB98A71" w:rsidR="00C64E35" w:rsidRPr="001F209D" w:rsidRDefault="001F209D" w:rsidP="007539BC">
            <w:pPr>
              <w:spacing w:before="120" w:after="120"/>
              <w:jc w:val="center"/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468F"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>
              <w:rPr>
                <w:rFonts w:ascii="Gotham Light" w:hAnsi="Gotham Light"/>
                <w:szCs w:val="19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Gotham Light" w:hAnsi="Gotham Light"/>
                <w:color w:val="000000" w:themeColor="text1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minutes</w:t>
            </w:r>
          </w:p>
        </w:tc>
      </w:tr>
    </w:tbl>
    <w:p w14:paraId="5FFA56E9" w14:textId="77777777" w:rsidR="00C96E92" w:rsidRDefault="00C96E92"/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9782"/>
      </w:tblGrid>
      <w:tr w:rsidR="00D94E35" w14:paraId="742D4C1E" w14:textId="77777777" w:rsidTr="00503386">
        <w:tc>
          <w:tcPr>
            <w:tcW w:w="9782" w:type="dxa"/>
          </w:tcPr>
          <w:p w14:paraId="5A4069F2" w14:textId="7DAD2D46" w:rsidR="00D94E35" w:rsidRDefault="00D94E35" w:rsidP="00D94E35">
            <w:pPr>
              <w:rPr>
                <w:rFonts w:ascii="Gotham Light" w:hAnsi="Gotham Light"/>
              </w:rPr>
            </w:pPr>
            <w:r w:rsidRPr="00D94E35">
              <w:rPr>
                <w:rFonts w:ascii="Gotham Light" w:hAnsi="Gotham Light"/>
                <w:b/>
              </w:rPr>
              <w:t>Chairs Report:</w:t>
            </w:r>
          </w:p>
        </w:tc>
      </w:tr>
      <w:tr w:rsidR="00C64E35" w14:paraId="5599F123" w14:textId="77777777" w:rsidTr="00503386">
        <w:tc>
          <w:tcPr>
            <w:tcW w:w="9782" w:type="dxa"/>
          </w:tcPr>
          <w:p w14:paraId="5EB15F17" w14:textId="21F390CA" w:rsidR="00D519A0" w:rsidRDefault="00C64E35" w:rsidP="00D519A0">
            <w:pPr>
              <w:rPr>
                <w:rFonts w:ascii="Gotham Light" w:hAnsi="Gotham Light"/>
              </w:rPr>
            </w:pPr>
            <w:r w:rsidRPr="00D94E35">
              <w:rPr>
                <w:rFonts w:ascii="Gotham Light" w:hAnsi="Gotham Light" w:cs="Arial"/>
              </w:rPr>
              <w:t xml:space="preserve">Independent Chairs are asked to </w:t>
            </w:r>
            <w:r>
              <w:rPr>
                <w:rFonts w:ascii="Gotham Light" w:hAnsi="Gotham Light" w:cs="Arial"/>
              </w:rPr>
              <w:t xml:space="preserve">summarise the </w:t>
            </w:r>
            <w:r w:rsidR="00842EC4">
              <w:rPr>
                <w:rFonts w:ascii="Gotham Light" w:hAnsi="Gotham Light" w:cs="Arial"/>
              </w:rPr>
              <w:t xml:space="preserve">viva voce </w:t>
            </w:r>
            <w:r>
              <w:rPr>
                <w:rFonts w:ascii="Gotham Light" w:hAnsi="Gotham Light" w:cs="Arial"/>
              </w:rPr>
              <w:t xml:space="preserve">examination process and </w:t>
            </w:r>
            <w:r w:rsidR="00842EC4">
              <w:rPr>
                <w:rFonts w:ascii="Gotham Light" w:hAnsi="Gotham Light" w:cs="Arial"/>
              </w:rPr>
              <w:t>note</w:t>
            </w:r>
            <w:r>
              <w:rPr>
                <w:rFonts w:ascii="Gotham Light" w:hAnsi="Gotham Light" w:cs="Arial"/>
              </w:rPr>
              <w:t xml:space="preserve"> </w:t>
            </w:r>
            <w:r w:rsidR="00842EC4">
              <w:rPr>
                <w:rFonts w:ascii="Gotham Light" w:hAnsi="Gotham Light" w:cs="Arial"/>
              </w:rPr>
              <w:t xml:space="preserve">details of </w:t>
            </w:r>
            <w:r w:rsidRPr="00D94E35">
              <w:rPr>
                <w:rFonts w:ascii="Gotham Light" w:hAnsi="Gotham Light" w:cs="Arial"/>
              </w:rPr>
              <w:t>any interruptions</w:t>
            </w:r>
            <w:r>
              <w:rPr>
                <w:rFonts w:ascii="Gotham Light" w:hAnsi="Gotham Light" w:cs="Arial"/>
              </w:rPr>
              <w:t>/</w:t>
            </w:r>
            <w:r w:rsidRPr="00D94E35">
              <w:rPr>
                <w:rFonts w:ascii="Gotham Light" w:hAnsi="Gotham Light" w:cs="Arial"/>
              </w:rPr>
              <w:t xml:space="preserve">disturbances </w:t>
            </w:r>
            <w:r>
              <w:rPr>
                <w:rFonts w:ascii="Gotham Light" w:hAnsi="Gotham Light" w:cs="Arial"/>
              </w:rPr>
              <w:t xml:space="preserve">in their report. </w:t>
            </w:r>
          </w:p>
        </w:tc>
      </w:tr>
      <w:tr w:rsidR="00D94E35" w14:paraId="630727D1" w14:textId="77777777" w:rsidTr="00503386">
        <w:tc>
          <w:tcPr>
            <w:tcW w:w="9782" w:type="dxa"/>
          </w:tcPr>
          <w:p w14:paraId="5F1DB87E" w14:textId="7400C601" w:rsidR="00D94E35" w:rsidRDefault="00D94E35" w:rsidP="004955C5">
            <w:pPr>
              <w:rPr>
                <w:rFonts w:ascii="Gotham Light" w:hAnsi="Gotham Light"/>
              </w:rPr>
            </w:pPr>
          </w:p>
          <w:p w14:paraId="5CB91790" w14:textId="43C9CB40" w:rsidR="00142EB4" w:rsidRDefault="00142EB4" w:rsidP="004955C5">
            <w:pPr>
              <w:rPr>
                <w:rFonts w:ascii="Gotham Light" w:hAnsi="Gotham Light"/>
              </w:rPr>
            </w:pPr>
          </w:p>
          <w:p w14:paraId="2F872B38" w14:textId="6F91DC6E" w:rsidR="00142EB4" w:rsidRDefault="00142EB4" w:rsidP="004955C5">
            <w:pPr>
              <w:rPr>
                <w:rFonts w:ascii="Gotham Light" w:hAnsi="Gotham Light"/>
              </w:rPr>
            </w:pPr>
          </w:p>
          <w:p w14:paraId="49C2670A" w14:textId="41F7C6DF" w:rsidR="00142EB4" w:rsidRDefault="00142EB4" w:rsidP="004955C5">
            <w:pPr>
              <w:rPr>
                <w:rFonts w:ascii="Gotham Light" w:hAnsi="Gotham Light"/>
              </w:rPr>
            </w:pPr>
          </w:p>
          <w:p w14:paraId="5995237D" w14:textId="497F6161" w:rsidR="00142EB4" w:rsidRDefault="00142EB4" w:rsidP="004955C5">
            <w:pPr>
              <w:rPr>
                <w:rFonts w:ascii="Gotham Light" w:hAnsi="Gotham Light"/>
              </w:rPr>
            </w:pPr>
          </w:p>
          <w:p w14:paraId="36C7A074" w14:textId="2363504B" w:rsidR="00142EB4" w:rsidRDefault="00142EB4" w:rsidP="004955C5">
            <w:pPr>
              <w:rPr>
                <w:rFonts w:ascii="Gotham Light" w:hAnsi="Gotham Light"/>
              </w:rPr>
            </w:pPr>
          </w:p>
          <w:p w14:paraId="340C1208" w14:textId="4E1C8D01" w:rsidR="00142EB4" w:rsidRDefault="00142EB4" w:rsidP="004955C5">
            <w:pPr>
              <w:rPr>
                <w:rFonts w:ascii="Gotham Light" w:hAnsi="Gotham Light"/>
              </w:rPr>
            </w:pPr>
          </w:p>
          <w:p w14:paraId="385A3FDF" w14:textId="7951260D" w:rsidR="00142EB4" w:rsidRDefault="00142EB4" w:rsidP="004955C5">
            <w:pPr>
              <w:rPr>
                <w:rFonts w:ascii="Gotham Light" w:hAnsi="Gotham Light"/>
              </w:rPr>
            </w:pPr>
          </w:p>
          <w:p w14:paraId="392DAAF9" w14:textId="2804DBD0" w:rsidR="00142EB4" w:rsidRDefault="00142EB4" w:rsidP="004955C5">
            <w:pPr>
              <w:rPr>
                <w:rFonts w:ascii="Gotham Light" w:hAnsi="Gotham Light"/>
              </w:rPr>
            </w:pPr>
          </w:p>
          <w:p w14:paraId="5D718DBB" w14:textId="68573099" w:rsidR="00142EB4" w:rsidRDefault="00142EB4" w:rsidP="004955C5">
            <w:pPr>
              <w:rPr>
                <w:rFonts w:ascii="Gotham Light" w:hAnsi="Gotham Light"/>
              </w:rPr>
            </w:pPr>
          </w:p>
          <w:p w14:paraId="73F04C79" w14:textId="64B2B790" w:rsidR="00142EB4" w:rsidRDefault="00142EB4" w:rsidP="004955C5">
            <w:pPr>
              <w:rPr>
                <w:rFonts w:ascii="Gotham Light" w:hAnsi="Gotham Light"/>
              </w:rPr>
            </w:pPr>
          </w:p>
          <w:p w14:paraId="37390806" w14:textId="21F5998F" w:rsidR="00142EB4" w:rsidRDefault="00142EB4" w:rsidP="004955C5">
            <w:pPr>
              <w:rPr>
                <w:rFonts w:ascii="Gotham Light" w:hAnsi="Gotham Light"/>
              </w:rPr>
            </w:pPr>
          </w:p>
          <w:p w14:paraId="6610D272" w14:textId="2E6654E7" w:rsidR="00142EB4" w:rsidRDefault="00142EB4" w:rsidP="004955C5">
            <w:pPr>
              <w:rPr>
                <w:rFonts w:ascii="Gotham Light" w:hAnsi="Gotham Light"/>
              </w:rPr>
            </w:pPr>
          </w:p>
          <w:p w14:paraId="26D3F491" w14:textId="77777777" w:rsidR="00142EB4" w:rsidRDefault="00142EB4" w:rsidP="004955C5">
            <w:pPr>
              <w:rPr>
                <w:rFonts w:ascii="Gotham Light" w:hAnsi="Gotham Light"/>
              </w:rPr>
            </w:pPr>
          </w:p>
          <w:p w14:paraId="04B3B82C" w14:textId="77777777" w:rsidR="00D94E35" w:rsidRDefault="00D94E35" w:rsidP="004955C5">
            <w:pPr>
              <w:rPr>
                <w:rFonts w:ascii="Gotham Light" w:hAnsi="Gotham Light"/>
              </w:rPr>
            </w:pPr>
          </w:p>
          <w:p w14:paraId="08CE07A0" w14:textId="45C72A6F" w:rsidR="00D94E35" w:rsidRDefault="00D94E35" w:rsidP="004955C5">
            <w:pPr>
              <w:rPr>
                <w:rFonts w:ascii="Gotham Light" w:hAnsi="Gotham Light"/>
              </w:rPr>
            </w:pPr>
          </w:p>
        </w:tc>
      </w:tr>
    </w:tbl>
    <w:p w14:paraId="73E5C867" w14:textId="591BC687" w:rsidR="004955C5" w:rsidRDefault="004955C5" w:rsidP="004955C5">
      <w:pPr>
        <w:ind w:left="-426" w:hanging="425"/>
        <w:rPr>
          <w:rFonts w:ascii="Gotham Light" w:hAnsi="Gotham Light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7088"/>
        <w:gridCol w:w="2731"/>
      </w:tblGrid>
      <w:tr w:rsidR="00D9468F" w14:paraId="2C067FDE" w14:textId="77777777" w:rsidTr="00025143">
        <w:tc>
          <w:tcPr>
            <w:tcW w:w="9819" w:type="dxa"/>
            <w:gridSpan w:val="2"/>
          </w:tcPr>
          <w:p w14:paraId="67EDE210" w14:textId="1B64C77C" w:rsidR="00D9468F" w:rsidRPr="00C64E35" w:rsidRDefault="00D9468F" w:rsidP="00025143">
            <w:pPr>
              <w:rPr>
                <w:rFonts w:ascii="Gotham Light" w:hAnsi="Gotham Light"/>
                <w:b/>
              </w:rPr>
            </w:pPr>
            <w:r w:rsidRPr="00C64E35">
              <w:rPr>
                <w:rFonts w:ascii="Gotham Light" w:hAnsi="Gotham Light"/>
                <w:b/>
              </w:rPr>
              <w:t>Chairs Checklist</w:t>
            </w:r>
            <w:r w:rsidR="00E70131">
              <w:rPr>
                <w:rFonts w:ascii="Gotham Light" w:hAnsi="Gotham Light"/>
                <w:b/>
              </w:rPr>
              <w:t xml:space="preserve"> – Examiners Recommendation</w:t>
            </w:r>
            <w:r w:rsidR="003B45C4">
              <w:rPr>
                <w:rFonts w:ascii="Gotham Light" w:hAnsi="Gotham Light"/>
                <w:b/>
              </w:rPr>
              <w:t xml:space="preserve"> (Complete All that Apply)</w:t>
            </w:r>
            <w:r w:rsidRPr="00C64E35">
              <w:rPr>
                <w:rFonts w:ascii="Gotham Light" w:hAnsi="Gotham Light"/>
                <w:b/>
              </w:rPr>
              <w:t>:</w:t>
            </w:r>
          </w:p>
        </w:tc>
      </w:tr>
      <w:tr w:rsidR="00E70131" w14:paraId="38C0F6E0" w14:textId="77777777" w:rsidTr="00DE422A">
        <w:tc>
          <w:tcPr>
            <w:tcW w:w="9819" w:type="dxa"/>
            <w:gridSpan w:val="2"/>
          </w:tcPr>
          <w:p w14:paraId="0E539D29" w14:textId="49FE1DB7" w:rsidR="00E70131" w:rsidRDefault="00E70131" w:rsidP="00E70131">
            <w:pPr>
              <w:jc w:val="center"/>
              <w:rPr>
                <w:rFonts w:ascii="Gotham Light" w:hAnsi="Gotham Light"/>
              </w:rPr>
            </w:pPr>
            <w:bookmarkStart w:id="0" w:name="_Hlk35870456"/>
            <w:r w:rsidRPr="00E70131">
              <w:rPr>
                <w:rFonts w:ascii="Gotham Light" w:hAnsi="Gotham Light"/>
                <w:color w:val="FF0000"/>
              </w:rPr>
              <w:t xml:space="preserve">Examiners must </w:t>
            </w:r>
            <w:r>
              <w:rPr>
                <w:rFonts w:ascii="Gotham Light" w:hAnsi="Gotham Light"/>
                <w:color w:val="FF0000"/>
              </w:rPr>
              <w:t>include a list of</w:t>
            </w:r>
            <w:r w:rsidRPr="00E70131">
              <w:rPr>
                <w:rFonts w:ascii="Gotham Light" w:hAnsi="Gotham Light"/>
                <w:color w:val="FF0000"/>
              </w:rPr>
              <w:t xml:space="preserve"> amendments or revisions the candidate is required to make to their thesis in their report.</w:t>
            </w:r>
            <w:r>
              <w:rPr>
                <w:rFonts w:ascii="Gotham Light" w:hAnsi="Gotham Light"/>
                <w:color w:val="FF0000"/>
              </w:rPr>
              <w:t xml:space="preserve"> </w:t>
            </w:r>
            <w:r w:rsidRPr="00E70131">
              <w:rPr>
                <w:rFonts w:ascii="Gotham Light" w:hAnsi="Gotham Light"/>
                <w:color w:val="FF0000"/>
              </w:rPr>
              <w:t xml:space="preserve"> An annotated thesis may be provid</w:t>
            </w:r>
            <w:r>
              <w:rPr>
                <w:rFonts w:ascii="Gotham Light" w:hAnsi="Gotham Light"/>
                <w:color w:val="FF0000"/>
              </w:rPr>
              <w:t>ed to the candidate b</w:t>
            </w:r>
            <w:r w:rsidRPr="00E70131">
              <w:rPr>
                <w:rFonts w:ascii="Gotham Light" w:hAnsi="Gotham Light"/>
                <w:color w:val="FF0000"/>
              </w:rPr>
              <w:t>ut this alone is not a list of revisions or amendments.</w:t>
            </w:r>
          </w:p>
        </w:tc>
      </w:tr>
      <w:bookmarkEnd w:id="0"/>
      <w:tr w:rsidR="00D9468F" w14:paraId="73043B45" w14:textId="77777777" w:rsidTr="00025143">
        <w:tc>
          <w:tcPr>
            <w:tcW w:w="7088" w:type="dxa"/>
          </w:tcPr>
          <w:p w14:paraId="10642B63" w14:textId="77777777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Candidate verbally informed of the examiners’ recommendation</w:t>
            </w:r>
          </w:p>
        </w:tc>
        <w:tc>
          <w:tcPr>
            <w:tcW w:w="2731" w:type="dxa"/>
          </w:tcPr>
          <w:p w14:paraId="6DE1303B" w14:textId="4A5330FE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YES/NO</w:t>
            </w:r>
          </w:p>
        </w:tc>
      </w:tr>
      <w:tr w:rsidR="00D9468F" w14:paraId="58F2FBFA" w14:textId="77777777" w:rsidTr="00025143">
        <w:tc>
          <w:tcPr>
            <w:tcW w:w="7088" w:type="dxa"/>
          </w:tcPr>
          <w:p w14:paraId="0462BF61" w14:textId="77777777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Candidate verbally informed of minor amendments required, to be completed to the satisfaction of the examiners, within 6 months</w:t>
            </w:r>
          </w:p>
        </w:tc>
        <w:tc>
          <w:tcPr>
            <w:tcW w:w="2731" w:type="dxa"/>
          </w:tcPr>
          <w:p w14:paraId="5B54A2B6" w14:textId="0692DC5B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YES/NO/NOT APPLICABLE</w:t>
            </w:r>
          </w:p>
        </w:tc>
      </w:tr>
      <w:tr w:rsidR="00D9468F" w14:paraId="402EFADC" w14:textId="77777777" w:rsidTr="00025143">
        <w:tc>
          <w:tcPr>
            <w:tcW w:w="7088" w:type="dxa"/>
          </w:tcPr>
          <w:p w14:paraId="7CB99A2E" w14:textId="77777777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lastRenderedPageBreak/>
              <w:t xml:space="preserve">Candidate informed of revisions required prior to resubmission within 12 months and re-examination of revised thesis by examiners </w:t>
            </w:r>
          </w:p>
        </w:tc>
        <w:tc>
          <w:tcPr>
            <w:tcW w:w="2731" w:type="dxa"/>
          </w:tcPr>
          <w:p w14:paraId="775CDA48" w14:textId="5AFD7AC0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YES/NO/NOT APPLICABLE</w:t>
            </w:r>
          </w:p>
        </w:tc>
      </w:tr>
      <w:tr w:rsidR="00D9468F" w14:paraId="48642F3B" w14:textId="77777777" w:rsidTr="00025143">
        <w:tc>
          <w:tcPr>
            <w:tcW w:w="7088" w:type="dxa"/>
          </w:tcPr>
          <w:p w14:paraId="655AA9C1" w14:textId="77777777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Candidate verbally informed of amendments required, to be completed within 6 months, for resubmission and re-examination for a Research Masters (MPhil) degree</w:t>
            </w:r>
          </w:p>
        </w:tc>
        <w:tc>
          <w:tcPr>
            <w:tcW w:w="2731" w:type="dxa"/>
          </w:tcPr>
          <w:p w14:paraId="622F372A" w14:textId="457079A4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YES/NO/NOT APPLICABLE</w:t>
            </w:r>
          </w:p>
        </w:tc>
      </w:tr>
      <w:tr w:rsidR="00D9468F" w14:paraId="3407AD0C" w14:textId="77777777" w:rsidTr="00025143">
        <w:tc>
          <w:tcPr>
            <w:tcW w:w="7088" w:type="dxa"/>
          </w:tcPr>
          <w:p w14:paraId="4674D6A1" w14:textId="77777777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Candidate informed if a further (2</w:t>
            </w:r>
            <w:r w:rsidRPr="00A74DB1">
              <w:rPr>
                <w:rFonts w:ascii="Gotham Light" w:hAnsi="Gotham Light"/>
                <w:vertAlign w:val="superscript"/>
              </w:rPr>
              <w:t>nd</w:t>
            </w:r>
            <w:r>
              <w:rPr>
                <w:rFonts w:ascii="Gotham Light" w:hAnsi="Gotham Light"/>
              </w:rPr>
              <w:t>) viva voce examination is required post recommendation of 12 months revisions or resubmission for a Research Masters (MPhil) degree</w:t>
            </w:r>
          </w:p>
        </w:tc>
        <w:tc>
          <w:tcPr>
            <w:tcW w:w="2731" w:type="dxa"/>
          </w:tcPr>
          <w:p w14:paraId="0B5AC36C" w14:textId="41C7B5F5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YES/NO/NOT APPLICABLE</w:t>
            </w:r>
          </w:p>
        </w:tc>
      </w:tr>
      <w:tr w:rsidR="00D9468F" w14:paraId="4F0B19E3" w14:textId="77777777" w:rsidTr="00025143">
        <w:tc>
          <w:tcPr>
            <w:tcW w:w="7088" w:type="dxa"/>
          </w:tcPr>
          <w:p w14:paraId="258682A6" w14:textId="77777777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Candidate de-briefed if degree is not awarded</w:t>
            </w:r>
          </w:p>
        </w:tc>
        <w:tc>
          <w:tcPr>
            <w:tcW w:w="2731" w:type="dxa"/>
          </w:tcPr>
          <w:p w14:paraId="344ED340" w14:textId="259C5358" w:rsidR="00D9468F" w:rsidRDefault="00D9468F" w:rsidP="0002514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YES/NO/NOT APPLICABLE</w:t>
            </w:r>
          </w:p>
        </w:tc>
      </w:tr>
    </w:tbl>
    <w:p w14:paraId="4D6BB8D2" w14:textId="77777777" w:rsidR="00D94E35" w:rsidRDefault="00D94E35" w:rsidP="004955C5">
      <w:pPr>
        <w:rPr>
          <w:rFonts w:ascii="Gotham Light" w:hAnsi="Gotham Light"/>
        </w:rPr>
      </w:pPr>
    </w:p>
    <w:tbl>
      <w:tblPr>
        <w:tblStyle w:val="TableGrid"/>
        <w:tblW w:w="9782" w:type="dxa"/>
        <w:tblInd w:w="-856" w:type="dxa"/>
        <w:tblLook w:val="04A0" w:firstRow="1" w:lastRow="0" w:firstColumn="1" w:lastColumn="0" w:noHBand="0" w:noVBand="1"/>
      </w:tblPr>
      <w:tblGrid>
        <w:gridCol w:w="3941"/>
        <w:gridCol w:w="5841"/>
      </w:tblGrid>
      <w:tr w:rsidR="004955C5" w:rsidRPr="000248A4" w14:paraId="4678294E" w14:textId="77777777" w:rsidTr="00503386">
        <w:tc>
          <w:tcPr>
            <w:tcW w:w="3941" w:type="dxa"/>
          </w:tcPr>
          <w:p w14:paraId="7DC57531" w14:textId="3BFCA007" w:rsidR="004955C5" w:rsidRPr="004955C5" w:rsidRDefault="00D94E35" w:rsidP="006A2D9D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b/>
                <w:szCs w:val="19"/>
              </w:rPr>
              <w:t>Name of Independent Chair:</w:t>
            </w:r>
          </w:p>
        </w:tc>
        <w:tc>
          <w:tcPr>
            <w:tcW w:w="5841" w:type="dxa"/>
          </w:tcPr>
          <w:p w14:paraId="1B2DC8AC" w14:textId="77777777" w:rsidR="004955C5" w:rsidRPr="000248A4" w:rsidRDefault="004955C5" w:rsidP="006A2D9D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4955C5" w:rsidRPr="000248A4" w14:paraId="5A06C946" w14:textId="77777777" w:rsidTr="00503386">
        <w:tc>
          <w:tcPr>
            <w:tcW w:w="3941" w:type="dxa"/>
          </w:tcPr>
          <w:p w14:paraId="0AD55F5E" w14:textId="6B4EFDE8" w:rsidR="004955C5" w:rsidRPr="000248A4" w:rsidRDefault="00D94E35" w:rsidP="006A2D9D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Signature of Independent Chair:</w:t>
            </w:r>
          </w:p>
        </w:tc>
        <w:tc>
          <w:tcPr>
            <w:tcW w:w="5841" w:type="dxa"/>
          </w:tcPr>
          <w:p w14:paraId="36B85E4F" w14:textId="77777777" w:rsidR="004955C5" w:rsidRPr="000248A4" w:rsidRDefault="004955C5" w:rsidP="006A2D9D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D94E35" w:rsidRPr="000248A4" w14:paraId="2DF20340" w14:textId="77777777" w:rsidTr="00503386">
        <w:tc>
          <w:tcPr>
            <w:tcW w:w="3941" w:type="dxa"/>
          </w:tcPr>
          <w:p w14:paraId="2B4D9598" w14:textId="13EE5C7F" w:rsidR="00D94E35" w:rsidRDefault="00D94E35" w:rsidP="006A2D9D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>
              <w:rPr>
                <w:rFonts w:ascii="Gotham Light" w:hAnsi="Gotham Light"/>
                <w:b/>
                <w:szCs w:val="19"/>
              </w:rPr>
              <w:t>Date Completed:</w:t>
            </w:r>
          </w:p>
        </w:tc>
        <w:tc>
          <w:tcPr>
            <w:tcW w:w="5841" w:type="dxa"/>
          </w:tcPr>
          <w:p w14:paraId="5A70A18A" w14:textId="77777777" w:rsidR="00D94E35" w:rsidRPr="000248A4" w:rsidRDefault="00D94E35" w:rsidP="006A2D9D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</w:tbl>
    <w:p w14:paraId="41F1F72E" w14:textId="77777777" w:rsidR="00D94E35" w:rsidRDefault="00D94E35" w:rsidP="004955C5">
      <w:pPr>
        <w:spacing w:before="120" w:after="120"/>
        <w:ind w:hanging="851"/>
        <w:jc w:val="center"/>
        <w:rPr>
          <w:rFonts w:ascii="Gotham Light" w:hAnsi="Gotham Light"/>
          <w:b/>
          <w:szCs w:val="19"/>
          <w:u w:val="single"/>
        </w:rPr>
      </w:pPr>
    </w:p>
    <w:p w14:paraId="7F3EFDA4" w14:textId="6E6E4C6D" w:rsidR="00DE2D49" w:rsidRPr="00142EB4" w:rsidRDefault="00D94E35" w:rsidP="37C53A74">
      <w:pPr>
        <w:spacing w:before="120" w:after="120"/>
        <w:ind w:hanging="851"/>
        <w:jc w:val="center"/>
        <w:rPr>
          <w:rFonts w:asciiTheme="minorHAnsi" w:hAnsiTheme="minorHAnsi" w:cstheme="minorBidi"/>
          <w:b/>
          <w:bCs/>
        </w:rPr>
      </w:pPr>
      <w:r w:rsidRPr="37C53A74">
        <w:rPr>
          <w:rFonts w:asciiTheme="minorHAnsi" w:hAnsiTheme="minorHAnsi" w:cstheme="minorBidi"/>
          <w:b/>
          <w:bCs/>
        </w:rPr>
        <w:t xml:space="preserve">This report should be returned to the </w:t>
      </w:r>
      <w:r w:rsidR="3AA07981" w:rsidRPr="37C53A74">
        <w:rPr>
          <w:rFonts w:asciiTheme="minorHAnsi" w:hAnsiTheme="minorHAnsi" w:cstheme="minorBidi"/>
          <w:b/>
          <w:bCs/>
        </w:rPr>
        <w:t>Assessment and Curriculum Office (ACO)</w:t>
      </w:r>
      <w:r w:rsidRPr="37C53A74">
        <w:rPr>
          <w:rFonts w:asciiTheme="minorHAnsi" w:hAnsiTheme="minorHAnsi" w:cstheme="minorBidi"/>
          <w:b/>
          <w:bCs/>
        </w:rPr>
        <w:t xml:space="preserve"> PGR Programmes </w:t>
      </w:r>
      <w:hyperlink r:id="rId10">
        <w:r w:rsidR="2384306E" w:rsidRPr="37C53A74">
          <w:rPr>
            <w:rStyle w:val="Hyperlink"/>
            <w:rFonts w:asciiTheme="minorHAnsi" w:hAnsiTheme="minorHAnsi" w:cstheme="minorBidi"/>
            <w:b/>
            <w:bCs/>
          </w:rPr>
          <w:t>PGR-ACO@brunel.ac.uk</w:t>
        </w:r>
      </w:hyperlink>
      <w:r w:rsidR="2384306E" w:rsidRPr="37C53A74">
        <w:rPr>
          <w:rFonts w:asciiTheme="minorHAnsi" w:hAnsiTheme="minorHAnsi" w:cstheme="minorBidi"/>
          <w:b/>
          <w:bCs/>
        </w:rPr>
        <w:t xml:space="preserve"> </w:t>
      </w:r>
      <w:r w:rsidRPr="37C53A74">
        <w:rPr>
          <w:rFonts w:asciiTheme="minorHAnsi" w:hAnsiTheme="minorHAnsi" w:cstheme="minorBidi"/>
          <w:b/>
          <w:bCs/>
        </w:rPr>
        <w:t xml:space="preserve">with the Examiners </w:t>
      </w:r>
      <w:r w:rsidR="00E70131" w:rsidRPr="37C53A74">
        <w:rPr>
          <w:rFonts w:asciiTheme="minorHAnsi" w:hAnsiTheme="minorHAnsi" w:cstheme="minorBidi"/>
          <w:b/>
          <w:bCs/>
        </w:rPr>
        <w:t xml:space="preserve">(Joint) </w:t>
      </w:r>
      <w:r w:rsidRPr="37C53A74">
        <w:rPr>
          <w:rFonts w:asciiTheme="minorHAnsi" w:hAnsiTheme="minorHAnsi" w:cstheme="minorBidi"/>
          <w:b/>
          <w:bCs/>
        </w:rPr>
        <w:t>Report</w:t>
      </w:r>
    </w:p>
    <w:sectPr w:rsidR="00DE2D49" w:rsidRPr="00142EB4" w:rsidSect="00C00B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09A3" w14:textId="77777777" w:rsidR="00C64E35" w:rsidRDefault="00C64E35" w:rsidP="00C64E35">
      <w:r>
        <w:separator/>
      </w:r>
    </w:p>
  </w:endnote>
  <w:endnote w:type="continuationSeparator" w:id="0">
    <w:p w14:paraId="255F7DD7" w14:textId="77777777" w:rsidR="00C64E35" w:rsidRDefault="00C64E35" w:rsidP="00C6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1A9B" w14:textId="77777777" w:rsidR="00F27D98" w:rsidRDefault="00F2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4522" w14:textId="77777777" w:rsidR="00F27D98" w:rsidRDefault="00F27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5467" w14:textId="77777777" w:rsidR="00F27D98" w:rsidRDefault="00F2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2E87" w14:textId="77777777" w:rsidR="00C64E35" w:rsidRDefault="00C64E35" w:rsidP="00C64E35">
      <w:r>
        <w:separator/>
      </w:r>
    </w:p>
  </w:footnote>
  <w:footnote w:type="continuationSeparator" w:id="0">
    <w:p w14:paraId="6FDC46E1" w14:textId="77777777" w:rsidR="00C64E35" w:rsidRDefault="00C64E35" w:rsidP="00C6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9A70" w14:textId="77777777" w:rsidR="00F27D98" w:rsidRDefault="00F2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50A6" w14:textId="6BBAF687" w:rsidR="00C64E35" w:rsidRDefault="00F27D98" w:rsidP="00F27D98">
    <w:pPr>
      <w:pStyle w:val="Header"/>
      <w:jc w:val="both"/>
    </w:pPr>
    <w:r>
      <w:rPr>
        <w:noProof/>
      </w:rPr>
      <w:t xml:space="preserve">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5B7DC9E" wp14:editId="38BA9D8A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0D40DB" w14:textId="77777777" w:rsidR="00C64E35" w:rsidRDefault="00C64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EB86" w14:textId="77777777" w:rsidR="00F27D98" w:rsidRDefault="00F27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2B"/>
    <w:rsid w:val="00015208"/>
    <w:rsid w:val="00023BF2"/>
    <w:rsid w:val="000248A4"/>
    <w:rsid w:val="000653D7"/>
    <w:rsid w:val="001229E2"/>
    <w:rsid w:val="00134BDF"/>
    <w:rsid w:val="001374C5"/>
    <w:rsid w:val="00142EB4"/>
    <w:rsid w:val="00160BAC"/>
    <w:rsid w:val="001668E6"/>
    <w:rsid w:val="0018727D"/>
    <w:rsid w:val="001A40AB"/>
    <w:rsid w:val="001D64DA"/>
    <w:rsid w:val="001F209D"/>
    <w:rsid w:val="002269D2"/>
    <w:rsid w:val="002B6FA6"/>
    <w:rsid w:val="002C5B1B"/>
    <w:rsid w:val="002F5F19"/>
    <w:rsid w:val="00312B57"/>
    <w:rsid w:val="00365DA1"/>
    <w:rsid w:val="003B45C4"/>
    <w:rsid w:val="003D50C4"/>
    <w:rsid w:val="003E47F5"/>
    <w:rsid w:val="003F34F9"/>
    <w:rsid w:val="004273E8"/>
    <w:rsid w:val="004955C5"/>
    <w:rsid w:val="00503386"/>
    <w:rsid w:val="005231C5"/>
    <w:rsid w:val="00564FEC"/>
    <w:rsid w:val="0057194D"/>
    <w:rsid w:val="0057555B"/>
    <w:rsid w:val="005E3449"/>
    <w:rsid w:val="00600724"/>
    <w:rsid w:val="006A065F"/>
    <w:rsid w:val="006F7864"/>
    <w:rsid w:val="00721AC8"/>
    <w:rsid w:val="007539BC"/>
    <w:rsid w:val="007916E5"/>
    <w:rsid w:val="007A6377"/>
    <w:rsid w:val="007C02A4"/>
    <w:rsid w:val="007F515D"/>
    <w:rsid w:val="007F5286"/>
    <w:rsid w:val="0083618B"/>
    <w:rsid w:val="00842EC4"/>
    <w:rsid w:val="009B5C6F"/>
    <w:rsid w:val="009C64EA"/>
    <w:rsid w:val="009D7B79"/>
    <w:rsid w:val="009F6497"/>
    <w:rsid w:val="00A32A7B"/>
    <w:rsid w:val="00A5673B"/>
    <w:rsid w:val="00A76467"/>
    <w:rsid w:val="00AA2B2F"/>
    <w:rsid w:val="00AB5F60"/>
    <w:rsid w:val="00AC6BC0"/>
    <w:rsid w:val="00B13280"/>
    <w:rsid w:val="00B34369"/>
    <w:rsid w:val="00B71C72"/>
    <w:rsid w:val="00C00B2F"/>
    <w:rsid w:val="00C64E35"/>
    <w:rsid w:val="00C96E92"/>
    <w:rsid w:val="00CA6438"/>
    <w:rsid w:val="00CB33B3"/>
    <w:rsid w:val="00CC4CAF"/>
    <w:rsid w:val="00CD1633"/>
    <w:rsid w:val="00CE5A07"/>
    <w:rsid w:val="00D10B2B"/>
    <w:rsid w:val="00D22150"/>
    <w:rsid w:val="00D519A0"/>
    <w:rsid w:val="00D53E33"/>
    <w:rsid w:val="00D76441"/>
    <w:rsid w:val="00D778F9"/>
    <w:rsid w:val="00D9468F"/>
    <w:rsid w:val="00D94E35"/>
    <w:rsid w:val="00D951F2"/>
    <w:rsid w:val="00DE2D49"/>
    <w:rsid w:val="00E70131"/>
    <w:rsid w:val="00E8410F"/>
    <w:rsid w:val="00EA67D0"/>
    <w:rsid w:val="00EB26B4"/>
    <w:rsid w:val="00F25867"/>
    <w:rsid w:val="00F27D98"/>
    <w:rsid w:val="00F85BDE"/>
    <w:rsid w:val="2384306E"/>
    <w:rsid w:val="37C53A74"/>
    <w:rsid w:val="3AA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38369C"/>
  <w15:docId w15:val="{F9348A8A-973F-4288-B7D2-6F8C0D0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B2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10B2B"/>
    <w:pPr>
      <w:keepNext/>
      <w:jc w:val="center"/>
      <w:outlineLvl w:val="1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D10B2B"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0B2B"/>
    <w:rPr>
      <w:b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10B2B"/>
    <w:rPr>
      <w:b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10B2B"/>
    <w:pPr>
      <w:jc w:val="both"/>
    </w:pPr>
  </w:style>
  <w:style w:type="character" w:customStyle="1" w:styleId="BodyTextChar">
    <w:name w:val="Body Text Char"/>
    <w:basedOn w:val="DefaultParagraphFont"/>
    <w:link w:val="BodyText"/>
    <w:rsid w:val="00D10B2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D10B2B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D10B2B"/>
    <w:rPr>
      <w:b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10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B2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D53E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F5F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5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5F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5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5F19"/>
    <w:rPr>
      <w:b/>
      <w:bCs/>
      <w:lang w:eastAsia="en-US"/>
    </w:rPr>
  </w:style>
  <w:style w:type="paragraph" w:styleId="NoSpacing">
    <w:name w:val="No Spacing"/>
    <w:uiPriority w:val="1"/>
    <w:qFormat/>
    <w:rsid w:val="00160B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4E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E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C64E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4E3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GR-ACO@brunel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29B564F50D247BA497E131A1A3D11" ma:contentTypeVersion="3" ma:contentTypeDescription="Create a new document." ma:contentTypeScope="" ma:versionID="a73a6342908ab7d37266b83f6df29ea1">
  <xsd:schema xmlns:xsd="http://www.w3.org/2001/XMLSchema" xmlns:xs="http://www.w3.org/2001/XMLSchema" xmlns:p="http://schemas.microsoft.com/office/2006/metadata/properties" xmlns:ns2="5737b3fc-370b-4d30-82ec-95d25134cf1b" targetNamespace="http://schemas.microsoft.com/office/2006/metadata/properties" ma:root="true" ma:fieldsID="abff663a498566d8050ad45bb6102c91" ns2:_="">
    <xsd:import namespace="5737b3fc-370b-4d30-82ec-95d25134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b3fc-370b-4d30-82ec-95d25134c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B1B2-1021-484D-BE40-D36AD3E38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7b3fc-370b-4d30-82ec-95d25134c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11DDC-8076-4E42-B323-89F1DDA6F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8D912E-C283-4DBC-9E4D-951AF40AFA5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380bc2c3-1989-4979-9f6b-c2298707510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adaf091-582d-4d63-a006-08a56f90f760"/>
    <ds:schemaRef ds:uri="http://www.w3.org/XML/1998/namespace"/>
    <ds:schemaRef ds:uri="http://purl.org/dc/dcmitype/"/>
    <ds:schemaRef ds:uri="eb16e3a6-2289-4039-bc98-376137979ab4"/>
    <ds:schemaRef ds:uri="a4d8f703-4690-454a-ad0a-96dad829a633"/>
  </ds:schemaRefs>
</ds:datastoreItem>
</file>

<file path=customXml/itemProps4.xml><?xml version="1.0" encoding="utf-8"?>
<ds:datastoreItem xmlns:ds="http://schemas.openxmlformats.org/officeDocument/2006/customXml" ds:itemID="{2BEC9761-BA25-4C95-9E3B-3074141EF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>Brunel University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acsrbjr</dc:creator>
  <cp:lastModifiedBy>Richard Dotor-Cespedes (Staff)</cp:lastModifiedBy>
  <cp:revision>5</cp:revision>
  <cp:lastPrinted>2018-02-24T12:58:00Z</cp:lastPrinted>
  <dcterms:created xsi:type="dcterms:W3CDTF">2024-07-24T08:33:00Z</dcterms:created>
  <dcterms:modified xsi:type="dcterms:W3CDTF">2025-08-04T16:00:00Z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0x01010047529B564F50D247BA497E131A1A3D11</vt:lpwstr>
  </property>
  <property fmtid="{D5CDD505-2E9C-101B-9397-08002B2CF9AE}" pid="3" name="BrunelBaseOwner">
    <vt:lpwstr>12;#Quality|1a06d339-1c64-4e87-8be1-a4c253598b80</vt:lpwstr>
  </property>
  <property fmtid="{D5CDD505-2E9C-101B-9397-08002B2CF9AE}" pid="4" name="BrunelBaseAudience">
    <vt:lpwstr/>
  </property>
  <property fmtid="{D5CDD505-2E9C-101B-9397-08002B2CF9AE}" pid="5" name="Order">
    <vt:r8>2851200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