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585E0" w14:textId="6E025DA3" w:rsidR="00875A58" w:rsidRPr="00875A58" w:rsidRDefault="00875A58" w:rsidP="00875A58">
      <w:pPr>
        <w:jc w:val="center"/>
        <w:rPr>
          <w:b/>
          <w:bCs/>
          <w:sz w:val="32"/>
          <w:szCs w:val="28"/>
        </w:rPr>
      </w:pPr>
      <w:bookmarkStart w:id="0" w:name="_Toc177919515"/>
      <w:r>
        <w:rPr>
          <w:b/>
          <w:bCs/>
          <w:sz w:val="32"/>
          <w:szCs w:val="28"/>
        </w:rPr>
        <w:t>ITAP template 1 (secondary)</w:t>
      </w:r>
      <w:r w:rsidRPr="00875A58">
        <w:rPr>
          <w:b/>
          <w:bCs/>
          <w:sz w:val="32"/>
          <w:szCs w:val="28"/>
        </w:rPr>
        <w:t>: Set tasks supporting engagement with the literature</w:t>
      </w:r>
      <w:bookmarkEnd w:id="0"/>
    </w:p>
    <w:p w14:paraId="563DE533" w14:textId="77777777" w:rsidR="00875A58" w:rsidRDefault="00875A58" w:rsidP="00875A58">
      <w:pPr>
        <w:spacing w:line="240" w:lineRule="auto"/>
      </w:pPr>
      <w:r>
        <w:t xml:space="preserve">Read the following literature which can be accessed via </w:t>
      </w:r>
      <w:proofErr w:type="spellStart"/>
      <w:r>
        <w:t>Library@Brunel</w:t>
      </w:r>
      <w:proofErr w:type="spellEnd"/>
      <w:r>
        <w:t xml:space="preserve"> and then also engage with wider readings. Reflect upon the key points in the table below: </w:t>
      </w:r>
    </w:p>
    <w:p w14:paraId="1F8EB4EA" w14:textId="77777777" w:rsidR="00875A58" w:rsidRDefault="00875A58" w:rsidP="00875A58">
      <w:pPr>
        <w:spacing w:line="240" w:lineRule="auto"/>
      </w:pPr>
    </w:p>
    <w:p w14:paraId="40BF3140" w14:textId="77777777" w:rsidR="00875A58" w:rsidRDefault="00875A58" w:rsidP="00875A58">
      <w:pPr>
        <w:spacing w:line="240" w:lineRule="auto"/>
      </w:pPr>
      <w:proofErr w:type="spellStart"/>
      <w:r w:rsidRPr="6AA345D3">
        <w:t>Argyropulo</w:t>
      </w:r>
      <w:proofErr w:type="spellEnd"/>
      <w:r w:rsidRPr="6AA345D3">
        <w:t>-Palmer, A., (2022) Exploring the evidence base: The role of routines in creating an effective learning environment. Available at:</w:t>
      </w:r>
    </w:p>
    <w:p w14:paraId="01D13F97" w14:textId="77777777" w:rsidR="00875A58" w:rsidRDefault="00875A58" w:rsidP="00875A58">
      <w:pPr>
        <w:spacing w:line="240" w:lineRule="auto"/>
      </w:pPr>
      <w:hyperlink r:id="rId4">
        <w:r w:rsidRPr="6AA345D3">
          <w:rPr>
            <w:rStyle w:val="Hyperlink"/>
          </w:rPr>
          <w:t>https://my.chartered.college/impact_article/exploring-the-evidence-base-the-role-of-routines-in-creating-an-effective-learning-environment/</w:t>
        </w:r>
      </w:hyperlink>
      <w:r w:rsidRPr="6AA345D3">
        <w:t xml:space="preserve"> (Accessed 1st July 2023) </w:t>
      </w:r>
    </w:p>
    <w:p w14:paraId="53814771" w14:textId="77777777" w:rsidR="00875A58" w:rsidRDefault="00875A58" w:rsidP="00875A58">
      <w:pPr>
        <w:spacing w:line="240" w:lineRule="auto"/>
      </w:pPr>
    </w:p>
    <w:p w14:paraId="219E8DC0" w14:textId="77777777" w:rsidR="00875A58" w:rsidRDefault="00875A58" w:rsidP="00875A58">
      <w:pPr>
        <w:spacing w:line="240" w:lineRule="auto"/>
      </w:pPr>
      <w:r w:rsidRPr="6AA345D3">
        <w:t xml:space="preserve">Garner, G. (2022) ‘Managing classroom behaviour: Adopting a positive approach’ in Capel, S. Leask, M., </w:t>
      </w:r>
      <w:proofErr w:type="spellStart"/>
      <w:r w:rsidRPr="6AA345D3">
        <w:t>Younie</w:t>
      </w:r>
      <w:proofErr w:type="spellEnd"/>
      <w:r w:rsidRPr="6AA345D3">
        <w:t xml:space="preserve">, S. </w:t>
      </w:r>
      <w:proofErr w:type="spellStart"/>
      <w:r w:rsidRPr="6AA345D3">
        <w:t>Hidson</w:t>
      </w:r>
      <w:proofErr w:type="spellEnd"/>
      <w:r w:rsidRPr="6AA345D3">
        <w:t xml:space="preserve">, E. and Lawrence, J (eds) Learning to teach in the Secondary school: a companion to school experience 9th edition pp 171-190. Routledge: London.  </w:t>
      </w:r>
      <w:r w:rsidRPr="00FA2B9E">
        <w:t>https://go.exlibris.link/J5Lc4Fq0</w:t>
      </w:r>
    </w:p>
    <w:p w14:paraId="5AB0C51B" w14:textId="77777777" w:rsidR="00875A58" w:rsidRDefault="00875A58" w:rsidP="00875A58">
      <w:pPr>
        <w:spacing w:line="240" w:lineRule="auto"/>
      </w:pPr>
    </w:p>
    <w:p w14:paraId="4A868C27" w14:textId="77777777" w:rsidR="00875A58" w:rsidRDefault="00875A58" w:rsidP="00875A58">
      <w:pPr>
        <w:spacing w:after="160" w:line="257" w:lineRule="auto"/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235"/>
        <w:gridCol w:w="6780"/>
      </w:tblGrid>
      <w:tr w:rsidR="00875A58" w14:paraId="1CDF270A" w14:textId="77777777" w:rsidTr="0010621B">
        <w:trPr>
          <w:trHeight w:val="319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6BB8ADD" w14:textId="77777777" w:rsidR="00875A58" w:rsidRDefault="00875A58" w:rsidP="0010621B">
            <w:r w:rsidRPr="3B5CF4EC">
              <w:t>Question</w:t>
            </w:r>
          </w:p>
        </w:tc>
        <w:tc>
          <w:tcPr>
            <w:tcW w:w="6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3CAF9D6" w14:textId="77777777" w:rsidR="00875A58" w:rsidRDefault="00875A58" w:rsidP="0010621B">
            <w:r w:rsidRPr="3B5CF4EC">
              <w:t xml:space="preserve">Notes </w:t>
            </w:r>
          </w:p>
        </w:tc>
      </w:tr>
      <w:tr w:rsidR="00875A58" w14:paraId="6A9312CC" w14:textId="77777777" w:rsidTr="0010621B">
        <w:trPr>
          <w:trHeight w:val="795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E96920" w14:textId="77777777" w:rsidR="00875A58" w:rsidRDefault="00875A58" w:rsidP="0010621B">
            <w:pPr>
              <w:jc w:val="left"/>
            </w:pPr>
            <w:r w:rsidRPr="3B5CF4EC">
              <w:t xml:space="preserve">What are the main claims of the author(s)? </w:t>
            </w:r>
          </w:p>
          <w:p w14:paraId="1072B6D6" w14:textId="77777777" w:rsidR="00875A58" w:rsidRDefault="00875A58" w:rsidP="0010621B">
            <w:pPr>
              <w:jc w:val="left"/>
            </w:pPr>
          </w:p>
          <w:p w14:paraId="1BDCEACA" w14:textId="77777777" w:rsidR="00875A58" w:rsidRDefault="00875A58" w:rsidP="0010621B">
            <w:pPr>
              <w:jc w:val="left"/>
            </w:pPr>
          </w:p>
        </w:tc>
        <w:tc>
          <w:tcPr>
            <w:tcW w:w="6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27FFF5" w14:textId="77777777" w:rsidR="00875A58" w:rsidRDefault="00875A58" w:rsidP="0010621B">
            <w:r w:rsidRPr="3B5CF4EC">
              <w:t xml:space="preserve"> </w:t>
            </w:r>
          </w:p>
        </w:tc>
      </w:tr>
      <w:tr w:rsidR="00875A58" w14:paraId="7E5C523B" w14:textId="77777777" w:rsidTr="0010621B">
        <w:trPr>
          <w:trHeight w:val="1290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45102D" w14:textId="77777777" w:rsidR="00875A58" w:rsidRDefault="00875A58" w:rsidP="0010621B">
            <w:pPr>
              <w:jc w:val="left"/>
            </w:pPr>
            <w:r w:rsidRPr="3B5CF4EC">
              <w:t>To what extent did you agree with the arguments posited by the author(s)? Reasons?</w:t>
            </w:r>
          </w:p>
          <w:p w14:paraId="1F8A4FB0" w14:textId="77777777" w:rsidR="00875A58" w:rsidRDefault="00875A58" w:rsidP="0010621B">
            <w:pPr>
              <w:jc w:val="left"/>
            </w:pPr>
          </w:p>
          <w:p w14:paraId="181FD567" w14:textId="77777777" w:rsidR="00875A58" w:rsidRDefault="00875A58" w:rsidP="0010621B">
            <w:pPr>
              <w:jc w:val="left"/>
            </w:pPr>
          </w:p>
        </w:tc>
        <w:tc>
          <w:tcPr>
            <w:tcW w:w="6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4A8851" w14:textId="77777777" w:rsidR="00875A58" w:rsidRDefault="00875A58" w:rsidP="0010621B">
            <w:r w:rsidRPr="3B5CF4EC">
              <w:t xml:space="preserve"> </w:t>
            </w:r>
          </w:p>
        </w:tc>
      </w:tr>
      <w:tr w:rsidR="00875A58" w14:paraId="760542B8" w14:textId="77777777" w:rsidTr="0010621B">
        <w:trPr>
          <w:trHeight w:val="1005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CB943A" w14:textId="77777777" w:rsidR="00875A58" w:rsidRDefault="00875A58" w:rsidP="0010621B">
            <w:pPr>
              <w:jc w:val="left"/>
            </w:pPr>
            <w:r w:rsidRPr="3B5CF4EC">
              <w:t>What did you disagree with and why? Is there anything missing?</w:t>
            </w:r>
          </w:p>
          <w:p w14:paraId="3B023309" w14:textId="77777777" w:rsidR="00875A58" w:rsidRDefault="00875A58" w:rsidP="0010621B">
            <w:pPr>
              <w:jc w:val="left"/>
            </w:pPr>
          </w:p>
          <w:p w14:paraId="5E6CC26D" w14:textId="77777777" w:rsidR="00875A58" w:rsidRDefault="00875A58" w:rsidP="0010621B">
            <w:pPr>
              <w:jc w:val="left"/>
            </w:pPr>
          </w:p>
        </w:tc>
        <w:tc>
          <w:tcPr>
            <w:tcW w:w="6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6BA77E" w14:textId="77777777" w:rsidR="00875A58" w:rsidRDefault="00875A58" w:rsidP="0010621B">
            <w:r w:rsidRPr="3B5CF4EC">
              <w:t xml:space="preserve"> </w:t>
            </w:r>
          </w:p>
        </w:tc>
      </w:tr>
      <w:tr w:rsidR="00875A58" w14:paraId="3F62605F" w14:textId="77777777" w:rsidTr="0010621B">
        <w:trPr>
          <w:trHeight w:val="795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DD84A7" w14:textId="77777777" w:rsidR="00875A58" w:rsidRDefault="00875A58" w:rsidP="0010621B">
            <w:pPr>
              <w:jc w:val="left"/>
            </w:pPr>
            <w:r w:rsidRPr="3B5CF4EC">
              <w:t>What have you learnt from these readings? - 3 key points</w:t>
            </w:r>
          </w:p>
          <w:p w14:paraId="4736E597" w14:textId="77777777" w:rsidR="00875A58" w:rsidRDefault="00875A58" w:rsidP="0010621B">
            <w:pPr>
              <w:jc w:val="left"/>
            </w:pPr>
          </w:p>
          <w:p w14:paraId="2012B36A" w14:textId="77777777" w:rsidR="00875A58" w:rsidRDefault="00875A58" w:rsidP="0010621B">
            <w:pPr>
              <w:jc w:val="left"/>
            </w:pPr>
          </w:p>
        </w:tc>
        <w:tc>
          <w:tcPr>
            <w:tcW w:w="6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79B005" w14:textId="77777777" w:rsidR="00875A58" w:rsidRDefault="00875A58" w:rsidP="0010621B">
            <w:r w:rsidRPr="3B5CF4EC">
              <w:t xml:space="preserve"> </w:t>
            </w:r>
          </w:p>
        </w:tc>
      </w:tr>
      <w:tr w:rsidR="00875A58" w14:paraId="4CC5A3F5" w14:textId="77777777" w:rsidTr="0010621B">
        <w:trPr>
          <w:trHeight w:val="390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17EAF6" w14:textId="77777777" w:rsidR="00875A58" w:rsidRDefault="00875A58" w:rsidP="0010621B">
            <w:pPr>
              <w:jc w:val="left"/>
            </w:pPr>
            <w:r w:rsidRPr="3B5CF4EC">
              <w:lastRenderedPageBreak/>
              <w:t>Any unanswered questions.</w:t>
            </w:r>
          </w:p>
          <w:p w14:paraId="7C9DC005" w14:textId="77777777" w:rsidR="00875A58" w:rsidRDefault="00875A58" w:rsidP="0010621B">
            <w:pPr>
              <w:jc w:val="left"/>
            </w:pPr>
            <w:r w:rsidRPr="3B5CF4EC">
              <w:t xml:space="preserve"> </w:t>
            </w:r>
          </w:p>
          <w:p w14:paraId="4ADC8C28" w14:textId="77777777" w:rsidR="00875A58" w:rsidRDefault="00875A58" w:rsidP="0010621B">
            <w:pPr>
              <w:jc w:val="left"/>
            </w:pPr>
          </w:p>
        </w:tc>
        <w:tc>
          <w:tcPr>
            <w:tcW w:w="6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F9BC9E" w14:textId="77777777" w:rsidR="00875A58" w:rsidRDefault="00875A58" w:rsidP="0010621B"/>
        </w:tc>
      </w:tr>
    </w:tbl>
    <w:p w14:paraId="2E67AF38" w14:textId="3A6F0CE6" w:rsidR="00410F2D" w:rsidRDefault="00410F2D"/>
    <w:sectPr w:rsidR="00410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58"/>
    <w:rsid w:val="000C1889"/>
    <w:rsid w:val="00410F2D"/>
    <w:rsid w:val="007546A5"/>
    <w:rsid w:val="00875A58"/>
    <w:rsid w:val="00CD7423"/>
    <w:rsid w:val="00F0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F234"/>
  <w15:chartTrackingRefBased/>
  <w15:docId w15:val="{1B063B9D-0F98-C948-BE49-17503D59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A58"/>
    <w:pPr>
      <w:spacing w:after="0" w:line="276" w:lineRule="auto"/>
      <w:jc w:val="both"/>
    </w:pPr>
    <w:rPr>
      <w:rFonts w:eastAsia="Arial" w:cs="Arial"/>
      <w:color w:val="000000" w:themeColor="text1"/>
      <w:kern w:val="0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A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A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A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A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A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5A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chartered.college/impact_article/exploring-the-evidence-base-the-role-of-routines-in-creating-an-effective-learning-environment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2DB27F984C34381E98037502E7CF8" ma:contentTypeVersion="13" ma:contentTypeDescription="Create a new document." ma:contentTypeScope="" ma:versionID="9049ed7f12f2f3633abd3ad33becd57b">
  <xsd:schema xmlns:xsd="http://www.w3.org/2001/XMLSchema" xmlns:xs="http://www.w3.org/2001/XMLSchema" xmlns:p="http://schemas.microsoft.com/office/2006/metadata/properties" xmlns:ns2="98e2fa2f-d490-4449-ba31-3bc0a1d77569" xmlns:ns3="a163881d-bd59-4387-ac8f-7df5ecb3760a" targetNamespace="http://schemas.microsoft.com/office/2006/metadata/properties" ma:root="true" ma:fieldsID="63744d6a03be14b2cf1360f42f0f04dc" ns2:_="" ns3:_="">
    <xsd:import namespace="98e2fa2f-d490-4449-ba31-3bc0a1d77569"/>
    <xsd:import namespace="a163881d-bd59-4387-ac8f-7df5ecb3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fa2f-d490-4449-ba31-3bc0a1d7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881d-bd59-4387-ac8f-7df5ecb3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fa2f-d490-4449-ba31-3bc0a1d775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FE50B3-65B8-4B3B-89B1-BD10F63ECC76}"/>
</file>

<file path=customXml/itemProps2.xml><?xml version="1.0" encoding="utf-8"?>
<ds:datastoreItem xmlns:ds="http://schemas.openxmlformats.org/officeDocument/2006/customXml" ds:itemID="{8819C14E-FB46-4A7D-BF5E-B29DBAAC431A}"/>
</file>

<file path=customXml/itemProps3.xml><?xml version="1.0" encoding="utf-8"?>
<ds:datastoreItem xmlns:ds="http://schemas.openxmlformats.org/officeDocument/2006/customXml" ds:itemID="{D630FFE7-3BFD-40AB-A65C-517422682C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Efthymiou (Staff)</dc:creator>
  <cp:keywords/>
  <dc:description/>
  <cp:lastModifiedBy>Giannis Efthymiou (Staff)</cp:lastModifiedBy>
  <cp:revision>1</cp:revision>
  <dcterms:created xsi:type="dcterms:W3CDTF">2024-09-22T16:58:00Z</dcterms:created>
  <dcterms:modified xsi:type="dcterms:W3CDTF">2024-09-22T17:00:00Z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0x010100FC72DB27F984C34381E98037502E7CF8</vt:lpwstr>
  </property>
</Properties>
</file>