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7221"/>
        <w:gridCol w:w="3768"/>
      </w:tblGrid>
      <w:tr w:rsidR="00F710D3" w:rsidRPr="006E5D04" w:rsidTr="006E5D04">
        <w:tc>
          <w:tcPr>
            <w:tcW w:w="7221" w:type="dxa"/>
            <w:vAlign w:val="center"/>
          </w:tcPr>
          <w:p w:rsidR="00F710D3" w:rsidRPr="006E5D04" w:rsidRDefault="00DD151F">
            <w:pPr>
              <w:rPr>
                <w:lang w:val="en-GB"/>
              </w:rPr>
            </w:pPr>
            <w:r>
              <w:rPr>
                <w:noProof/>
                <w:lang w:val="en-GB" w:eastAsia="en-GB"/>
              </w:rPr>
              <w:drawing>
                <wp:inline distT="0" distB="0" distL="0" distR="0">
                  <wp:extent cx="4143375" cy="361950"/>
                  <wp:effectExtent l="19050" t="0" r="9525" b="0"/>
                  <wp:docPr id="1" name="Picture 0" descr="PM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MP_logo.jpg"/>
                          <pic:cNvPicPr>
                            <a:picLocks noChangeAspect="1" noChangeArrowheads="1"/>
                          </pic:cNvPicPr>
                        </pic:nvPicPr>
                        <pic:blipFill>
                          <a:blip r:embed="rId6"/>
                          <a:srcRect/>
                          <a:stretch>
                            <a:fillRect/>
                          </a:stretch>
                        </pic:blipFill>
                        <pic:spPr bwMode="auto">
                          <a:xfrm>
                            <a:off x="0" y="0"/>
                            <a:ext cx="4143375" cy="361950"/>
                          </a:xfrm>
                          <a:prstGeom prst="rect">
                            <a:avLst/>
                          </a:prstGeom>
                          <a:noFill/>
                          <a:ln w="9525">
                            <a:noFill/>
                            <a:miter lim="800000"/>
                            <a:headEnd/>
                            <a:tailEnd/>
                          </a:ln>
                        </pic:spPr>
                      </pic:pic>
                    </a:graphicData>
                  </a:graphic>
                </wp:inline>
              </w:drawing>
            </w:r>
          </w:p>
        </w:tc>
        <w:tc>
          <w:tcPr>
            <w:tcW w:w="3768" w:type="dxa"/>
            <w:vAlign w:val="center"/>
          </w:tcPr>
          <w:p w:rsidR="00F710D3" w:rsidRPr="006E5D04" w:rsidRDefault="00F710D3" w:rsidP="006E5D04">
            <w:pPr>
              <w:ind w:right="-142"/>
              <w:rPr>
                <w:b/>
                <w:color w:val="5F497A"/>
                <w:sz w:val="60"/>
                <w:szCs w:val="60"/>
                <w:lang w:val="en-GB"/>
              </w:rPr>
            </w:pPr>
          </w:p>
        </w:tc>
      </w:tr>
    </w:tbl>
    <w:p w:rsidR="00F710D3" w:rsidRPr="00E21FA2" w:rsidRDefault="00F710D3">
      <w:pPr>
        <w:rPr>
          <w:sz w:val="10"/>
          <w:szCs w:val="10"/>
        </w:rPr>
      </w:pPr>
    </w:p>
    <w:tbl>
      <w:tblPr>
        <w:tblW w:w="0" w:type="auto"/>
        <w:tblLook w:val="00A0" w:firstRow="1" w:lastRow="0" w:firstColumn="1" w:lastColumn="0" w:noHBand="0" w:noVBand="0"/>
      </w:tblPr>
      <w:tblGrid>
        <w:gridCol w:w="1753"/>
        <w:gridCol w:w="4388"/>
      </w:tblGrid>
      <w:tr w:rsidR="00F710D3" w:rsidRPr="006E5D04" w:rsidTr="006E5D04">
        <w:tc>
          <w:tcPr>
            <w:tcW w:w="1753" w:type="dxa"/>
            <w:vAlign w:val="center"/>
          </w:tcPr>
          <w:p w:rsidR="00F710D3" w:rsidRPr="006E5D04" w:rsidRDefault="00DD151F" w:rsidP="00BA269D">
            <w:pPr>
              <w:rPr>
                <w:lang w:val="en-GB"/>
              </w:rPr>
            </w:pPr>
            <w:r>
              <w:rPr>
                <w:noProof/>
                <w:lang w:val="en-GB" w:eastAsia="en-GB"/>
              </w:rPr>
              <w:drawing>
                <wp:inline distT="0" distB="0" distL="0" distR="0" wp14:anchorId="7AFD79A9" wp14:editId="693140A7">
                  <wp:extent cx="828675" cy="590550"/>
                  <wp:effectExtent l="19050" t="0" r="9525" b="0"/>
                  <wp:docPr id="2" name="Picture 2" descr="requests_smal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quests_small1.jpg"/>
                          <pic:cNvPicPr>
                            <a:picLocks noChangeAspect="1" noChangeArrowheads="1"/>
                          </pic:cNvPicPr>
                        </pic:nvPicPr>
                        <pic:blipFill>
                          <a:blip r:embed="rId7"/>
                          <a:srcRect/>
                          <a:stretch>
                            <a:fillRect/>
                          </a:stretch>
                        </pic:blipFill>
                        <pic:spPr bwMode="auto">
                          <a:xfrm>
                            <a:off x="0" y="0"/>
                            <a:ext cx="828675" cy="590550"/>
                          </a:xfrm>
                          <a:prstGeom prst="rect">
                            <a:avLst/>
                          </a:prstGeom>
                          <a:noFill/>
                          <a:ln w="9525">
                            <a:noFill/>
                            <a:miter lim="800000"/>
                            <a:headEnd/>
                            <a:tailEnd/>
                          </a:ln>
                        </pic:spPr>
                      </pic:pic>
                    </a:graphicData>
                  </a:graphic>
                </wp:inline>
              </w:drawing>
            </w:r>
          </w:p>
        </w:tc>
        <w:tc>
          <w:tcPr>
            <w:tcW w:w="4388" w:type="dxa"/>
            <w:vAlign w:val="center"/>
          </w:tcPr>
          <w:p w:rsidR="00F710D3" w:rsidRPr="006E5D04" w:rsidRDefault="00F710D3" w:rsidP="00BA269D">
            <w:pPr>
              <w:rPr>
                <w:b/>
                <w:sz w:val="36"/>
                <w:szCs w:val="36"/>
                <w:lang w:val="en-GB"/>
              </w:rPr>
            </w:pPr>
            <w:r w:rsidRPr="006E5D04">
              <w:rPr>
                <w:b/>
                <w:color w:val="5F497A"/>
                <w:sz w:val="36"/>
                <w:szCs w:val="36"/>
                <w:lang w:val="en-GB"/>
              </w:rPr>
              <w:t>About the Project</w:t>
            </w:r>
          </w:p>
        </w:tc>
      </w:tr>
    </w:tbl>
    <w:p w:rsidR="009371EF" w:rsidRDefault="009371EF" w:rsidP="009371EF">
      <w:pPr>
        <w:rPr>
          <w:sz w:val="20"/>
          <w:szCs w:val="20"/>
        </w:rPr>
      </w:pPr>
    </w:p>
    <w:p w:rsidR="00F710D3" w:rsidRPr="009371EF" w:rsidRDefault="00EC254E" w:rsidP="009371EF">
      <w:pPr>
        <w:rPr>
          <w:sz w:val="20"/>
          <w:szCs w:val="20"/>
        </w:rPr>
      </w:pPr>
      <w:r w:rsidRPr="009371EF">
        <w:rPr>
          <w:sz w:val="20"/>
          <w:szCs w:val="20"/>
        </w:rPr>
        <w:t xml:space="preserve">The Placement Management Partnership (PMP) is a </w:t>
      </w:r>
      <w:r w:rsidRPr="009371EF">
        <w:rPr>
          <w:sz w:val="20"/>
          <w:szCs w:val="20"/>
          <w:lang w:val="en-GB"/>
        </w:rPr>
        <w:t>centralised</w:t>
      </w:r>
      <w:r w:rsidRPr="009371EF">
        <w:rPr>
          <w:sz w:val="20"/>
          <w:szCs w:val="20"/>
        </w:rPr>
        <w:t xml:space="preserve"> online system </w:t>
      </w:r>
      <w:proofErr w:type="spellStart"/>
      <w:r w:rsidRPr="009371EF">
        <w:rPr>
          <w:sz w:val="20"/>
          <w:szCs w:val="20"/>
        </w:rPr>
        <w:t>organising</w:t>
      </w:r>
      <w:proofErr w:type="spellEnd"/>
      <w:r w:rsidRPr="009371EF">
        <w:rPr>
          <w:sz w:val="20"/>
          <w:szCs w:val="20"/>
        </w:rPr>
        <w:t xml:space="preserve"> placements for students studying NHS London contracted programs in the Allied Health professions.</w:t>
      </w:r>
      <w:r w:rsidR="009371EF" w:rsidRPr="009371EF">
        <w:rPr>
          <w:sz w:val="20"/>
          <w:szCs w:val="20"/>
        </w:rPr>
        <w:t xml:space="preserve"> The system has been developed to incorporate all the requirements for each discipline. The web address is </w:t>
      </w:r>
      <w:hyperlink r:id="rId8" w:history="1">
        <w:r w:rsidR="009371EF" w:rsidRPr="009371EF">
          <w:rPr>
            <w:rStyle w:val="Hyperlink"/>
            <w:sz w:val="20"/>
            <w:szCs w:val="20"/>
          </w:rPr>
          <w:t>http://www.pmpartnership.org.uk</w:t>
        </w:r>
      </w:hyperlink>
    </w:p>
    <w:p w:rsidR="00F710D3" w:rsidRPr="000C77F0" w:rsidRDefault="00F710D3" w:rsidP="00E21FA2">
      <w:pPr>
        <w:rPr>
          <w:sz w:val="10"/>
          <w:szCs w:val="10"/>
          <w:lang w:val="en-GB"/>
        </w:rPr>
      </w:pPr>
    </w:p>
    <w:tbl>
      <w:tblPr>
        <w:tblpPr w:leftFromText="180" w:rightFromText="180" w:vertAnchor="text" w:tblpXSpec="right" w:tblpY="1"/>
        <w:tblOverlap w:val="never"/>
        <w:tblW w:w="11058" w:type="dxa"/>
        <w:tblLayout w:type="fixed"/>
        <w:tblLook w:val="00A0" w:firstRow="1" w:lastRow="0" w:firstColumn="1" w:lastColumn="0" w:noHBand="0" w:noVBand="0"/>
      </w:tblPr>
      <w:tblGrid>
        <w:gridCol w:w="5387"/>
        <w:gridCol w:w="284"/>
        <w:gridCol w:w="5387"/>
      </w:tblGrid>
      <w:tr w:rsidR="00E3276E" w:rsidRPr="006E5D04" w:rsidTr="00D2485C">
        <w:tc>
          <w:tcPr>
            <w:tcW w:w="5387" w:type="dxa"/>
          </w:tcPr>
          <w:tbl>
            <w:tblPr>
              <w:tblW w:w="5263" w:type="dxa"/>
              <w:tblLayout w:type="fixed"/>
              <w:tblLook w:val="00A0" w:firstRow="1" w:lastRow="0" w:firstColumn="1" w:lastColumn="0" w:noHBand="0" w:noVBand="0"/>
            </w:tblPr>
            <w:tblGrid>
              <w:gridCol w:w="875"/>
              <w:gridCol w:w="4388"/>
            </w:tblGrid>
            <w:tr w:rsidR="00E3276E" w:rsidRPr="006E5D04" w:rsidTr="009371EF">
              <w:tc>
                <w:tcPr>
                  <w:tcW w:w="875" w:type="dxa"/>
                  <w:vAlign w:val="center"/>
                </w:tcPr>
                <w:p w:rsidR="00E3276E" w:rsidRPr="006E5D04" w:rsidRDefault="00E3276E" w:rsidP="00D2485C">
                  <w:pPr>
                    <w:framePr w:hSpace="180" w:wrap="around" w:vAnchor="text" w:hAnchor="text" w:xAlign="right" w:y="1"/>
                    <w:suppressOverlap/>
                    <w:rPr>
                      <w:lang w:val="en-GB"/>
                    </w:rPr>
                  </w:pPr>
                  <w:r>
                    <w:rPr>
                      <w:noProof/>
                      <w:lang w:val="en-GB" w:eastAsia="en-GB"/>
                    </w:rPr>
                    <w:drawing>
                      <wp:inline distT="0" distB="0" distL="0" distR="0" wp14:anchorId="18F1318A" wp14:editId="78062996">
                        <wp:extent cx="371475" cy="504825"/>
                        <wp:effectExtent l="19050" t="0" r="9525" b="0"/>
                        <wp:docPr id="32" name="Picture 14" descr="hei_small_contact_p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i_small_contact_p_x.jpg"/>
                                <pic:cNvPicPr>
                                  <a:picLocks noChangeAspect="1" noChangeArrowheads="1"/>
                                </pic:cNvPicPr>
                              </pic:nvPicPr>
                              <pic:blipFill>
                                <a:blip r:embed="rId9"/>
                                <a:srcRect/>
                                <a:stretch>
                                  <a:fillRect/>
                                </a:stretch>
                              </pic:blipFill>
                              <pic:spPr bwMode="auto">
                                <a:xfrm>
                                  <a:off x="0" y="0"/>
                                  <a:ext cx="371475" cy="504825"/>
                                </a:xfrm>
                                <a:prstGeom prst="rect">
                                  <a:avLst/>
                                </a:prstGeom>
                                <a:noFill/>
                                <a:ln w="9525">
                                  <a:noFill/>
                                  <a:miter lim="800000"/>
                                  <a:headEnd/>
                                  <a:tailEnd/>
                                </a:ln>
                              </pic:spPr>
                            </pic:pic>
                          </a:graphicData>
                        </a:graphic>
                      </wp:inline>
                    </w:drawing>
                  </w:r>
                </w:p>
              </w:tc>
              <w:tc>
                <w:tcPr>
                  <w:tcW w:w="4388" w:type="dxa"/>
                  <w:vAlign w:val="center"/>
                </w:tcPr>
                <w:p w:rsidR="00E3276E" w:rsidRPr="006E5D04" w:rsidRDefault="00E3276E" w:rsidP="00D2485C">
                  <w:pPr>
                    <w:framePr w:hSpace="180" w:wrap="around" w:vAnchor="text" w:hAnchor="text" w:xAlign="right" w:y="1"/>
                    <w:spacing w:before="240" w:after="240"/>
                    <w:suppressOverlap/>
                    <w:rPr>
                      <w:b/>
                      <w:sz w:val="36"/>
                      <w:szCs w:val="36"/>
                      <w:lang w:val="en-GB"/>
                    </w:rPr>
                  </w:pPr>
                  <w:r w:rsidRPr="006E5D04">
                    <w:rPr>
                      <w:b/>
                      <w:color w:val="5F497A"/>
                      <w:sz w:val="36"/>
                      <w:szCs w:val="36"/>
                      <w:lang w:val="en-GB"/>
                    </w:rPr>
                    <w:t>Who’s Involved</w:t>
                  </w:r>
                </w:p>
              </w:tc>
            </w:tr>
          </w:tbl>
          <w:p w:rsidR="00E3276E" w:rsidRPr="006E5D04" w:rsidRDefault="00E3276E" w:rsidP="00D2485C">
            <w:pPr>
              <w:pStyle w:val="ListParagraph"/>
              <w:ind w:left="0"/>
              <w:rPr>
                <w:noProof/>
                <w:sz w:val="20"/>
                <w:szCs w:val="20"/>
                <w:lang w:val="en-GB" w:eastAsia="en-GB"/>
              </w:rPr>
            </w:pPr>
          </w:p>
        </w:tc>
        <w:tc>
          <w:tcPr>
            <w:tcW w:w="284" w:type="dxa"/>
          </w:tcPr>
          <w:p w:rsidR="00E3276E" w:rsidRPr="006E5D04" w:rsidRDefault="00E3276E" w:rsidP="00D2485C">
            <w:pPr>
              <w:rPr>
                <w:noProof/>
              </w:rPr>
            </w:pPr>
          </w:p>
        </w:tc>
        <w:tc>
          <w:tcPr>
            <w:tcW w:w="5387" w:type="dxa"/>
            <w:vMerge w:val="restart"/>
          </w:tcPr>
          <w:tbl>
            <w:tblPr>
              <w:tblW w:w="5263" w:type="dxa"/>
              <w:tblLayout w:type="fixed"/>
              <w:tblLook w:val="00A0" w:firstRow="1" w:lastRow="0" w:firstColumn="1" w:lastColumn="0" w:noHBand="0" w:noVBand="0"/>
            </w:tblPr>
            <w:tblGrid>
              <w:gridCol w:w="1149"/>
              <w:gridCol w:w="4114"/>
            </w:tblGrid>
            <w:tr w:rsidR="00E3276E" w:rsidRPr="006E5D04" w:rsidTr="00E3276E">
              <w:tc>
                <w:tcPr>
                  <w:tcW w:w="1149" w:type="dxa"/>
                  <w:vAlign w:val="center"/>
                </w:tcPr>
                <w:p w:rsidR="00E3276E" w:rsidRPr="006E5D04" w:rsidRDefault="00E3276E" w:rsidP="00D2485C">
                  <w:pPr>
                    <w:framePr w:hSpace="180" w:wrap="around" w:vAnchor="text" w:hAnchor="text" w:xAlign="right" w:y="1"/>
                    <w:suppressOverlap/>
                    <w:rPr>
                      <w:lang w:val="en-GB"/>
                    </w:rPr>
                  </w:pPr>
                  <w:r>
                    <w:rPr>
                      <w:noProof/>
                      <w:lang w:val="en-GB" w:eastAsia="en-GB"/>
                    </w:rPr>
                    <w:drawing>
                      <wp:inline distT="0" distB="0" distL="0" distR="0" wp14:anchorId="1F765103" wp14:editId="190E9AC3">
                        <wp:extent cx="485775" cy="495300"/>
                        <wp:effectExtent l="19050" t="0" r="9525" b="0"/>
                        <wp:docPr id="30" name="Picture 9" descr="match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ching_small.jpg"/>
                                <pic:cNvPicPr>
                                  <a:picLocks noChangeAspect="1" noChangeArrowheads="1"/>
                                </pic:cNvPicPr>
                              </pic:nvPicPr>
                              <pic:blipFill>
                                <a:blip r:embed="rId10"/>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4114" w:type="dxa"/>
                  <w:vAlign w:val="center"/>
                </w:tcPr>
                <w:p w:rsidR="00E3276E" w:rsidRPr="006E5D04" w:rsidRDefault="00E3276E" w:rsidP="00D2485C">
                  <w:pPr>
                    <w:framePr w:hSpace="180" w:wrap="around" w:vAnchor="text" w:hAnchor="text" w:xAlign="right" w:y="1"/>
                    <w:spacing w:before="240" w:after="240"/>
                    <w:suppressOverlap/>
                    <w:rPr>
                      <w:b/>
                      <w:color w:val="5F497A"/>
                      <w:sz w:val="36"/>
                      <w:szCs w:val="36"/>
                      <w:lang w:val="en-GB"/>
                    </w:rPr>
                  </w:pPr>
                  <w:r w:rsidRPr="006E5D04">
                    <w:rPr>
                      <w:b/>
                      <w:color w:val="5F497A"/>
                      <w:sz w:val="36"/>
                      <w:szCs w:val="36"/>
                      <w:lang w:val="en-GB"/>
                    </w:rPr>
                    <w:t>What are the benefits?</w:t>
                  </w:r>
                </w:p>
              </w:tc>
            </w:tr>
          </w:tbl>
          <w:p w:rsidR="009371EF" w:rsidRDefault="009371EF" w:rsidP="00D2485C">
            <w:pPr>
              <w:rPr>
                <w:sz w:val="20"/>
                <w:szCs w:val="20"/>
              </w:rPr>
            </w:pPr>
          </w:p>
          <w:p w:rsidR="009371EF" w:rsidRDefault="009371EF" w:rsidP="00D2485C">
            <w:pPr>
              <w:rPr>
                <w:sz w:val="20"/>
                <w:szCs w:val="20"/>
                <w:lang w:val="en-GB"/>
              </w:rPr>
            </w:pPr>
            <w:r>
              <w:rPr>
                <w:sz w:val="20"/>
                <w:szCs w:val="20"/>
              </w:rPr>
              <w:t xml:space="preserve">The main aim of the system is to obtain and report on placement demand, availability and uptake. The information on the database is continuously updated through regular communication between the HEIs and clinical contacts. </w:t>
            </w:r>
            <w:r>
              <w:rPr>
                <w:sz w:val="20"/>
                <w:szCs w:val="20"/>
                <w:lang w:val="en-GB"/>
              </w:rPr>
              <w:t>The main Benefits are:</w:t>
            </w:r>
          </w:p>
          <w:p w:rsidR="009371EF" w:rsidRPr="009371EF" w:rsidRDefault="009371EF" w:rsidP="00D2485C">
            <w:pPr>
              <w:rPr>
                <w:sz w:val="10"/>
                <w:szCs w:val="10"/>
                <w:lang w:val="en-GB"/>
              </w:rPr>
            </w:pPr>
          </w:p>
          <w:p w:rsidR="00E3276E" w:rsidRPr="009371EF" w:rsidRDefault="00E3276E" w:rsidP="00D2485C">
            <w:pPr>
              <w:rPr>
                <w:sz w:val="20"/>
                <w:szCs w:val="20"/>
                <w:lang w:val="en-GB"/>
              </w:rPr>
            </w:pPr>
            <w:r w:rsidRPr="006E5D04">
              <w:rPr>
                <w:sz w:val="20"/>
                <w:szCs w:val="20"/>
                <w:lang w:val="en-GB"/>
              </w:rPr>
              <w:t>For Placement Providers:</w:t>
            </w:r>
          </w:p>
          <w:p w:rsidR="00E3276E" w:rsidRPr="006E5D04" w:rsidRDefault="00E3276E" w:rsidP="00D2485C">
            <w:pPr>
              <w:pStyle w:val="ListParagraph"/>
              <w:numPr>
                <w:ilvl w:val="0"/>
                <w:numId w:val="5"/>
              </w:numPr>
              <w:spacing w:before="120"/>
              <w:ind w:left="336" w:hanging="330"/>
              <w:rPr>
                <w:sz w:val="20"/>
                <w:szCs w:val="20"/>
                <w:lang w:val="en-GB"/>
              </w:rPr>
            </w:pPr>
            <w:r w:rsidRPr="006E5D04">
              <w:rPr>
                <w:sz w:val="20"/>
                <w:szCs w:val="20"/>
                <w:lang w:val="en-GB"/>
              </w:rPr>
              <w:t>Quantify their contribution to education and their resourcing entitlement.</w:t>
            </w:r>
          </w:p>
          <w:p w:rsidR="00E3276E" w:rsidRPr="006E5D04" w:rsidRDefault="00E3276E" w:rsidP="00D2485C">
            <w:pPr>
              <w:pStyle w:val="ListParagraph"/>
              <w:numPr>
                <w:ilvl w:val="0"/>
                <w:numId w:val="5"/>
              </w:numPr>
              <w:ind w:left="336" w:hanging="330"/>
              <w:rPr>
                <w:sz w:val="20"/>
                <w:szCs w:val="20"/>
                <w:lang w:val="en-GB"/>
              </w:rPr>
            </w:pPr>
            <w:r w:rsidRPr="006E5D04">
              <w:rPr>
                <w:sz w:val="20"/>
                <w:szCs w:val="20"/>
                <w:lang w:val="en-GB"/>
              </w:rPr>
              <w:t>Plan their placements throughout the year rather than having to respond to numerous requests.</w:t>
            </w:r>
          </w:p>
          <w:p w:rsidR="00E3276E" w:rsidRPr="006E5D04" w:rsidRDefault="00E3276E" w:rsidP="00D2485C">
            <w:pPr>
              <w:pStyle w:val="ListParagraph"/>
              <w:numPr>
                <w:ilvl w:val="0"/>
                <w:numId w:val="5"/>
              </w:numPr>
              <w:ind w:left="336" w:hanging="330"/>
              <w:rPr>
                <w:sz w:val="20"/>
                <w:szCs w:val="20"/>
                <w:lang w:val="en-GB"/>
              </w:rPr>
            </w:pPr>
            <w:r w:rsidRPr="006E5D04">
              <w:rPr>
                <w:sz w:val="20"/>
                <w:szCs w:val="20"/>
                <w:lang w:val="en-GB"/>
              </w:rPr>
              <w:t>View all placement requests together.</w:t>
            </w:r>
          </w:p>
          <w:p w:rsidR="00E3276E" w:rsidRPr="006E5D04" w:rsidRDefault="00E3276E" w:rsidP="00D2485C">
            <w:pPr>
              <w:pStyle w:val="ListParagraph"/>
              <w:numPr>
                <w:ilvl w:val="0"/>
                <w:numId w:val="5"/>
              </w:numPr>
              <w:ind w:left="336" w:hanging="330"/>
              <w:rPr>
                <w:sz w:val="20"/>
                <w:szCs w:val="20"/>
                <w:lang w:val="en-GB"/>
              </w:rPr>
            </w:pPr>
            <w:r w:rsidRPr="006E5D04">
              <w:rPr>
                <w:sz w:val="20"/>
                <w:szCs w:val="20"/>
                <w:lang w:val="en-GB"/>
              </w:rPr>
              <w:t>Reduce administrative burden.</w:t>
            </w:r>
          </w:p>
          <w:p w:rsidR="00E3276E" w:rsidRPr="006E5D04" w:rsidRDefault="00E3276E" w:rsidP="00D2485C">
            <w:pPr>
              <w:pStyle w:val="ListParagraph"/>
              <w:numPr>
                <w:ilvl w:val="0"/>
                <w:numId w:val="5"/>
              </w:numPr>
              <w:ind w:left="336" w:hanging="330"/>
              <w:rPr>
                <w:sz w:val="20"/>
                <w:szCs w:val="20"/>
                <w:lang w:val="en-GB"/>
              </w:rPr>
            </w:pPr>
            <w:r w:rsidRPr="006E5D04">
              <w:rPr>
                <w:sz w:val="20"/>
                <w:szCs w:val="20"/>
                <w:lang w:val="en-GB"/>
              </w:rPr>
              <w:t>Single point of contact for all when problem solving.</w:t>
            </w:r>
          </w:p>
          <w:p w:rsidR="00E3276E" w:rsidRPr="009371EF" w:rsidRDefault="00E3276E" w:rsidP="00D2485C">
            <w:pPr>
              <w:pStyle w:val="ListParagraph"/>
              <w:ind w:left="0"/>
              <w:rPr>
                <w:sz w:val="10"/>
                <w:szCs w:val="10"/>
                <w:lang w:val="en-GB"/>
              </w:rPr>
            </w:pPr>
          </w:p>
          <w:p w:rsidR="00E3276E" w:rsidRPr="006E5D04" w:rsidRDefault="00E3276E" w:rsidP="00D2485C">
            <w:pPr>
              <w:pStyle w:val="ListParagraph"/>
              <w:ind w:left="0"/>
              <w:rPr>
                <w:sz w:val="20"/>
                <w:szCs w:val="20"/>
                <w:lang w:val="en-GB"/>
              </w:rPr>
            </w:pPr>
            <w:r w:rsidRPr="006E5D04">
              <w:rPr>
                <w:sz w:val="20"/>
                <w:szCs w:val="20"/>
                <w:lang w:val="en-GB"/>
              </w:rPr>
              <w:t>For Universities (HEIs):</w:t>
            </w:r>
          </w:p>
          <w:p w:rsidR="00E3276E" w:rsidRPr="006E5D04" w:rsidRDefault="00E3276E" w:rsidP="00D2485C">
            <w:pPr>
              <w:pStyle w:val="ListParagraph"/>
              <w:ind w:left="0"/>
              <w:rPr>
                <w:sz w:val="10"/>
                <w:szCs w:val="10"/>
                <w:lang w:val="en-GB"/>
              </w:rPr>
            </w:pPr>
          </w:p>
          <w:p w:rsidR="00E3276E" w:rsidRPr="006E5D04" w:rsidRDefault="00E3276E" w:rsidP="00D2485C">
            <w:pPr>
              <w:pStyle w:val="ListParagraph"/>
              <w:numPr>
                <w:ilvl w:val="0"/>
                <w:numId w:val="6"/>
              </w:numPr>
              <w:ind w:left="336" w:hanging="336"/>
              <w:rPr>
                <w:sz w:val="20"/>
                <w:szCs w:val="20"/>
                <w:lang w:val="en-GB"/>
              </w:rPr>
            </w:pPr>
            <w:r w:rsidRPr="006E5D04">
              <w:rPr>
                <w:sz w:val="20"/>
                <w:szCs w:val="20"/>
                <w:lang w:val="en-GB"/>
              </w:rPr>
              <w:t>Maximise the use of placements through sharing of information.</w:t>
            </w:r>
          </w:p>
          <w:p w:rsidR="00E3276E" w:rsidRPr="006E5D04" w:rsidRDefault="00E3276E" w:rsidP="00D2485C">
            <w:pPr>
              <w:pStyle w:val="ListParagraph"/>
              <w:numPr>
                <w:ilvl w:val="0"/>
                <w:numId w:val="6"/>
              </w:numPr>
              <w:ind w:left="336" w:hanging="336"/>
              <w:rPr>
                <w:sz w:val="20"/>
                <w:szCs w:val="20"/>
                <w:lang w:val="en-GB"/>
              </w:rPr>
            </w:pPr>
            <w:r w:rsidRPr="006E5D04">
              <w:rPr>
                <w:sz w:val="20"/>
                <w:szCs w:val="20"/>
                <w:lang w:val="en-GB"/>
              </w:rPr>
              <w:t>Reduce competition for placements.</w:t>
            </w:r>
          </w:p>
          <w:p w:rsidR="00E3276E" w:rsidRPr="006E5D04" w:rsidRDefault="00E3276E" w:rsidP="00D2485C">
            <w:pPr>
              <w:pStyle w:val="ListParagraph"/>
              <w:numPr>
                <w:ilvl w:val="0"/>
                <w:numId w:val="6"/>
              </w:numPr>
              <w:ind w:left="336" w:hanging="336"/>
              <w:rPr>
                <w:sz w:val="20"/>
                <w:szCs w:val="20"/>
                <w:lang w:val="en-GB"/>
              </w:rPr>
            </w:pPr>
            <w:r w:rsidRPr="006E5D04">
              <w:rPr>
                <w:sz w:val="20"/>
                <w:szCs w:val="20"/>
                <w:lang w:val="en-GB"/>
              </w:rPr>
              <w:t>Create a comprehensive database of placements, enabling HEIs to plan in advance and better allocate students.</w:t>
            </w:r>
          </w:p>
          <w:p w:rsidR="00E3276E" w:rsidRPr="006E5D04" w:rsidRDefault="00E3276E" w:rsidP="00D2485C">
            <w:pPr>
              <w:pStyle w:val="ListParagraph"/>
              <w:numPr>
                <w:ilvl w:val="0"/>
                <w:numId w:val="6"/>
              </w:numPr>
              <w:ind w:left="336" w:hanging="336"/>
              <w:rPr>
                <w:sz w:val="20"/>
                <w:szCs w:val="20"/>
                <w:lang w:val="en-GB"/>
              </w:rPr>
            </w:pPr>
            <w:r w:rsidRPr="006E5D04">
              <w:rPr>
                <w:sz w:val="20"/>
                <w:szCs w:val="20"/>
                <w:lang w:val="en-GB"/>
              </w:rPr>
              <w:t>Allow specific requests for location and specialities to be accommodated.</w:t>
            </w:r>
          </w:p>
          <w:p w:rsidR="00E3276E" w:rsidRPr="006E5D04" w:rsidRDefault="00E3276E" w:rsidP="00D2485C">
            <w:pPr>
              <w:pStyle w:val="ListParagraph"/>
              <w:numPr>
                <w:ilvl w:val="0"/>
                <w:numId w:val="6"/>
              </w:numPr>
              <w:ind w:left="336" w:hanging="336"/>
              <w:rPr>
                <w:sz w:val="20"/>
                <w:szCs w:val="20"/>
                <w:lang w:val="en-GB"/>
              </w:rPr>
            </w:pPr>
            <w:r w:rsidRPr="006E5D04">
              <w:rPr>
                <w:sz w:val="20"/>
                <w:szCs w:val="20"/>
                <w:lang w:val="en-GB"/>
              </w:rPr>
              <w:t>Provide a single point of contact for all.</w:t>
            </w:r>
          </w:p>
          <w:p w:rsidR="00E3276E" w:rsidRDefault="00E3276E" w:rsidP="00D2485C">
            <w:pPr>
              <w:pStyle w:val="ListParagraph"/>
              <w:numPr>
                <w:ilvl w:val="0"/>
                <w:numId w:val="6"/>
              </w:numPr>
              <w:rPr>
                <w:b/>
                <w:sz w:val="20"/>
                <w:szCs w:val="20"/>
                <w:lang w:val="en-GB"/>
              </w:rPr>
            </w:pPr>
            <w:r w:rsidRPr="006E5D04">
              <w:rPr>
                <w:sz w:val="20"/>
                <w:szCs w:val="20"/>
                <w:lang w:val="en-GB"/>
              </w:rPr>
              <w:t xml:space="preserve">Facilitate </w:t>
            </w:r>
            <w:r w:rsidR="009371EF">
              <w:rPr>
                <w:sz w:val="20"/>
                <w:szCs w:val="20"/>
                <w:lang w:val="en-GB"/>
              </w:rPr>
              <w:t>placement</w:t>
            </w:r>
            <w:r w:rsidRPr="006E5D04">
              <w:rPr>
                <w:sz w:val="20"/>
                <w:szCs w:val="20"/>
                <w:lang w:val="en-GB"/>
              </w:rPr>
              <w:t xml:space="preserve"> feedback </w:t>
            </w:r>
            <w:r w:rsidR="009371EF">
              <w:rPr>
                <w:sz w:val="20"/>
                <w:szCs w:val="20"/>
                <w:lang w:val="en-GB"/>
              </w:rPr>
              <w:t>from</w:t>
            </w:r>
            <w:r w:rsidRPr="006E5D04">
              <w:rPr>
                <w:sz w:val="20"/>
                <w:szCs w:val="20"/>
                <w:lang w:val="en-GB"/>
              </w:rPr>
              <w:t xml:space="preserve"> </w:t>
            </w:r>
            <w:r w:rsidR="009371EF">
              <w:rPr>
                <w:sz w:val="20"/>
                <w:szCs w:val="20"/>
                <w:lang w:val="en-GB"/>
              </w:rPr>
              <w:t>students</w:t>
            </w:r>
            <w:r w:rsidRPr="006E5D04">
              <w:rPr>
                <w:sz w:val="20"/>
                <w:szCs w:val="20"/>
                <w:lang w:val="en-GB"/>
              </w:rPr>
              <w:t xml:space="preserve"> and </w:t>
            </w:r>
            <w:r w:rsidR="009371EF">
              <w:rPr>
                <w:sz w:val="20"/>
                <w:szCs w:val="20"/>
                <w:lang w:val="en-GB"/>
              </w:rPr>
              <w:t>clinical staff</w:t>
            </w:r>
            <w:r w:rsidRPr="006E5D04">
              <w:rPr>
                <w:sz w:val="20"/>
                <w:szCs w:val="20"/>
                <w:lang w:val="en-GB"/>
              </w:rPr>
              <w:t>.</w:t>
            </w:r>
          </w:p>
          <w:tbl>
            <w:tblPr>
              <w:tblW w:w="5263" w:type="dxa"/>
              <w:tblLayout w:type="fixed"/>
              <w:tblLook w:val="00A0" w:firstRow="1" w:lastRow="0" w:firstColumn="1" w:lastColumn="0" w:noHBand="0" w:noVBand="0"/>
            </w:tblPr>
            <w:tblGrid>
              <w:gridCol w:w="993"/>
              <w:gridCol w:w="4270"/>
            </w:tblGrid>
            <w:tr w:rsidR="00E3276E" w:rsidRPr="006E5D04" w:rsidTr="00E3276E">
              <w:tc>
                <w:tcPr>
                  <w:tcW w:w="993" w:type="dxa"/>
                  <w:vAlign w:val="center"/>
                </w:tcPr>
                <w:p w:rsidR="00E3276E" w:rsidRPr="006E5D04" w:rsidRDefault="00E3276E" w:rsidP="00D2485C">
                  <w:pPr>
                    <w:framePr w:hSpace="180" w:wrap="around" w:vAnchor="text" w:hAnchor="text" w:xAlign="right" w:y="1"/>
                    <w:suppressOverlap/>
                    <w:rPr>
                      <w:lang w:val="en-GB"/>
                    </w:rPr>
                  </w:pPr>
                  <w:r>
                    <w:rPr>
                      <w:noProof/>
                      <w:lang w:val="en-GB" w:eastAsia="en-GB"/>
                    </w:rPr>
                    <w:drawing>
                      <wp:inline distT="0" distB="0" distL="0" distR="0" wp14:anchorId="3F5AB562" wp14:editId="15ED5947">
                        <wp:extent cx="485775" cy="495300"/>
                        <wp:effectExtent l="19050" t="0" r="9525" b="0"/>
                        <wp:docPr id="31" name="Picture 13" descr="matchin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tching_small.jpg"/>
                                <pic:cNvPicPr>
                                  <a:picLocks noChangeAspect="1" noChangeArrowheads="1"/>
                                </pic:cNvPicPr>
                              </pic:nvPicPr>
                              <pic:blipFill>
                                <a:blip r:embed="rId10"/>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4270" w:type="dxa"/>
                  <w:vAlign w:val="center"/>
                </w:tcPr>
                <w:p w:rsidR="00E3276E" w:rsidRPr="006E5D04" w:rsidRDefault="00E3276E" w:rsidP="00D2485C">
                  <w:pPr>
                    <w:framePr w:hSpace="180" w:wrap="around" w:vAnchor="text" w:hAnchor="text" w:xAlign="right" w:y="1"/>
                    <w:spacing w:before="160" w:after="160"/>
                    <w:suppressOverlap/>
                    <w:rPr>
                      <w:b/>
                      <w:sz w:val="36"/>
                      <w:szCs w:val="36"/>
                      <w:lang w:val="en-GB"/>
                    </w:rPr>
                  </w:pPr>
                  <w:r w:rsidRPr="006E5D04">
                    <w:rPr>
                      <w:b/>
                      <w:color w:val="5F497A"/>
                      <w:sz w:val="36"/>
                      <w:szCs w:val="36"/>
                      <w:lang w:val="en-GB"/>
                    </w:rPr>
                    <w:t>University &amp; Provider Information</w:t>
                  </w:r>
                </w:p>
              </w:tc>
            </w:tr>
          </w:tbl>
          <w:p w:rsidR="009371EF" w:rsidRDefault="009371EF" w:rsidP="00D2485C">
            <w:pPr>
              <w:rPr>
                <w:sz w:val="20"/>
                <w:szCs w:val="20"/>
              </w:rPr>
            </w:pPr>
            <w:r>
              <w:rPr>
                <w:sz w:val="20"/>
                <w:szCs w:val="20"/>
              </w:rPr>
              <w:t xml:space="preserve">The HEI staff is responsible for providing the placement demand and other information relating to their own students. </w:t>
            </w:r>
          </w:p>
          <w:p w:rsidR="009371EF" w:rsidRDefault="009371EF" w:rsidP="00D2485C">
            <w:pPr>
              <w:rPr>
                <w:sz w:val="20"/>
                <w:szCs w:val="20"/>
              </w:rPr>
            </w:pPr>
            <w:r>
              <w:rPr>
                <w:sz w:val="20"/>
                <w:szCs w:val="20"/>
              </w:rPr>
              <w:t>The Providers are responsible for providing the placement availability by responding to the placement demand. This is done with the Request and Offer facility on the website.</w:t>
            </w:r>
          </w:p>
          <w:p w:rsidR="00E3276E" w:rsidRPr="009371EF" w:rsidRDefault="00E3276E" w:rsidP="00D2485C">
            <w:pPr>
              <w:pStyle w:val="ListParagraph"/>
              <w:ind w:left="0"/>
              <w:rPr>
                <w:b/>
                <w:sz w:val="10"/>
                <w:szCs w:val="10"/>
                <w:lang w:val="en-GB"/>
              </w:rPr>
            </w:pPr>
          </w:p>
          <w:p w:rsidR="00E3276E" w:rsidRPr="00C25285" w:rsidRDefault="00E3276E" w:rsidP="00D2485C">
            <w:pPr>
              <w:rPr>
                <w:b/>
                <w:noProof/>
                <w:sz w:val="20"/>
                <w:szCs w:val="20"/>
                <w:lang w:val="en-GB" w:eastAsia="en-GB"/>
              </w:rPr>
            </w:pPr>
            <w:r w:rsidRPr="00C25285">
              <w:rPr>
                <w:b/>
                <w:noProof/>
                <w:sz w:val="20"/>
                <w:szCs w:val="20"/>
                <w:lang w:val="en-GB" w:eastAsia="en-GB"/>
              </w:rPr>
              <w:t>Placement Providers:</w:t>
            </w:r>
          </w:p>
          <w:p w:rsidR="00E3276E" w:rsidRDefault="009371EF" w:rsidP="00D2485C">
            <w:pPr>
              <w:rPr>
                <w:noProof/>
                <w:sz w:val="20"/>
                <w:szCs w:val="20"/>
                <w:lang w:val="en-GB" w:eastAsia="en-GB"/>
              </w:rPr>
            </w:pPr>
            <w:r>
              <w:rPr>
                <w:noProof/>
                <w:sz w:val="20"/>
                <w:szCs w:val="20"/>
                <w:lang w:val="en-GB" w:eastAsia="en-GB"/>
              </w:rPr>
              <w:t xml:space="preserve">We have a comprehensive library of pre-placement information e.g recommend reading, so </w:t>
            </w:r>
            <w:r w:rsidR="00E3276E">
              <w:rPr>
                <w:noProof/>
                <w:sz w:val="20"/>
                <w:szCs w:val="20"/>
                <w:lang w:val="en-GB" w:eastAsia="en-GB"/>
              </w:rPr>
              <w:t xml:space="preserve">that students can download </w:t>
            </w:r>
            <w:r w:rsidR="00E3276E" w:rsidRPr="006E5D04">
              <w:rPr>
                <w:noProof/>
                <w:sz w:val="20"/>
                <w:szCs w:val="20"/>
                <w:lang w:val="en-GB" w:eastAsia="en-GB"/>
              </w:rPr>
              <w:t>specific details</w:t>
            </w:r>
            <w:r w:rsidR="00E3276E">
              <w:rPr>
                <w:noProof/>
                <w:sz w:val="20"/>
                <w:szCs w:val="20"/>
                <w:lang w:val="en-GB" w:eastAsia="en-GB"/>
              </w:rPr>
              <w:t xml:space="preserve"> about a </w:t>
            </w:r>
            <w:r w:rsidR="00EC254E">
              <w:rPr>
                <w:noProof/>
                <w:sz w:val="20"/>
                <w:szCs w:val="20"/>
                <w:lang w:val="en-GB" w:eastAsia="en-GB"/>
              </w:rPr>
              <w:t>their allocated</w:t>
            </w:r>
            <w:r w:rsidR="00E3276E">
              <w:rPr>
                <w:noProof/>
                <w:sz w:val="20"/>
                <w:szCs w:val="20"/>
                <w:lang w:val="en-GB" w:eastAsia="en-GB"/>
              </w:rPr>
              <w:t xml:space="preserve"> placement</w:t>
            </w:r>
            <w:r w:rsidR="00E3276E" w:rsidRPr="006E5D04">
              <w:rPr>
                <w:noProof/>
                <w:sz w:val="20"/>
                <w:szCs w:val="20"/>
                <w:lang w:val="en-GB" w:eastAsia="en-GB"/>
              </w:rPr>
              <w:t>.</w:t>
            </w:r>
            <w:r>
              <w:rPr>
                <w:noProof/>
                <w:sz w:val="20"/>
                <w:szCs w:val="20"/>
                <w:lang w:val="en-GB" w:eastAsia="en-GB"/>
              </w:rPr>
              <w:t xml:space="preserve"> </w:t>
            </w:r>
            <w:r w:rsidR="00EC254E">
              <w:rPr>
                <w:noProof/>
                <w:sz w:val="20"/>
                <w:szCs w:val="20"/>
                <w:lang w:val="en-GB" w:eastAsia="en-GB"/>
              </w:rPr>
              <w:t>(please note the majority of th</w:t>
            </w:r>
            <w:r w:rsidR="00E3276E">
              <w:rPr>
                <w:noProof/>
                <w:sz w:val="20"/>
                <w:szCs w:val="20"/>
                <w:lang w:val="en-GB" w:eastAsia="en-GB"/>
              </w:rPr>
              <w:t>is information is for Physiotherapy)</w:t>
            </w:r>
            <w:r>
              <w:rPr>
                <w:noProof/>
                <w:sz w:val="20"/>
                <w:szCs w:val="20"/>
                <w:lang w:val="en-GB" w:eastAsia="en-GB"/>
              </w:rPr>
              <w:t>.</w:t>
            </w:r>
          </w:p>
          <w:p w:rsidR="00E3276E" w:rsidRPr="009371EF" w:rsidRDefault="00E3276E" w:rsidP="00D2485C">
            <w:pPr>
              <w:rPr>
                <w:b/>
                <w:noProof/>
                <w:sz w:val="10"/>
                <w:szCs w:val="10"/>
                <w:lang w:val="en-GB" w:eastAsia="en-GB"/>
              </w:rPr>
            </w:pPr>
          </w:p>
          <w:p w:rsidR="00E3276E" w:rsidRPr="006E5D04" w:rsidRDefault="00E3276E" w:rsidP="00D2485C">
            <w:pPr>
              <w:rPr>
                <w:b/>
                <w:noProof/>
                <w:sz w:val="20"/>
                <w:szCs w:val="20"/>
                <w:lang w:val="en-GB" w:eastAsia="en-GB"/>
              </w:rPr>
            </w:pPr>
            <w:r>
              <w:rPr>
                <w:b/>
                <w:noProof/>
                <w:sz w:val="20"/>
                <w:szCs w:val="20"/>
                <w:lang w:val="en-GB" w:eastAsia="en-GB"/>
              </w:rPr>
              <w:t>Universities:</w:t>
            </w:r>
          </w:p>
          <w:p w:rsidR="00E3276E" w:rsidRDefault="00E3276E" w:rsidP="00D2485C">
            <w:pPr>
              <w:rPr>
                <w:noProof/>
                <w:sz w:val="20"/>
                <w:szCs w:val="20"/>
                <w:lang w:val="en-GB" w:eastAsia="en-GB"/>
              </w:rPr>
            </w:pPr>
            <w:r>
              <w:rPr>
                <w:noProof/>
                <w:sz w:val="20"/>
                <w:szCs w:val="20"/>
                <w:lang w:val="en-GB" w:eastAsia="en-GB"/>
              </w:rPr>
              <w:t>Most Universities have now added their handbooks</w:t>
            </w:r>
            <w:r w:rsidRPr="006E5D04">
              <w:rPr>
                <w:noProof/>
                <w:sz w:val="20"/>
                <w:szCs w:val="20"/>
                <w:lang w:val="en-GB" w:eastAsia="en-GB"/>
              </w:rPr>
              <w:t xml:space="preserve"> for the student</w:t>
            </w:r>
            <w:r>
              <w:rPr>
                <w:noProof/>
                <w:sz w:val="20"/>
                <w:szCs w:val="20"/>
                <w:lang w:val="en-GB" w:eastAsia="en-GB"/>
              </w:rPr>
              <w:t>s &amp; educators</w:t>
            </w:r>
            <w:r w:rsidRPr="006E5D04">
              <w:rPr>
                <w:noProof/>
                <w:sz w:val="20"/>
                <w:szCs w:val="20"/>
                <w:lang w:val="en-GB" w:eastAsia="en-GB"/>
              </w:rPr>
              <w:t xml:space="preserve"> to download</w:t>
            </w:r>
            <w:r>
              <w:rPr>
                <w:noProof/>
                <w:sz w:val="20"/>
                <w:szCs w:val="20"/>
                <w:lang w:val="en-GB" w:eastAsia="en-GB"/>
              </w:rPr>
              <w:t>.</w:t>
            </w:r>
            <w:r w:rsidRPr="006E5D04">
              <w:rPr>
                <w:noProof/>
                <w:sz w:val="20"/>
                <w:szCs w:val="20"/>
                <w:lang w:val="en-GB" w:eastAsia="en-GB"/>
              </w:rPr>
              <w:t xml:space="preserve">  </w:t>
            </w:r>
          </w:p>
          <w:p w:rsidR="009371EF" w:rsidRPr="009371EF" w:rsidRDefault="009371EF" w:rsidP="00D2485C">
            <w:pPr>
              <w:rPr>
                <w:noProof/>
                <w:sz w:val="10"/>
                <w:szCs w:val="10"/>
                <w:lang w:val="en-GB" w:eastAsia="en-GB"/>
              </w:rPr>
            </w:pPr>
          </w:p>
          <w:p w:rsidR="00EC254E" w:rsidRDefault="00EC254E" w:rsidP="00D2485C">
            <w:pPr>
              <w:rPr>
                <w:noProof/>
                <w:sz w:val="20"/>
                <w:szCs w:val="20"/>
                <w:lang w:val="en-GB" w:eastAsia="en-GB"/>
              </w:rPr>
            </w:pPr>
            <w:r>
              <w:rPr>
                <w:noProof/>
                <w:sz w:val="20"/>
                <w:szCs w:val="20"/>
                <w:lang w:val="en-GB" w:eastAsia="en-GB"/>
              </w:rPr>
              <w:t>This information can be found on the PMP system in the documents section of each Provider or HEI.</w:t>
            </w:r>
          </w:p>
          <w:p w:rsidR="00BB56A2" w:rsidRDefault="00BB56A2" w:rsidP="00D2485C">
            <w:pPr>
              <w:rPr>
                <w:noProof/>
                <w:sz w:val="20"/>
                <w:szCs w:val="20"/>
                <w:lang w:val="en-GB" w:eastAsia="en-GB"/>
              </w:rPr>
            </w:pPr>
          </w:p>
          <w:p w:rsidR="00BB56A2" w:rsidRPr="00D2485C" w:rsidRDefault="00BB56A2" w:rsidP="00BB56A2">
            <w:pPr>
              <w:pStyle w:val="PlainText"/>
              <w:rPr>
                <w:rFonts w:ascii="Arial" w:hAnsi="Arial" w:cs="Arial"/>
                <w:b/>
                <w:sz w:val="20"/>
                <w:szCs w:val="20"/>
              </w:rPr>
            </w:pPr>
            <w:r w:rsidRPr="00D2485C">
              <w:rPr>
                <w:rFonts w:ascii="Arial" w:hAnsi="Arial" w:cs="Arial"/>
                <w:b/>
                <w:sz w:val="20"/>
                <w:szCs w:val="20"/>
              </w:rPr>
              <w:lastRenderedPageBreak/>
              <w:t>Documentation and audit process</w:t>
            </w:r>
          </w:p>
          <w:p w:rsidR="00BB56A2" w:rsidRPr="00D2485C" w:rsidRDefault="00BB56A2" w:rsidP="00BB56A2">
            <w:pPr>
              <w:pStyle w:val="PlainText"/>
              <w:rPr>
                <w:rFonts w:ascii="Arial" w:hAnsi="Arial" w:cs="Arial"/>
                <w:sz w:val="20"/>
                <w:szCs w:val="20"/>
              </w:rPr>
            </w:pPr>
            <w:r w:rsidRPr="00D2485C">
              <w:rPr>
                <w:rFonts w:ascii="Arial" w:hAnsi="Arial" w:cs="Arial"/>
                <w:sz w:val="20"/>
                <w:szCs w:val="20"/>
              </w:rPr>
              <w:t>All occupational therapy students who are training at Brunel University will use the Occupational Therapy paperwork as designed and provided by Brunel. These forms will be provided by your university.</w:t>
            </w:r>
          </w:p>
          <w:p w:rsidR="00BB56A2" w:rsidRPr="00BB56A2" w:rsidRDefault="00BB56A2" w:rsidP="00BB56A2">
            <w:pPr>
              <w:pStyle w:val="PlainText"/>
              <w:rPr>
                <w:rFonts w:ascii="Arial" w:hAnsi="Arial" w:cs="Arial"/>
                <w:b/>
                <w:sz w:val="10"/>
                <w:szCs w:val="10"/>
              </w:rPr>
            </w:pPr>
          </w:p>
          <w:p w:rsidR="00BB56A2" w:rsidRPr="00D2485C" w:rsidRDefault="00BB56A2" w:rsidP="00BB56A2">
            <w:pPr>
              <w:pStyle w:val="PlainText"/>
              <w:rPr>
                <w:rFonts w:ascii="Arial" w:hAnsi="Arial" w:cs="Arial"/>
                <w:b/>
                <w:sz w:val="20"/>
                <w:szCs w:val="20"/>
              </w:rPr>
            </w:pPr>
            <w:r>
              <w:rPr>
                <w:rFonts w:ascii="Arial" w:hAnsi="Arial" w:cs="Arial"/>
                <w:b/>
                <w:sz w:val="20"/>
                <w:szCs w:val="20"/>
              </w:rPr>
              <w:t>Placement Feedback</w:t>
            </w:r>
          </w:p>
          <w:p w:rsidR="00BB56A2" w:rsidRPr="00D2485C" w:rsidRDefault="00BB56A2" w:rsidP="00BB56A2">
            <w:pPr>
              <w:pStyle w:val="PlainText"/>
              <w:rPr>
                <w:rFonts w:ascii="Arial" w:hAnsi="Arial" w:cs="Arial"/>
                <w:sz w:val="20"/>
                <w:szCs w:val="20"/>
              </w:rPr>
            </w:pPr>
            <w:r w:rsidRPr="00D2485C">
              <w:rPr>
                <w:rFonts w:ascii="Arial" w:hAnsi="Arial" w:cs="Arial"/>
                <w:sz w:val="20"/>
                <w:szCs w:val="20"/>
              </w:rPr>
              <w:t>Your placement experience is an integral part of your training to be an Occupational Therapist and we are keen to hear about your placement experience. PMP have developed</w:t>
            </w:r>
            <w:r>
              <w:rPr>
                <w:rFonts w:ascii="Arial" w:hAnsi="Arial" w:cs="Arial"/>
                <w:sz w:val="20"/>
                <w:szCs w:val="20"/>
              </w:rPr>
              <w:t xml:space="preserve"> an </w:t>
            </w:r>
            <w:r w:rsidRPr="00D2485C">
              <w:rPr>
                <w:rFonts w:ascii="Arial" w:hAnsi="Arial" w:cs="Arial"/>
                <w:sz w:val="20"/>
                <w:szCs w:val="20"/>
              </w:rPr>
              <w:t>on</w:t>
            </w:r>
            <w:r>
              <w:rPr>
                <w:rFonts w:ascii="Arial" w:hAnsi="Arial" w:cs="Arial"/>
                <w:sz w:val="20"/>
                <w:szCs w:val="20"/>
              </w:rPr>
              <w:t>line</w:t>
            </w:r>
            <w:r w:rsidRPr="00D2485C">
              <w:rPr>
                <w:rFonts w:ascii="Arial" w:hAnsi="Arial" w:cs="Arial"/>
                <w:sz w:val="20"/>
                <w:szCs w:val="20"/>
              </w:rPr>
              <w:t xml:space="preserve"> student questionnaire which must be completed after each practice placement block. This information is then used by the HEI to evaluate your placement experience and inform any necessary changes.</w:t>
            </w:r>
          </w:p>
          <w:p w:rsidR="00BB56A2" w:rsidRPr="00D2485C" w:rsidRDefault="00BB56A2" w:rsidP="00BB56A2">
            <w:pPr>
              <w:shd w:val="clear" w:color="auto" w:fill="FFFFFF"/>
              <w:spacing w:line="270" w:lineRule="atLeast"/>
              <w:rPr>
                <w:color w:val="666666"/>
                <w:sz w:val="20"/>
                <w:szCs w:val="20"/>
              </w:rPr>
            </w:pPr>
          </w:p>
          <w:p w:rsidR="00BB56A2" w:rsidRDefault="00BB56A2" w:rsidP="00BB56A2">
            <w:pPr>
              <w:rPr>
                <w:b/>
                <w:sz w:val="20"/>
                <w:szCs w:val="20"/>
              </w:rPr>
            </w:pPr>
            <w:r w:rsidRPr="00D2485C">
              <w:rPr>
                <w:i/>
                <w:sz w:val="20"/>
                <w:szCs w:val="20"/>
              </w:rPr>
              <w:t>Please remember it is good pr</w:t>
            </w:r>
            <w:r>
              <w:rPr>
                <w:i/>
                <w:sz w:val="20"/>
                <w:szCs w:val="20"/>
              </w:rPr>
              <w:t>actice to use your University e</w:t>
            </w:r>
            <w:r w:rsidRPr="00D2485C">
              <w:rPr>
                <w:i/>
                <w:sz w:val="20"/>
                <w:szCs w:val="20"/>
              </w:rPr>
              <w:t>mail address for all issues pertaining to your occupational therapy training.</w:t>
            </w:r>
          </w:p>
          <w:p w:rsidR="00BB56A2" w:rsidRDefault="00BB56A2" w:rsidP="00D2485C">
            <w:pPr>
              <w:rPr>
                <w:noProof/>
                <w:sz w:val="20"/>
                <w:szCs w:val="20"/>
                <w:lang w:val="en-GB" w:eastAsia="en-GB"/>
              </w:rPr>
            </w:pPr>
          </w:p>
          <w:p w:rsidR="00D2485C" w:rsidRPr="00D2485C" w:rsidRDefault="00D2485C" w:rsidP="00D2485C">
            <w:pPr>
              <w:rPr>
                <w:i/>
                <w:sz w:val="20"/>
                <w:szCs w:val="20"/>
                <w:lang w:val="en-GB"/>
              </w:rPr>
            </w:pPr>
          </w:p>
          <w:tbl>
            <w:tblPr>
              <w:tblW w:w="5263" w:type="dxa"/>
              <w:tblLayout w:type="fixed"/>
              <w:tblLook w:val="00A0" w:firstRow="1" w:lastRow="0" w:firstColumn="1" w:lastColumn="0" w:noHBand="0" w:noVBand="0"/>
            </w:tblPr>
            <w:tblGrid>
              <w:gridCol w:w="1149"/>
              <w:gridCol w:w="4114"/>
            </w:tblGrid>
            <w:tr w:rsidR="00BB56A2" w:rsidRPr="006E5D04" w:rsidTr="008A5977">
              <w:tc>
                <w:tcPr>
                  <w:tcW w:w="1149" w:type="dxa"/>
                  <w:vAlign w:val="center"/>
                </w:tcPr>
                <w:p w:rsidR="00BB56A2" w:rsidRPr="00E3276E" w:rsidRDefault="00BB56A2" w:rsidP="00BB56A2">
                  <w:pPr>
                    <w:framePr w:hSpace="180" w:wrap="around" w:vAnchor="text" w:hAnchor="text" w:xAlign="right" w:y="1"/>
                    <w:suppressOverlap/>
                    <w:rPr>
                      <w:lang w:val="en-GB"/>
                    </w:rPr>
                  </w:pPr>
                  <w:r>
                    <w:rPr>
                      <w:noProof/>
                      <w:lang w:val="en-GB" w:eastAsia="en-GB"/>
                    </w:rPr>
                    <w:drawing>
                      <wp:inline distT="0" distB="0" distL="0" distR="0" wp14:anchorId="2179F092" wp14:editId="5E0EC530">
                        <wp:extent cx="371475" cy="504825"/>
                        <wp:effectExtent l="19050" t="0" r="9525" b="0"/>
                        <wp:docPr id="4" name="Picture 14" descr="hei_small_contact_p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i_small_contact_p_x.jpg"/>
                                <pic:cNvPicPr>
                                  <a:picLocks noChangeAspect="1" noChangeArrowheads="1"/>
                                </pic:cNvPicPr>
                              </pic:nvPicPr>
                              <pic:blipFill>
                                <a:blip r:embed="rId9"/>
                                <a:srcRect/>
                                <a:stretch>
                                  <a:fillRect/>
                                </a:stretch>
                              </pic:blipFill>
                              <pic:spPr bwMode="auto">
                                <a:xfrm>
                                  <a:off x="0" y="0"/>
                                  <a:ext cx="371475" cy="504825"/>
                                </a:xfrm>
                                <a:prstGeom prst="rect">
                                  <a:avLst/>
                                </a:prstGeom>
                                <a:noFill/>
                                <a:ln w="9525">
                                  <a:noFill/>
                                  <a:miter lim="800000"/>
                                  <a:headEnd/>
                                  <a:tailEnd/>
                                </a:ln>
                              </pic:spPr>
                            </pic:pic>
                          </a:graphicData>
                        </a:graphic>
                      </wp:inline>
                    </w:drawing>
                  </w:r>
                </w:p>
              </w:tc>
              <w:tc>
                <w:tcPr>
                  <w:tcW w:w="4114" w:type="dxa"/>
                  <w:vAlign w:val="center"/>
                </w:tcPr>
                <w:p w:rsidR="00BB56A2" w:rsidRPr="006E5D04" w:rsidRDefault="00BB56A2" w:rsidP="00BB56A2">
                  <w:pPr>
                    <w:framePr w:hSpace="180" w:wrap="around" w:vAnchor="text" w:hAnchor="text" w:xAlign="right" w:y="1"/>
                    <w:suppressOverlap/>
                    <w:rPr>
                      <w:b/>
                      <w:color w:val="5F497A"/>
                      <w:sz w:val="36"/>
                      <w:szCs w:val="36"/>
                      <w:lang w:val="en-GB"/>
                    </w:rPr>
                  </w:pPr>
                  <w:r>
                    <w:rPr>
                      <w:b/>
                      <w:color w:val="5F497A"/>
                      <w:sz w:val="36"/>
                      <w:szCs w:val="36"/>
                      <w:lang w:val="en-GB"/>
                    </w:rPr>
                    <w:t>Information for Placement Providers</w:t>
                  </w:r>
                </w:p>
              </w:tc>
            </w:tr>
          </w:tbl>
          <w:p w:rsidR="00BB56A2" w:rsidRDefault="00BB56A2" w:rsidP="00BB56A2">
            <w:pPr>
              <w:pStyle w:val="ListParagraph"/>
              <w:ind w:left="0"/>
              <w:rPr>
                <w:b/>
                <w:sz w:val="20"/>
                <w:szCs w:val="20"/>
                <w:lang w:val="en-GB"/>
              </w:rPr>
            </w:pPr>
          </w:p>
          <w:p w:rsidR="00BB56A2" w:rsidRPr="00D2485C" w:rsidRDefault="00BB56A2" w:rsidP="00BB56A2">
            <w:pPr>
              <w:rPr>
                <w:sz w:val="20"/>
                <w:szCs w:val="20"/>
              </w:rPr>
            </w:pPr>
            <w:r w:rsidRPr="00D2485C">
              <w:rPr>
                <w:sz w:val="20"/>
                <w:szCs w:val="20"/>
              </w:rPr>
              <w:t>If you are a new placement pr</w:t>
            </w:r>
            <w:r>
              <w:rPr>
                <w:sz w:val="20"/>
                <w:szCs w:val="20"/>
              </w:rPr>
              <w:t>ovider, please contact PMP Team</w:t>
            </w:r>
          </w:p>
          <w:p w:rsidR="00BB56A2" w:rsidRPr="00D2485C" w:rsidRDefault="00BB56A2" w:rsidP="00BB56A2">
            <w:pPr>
              <w:rPr>
                <w:sz w:val="10"/>
                <w:szCs w:val="10"/>
              </w:rPr>
            </w:pPr>
          </w:p>
          <w:p w:rsidR="00BB56A2" w:rsidRPr="00D2485C" w:rsidRDefault="00BB56A2" w:rsidP="00BB56A2">
            <w:pPr>
              <w:rPr>
                <w:sz w:val="20"/>
                <w:szCs w:val="20"/>
              </w:rPr>
            </w:pPr>
            <w:r>
              <w:rPr>
                <w:sz w:val="20"/>
                <w:szCs w:val="20"/>
              </w:rPr>
              <w:t xml:space="preserve">The team </w:t>
            </w:r>
            <w:r w:rsidRPr="00D2485C">
              <w:rPr>
                <w:sz w:val="20"/>
                <w:szCs w:val="20"/>
              </w:rPr>
              <w:t>will provide a unique log-in and information about how to upload your placement offers for your chosen HEI’s. When the offer is confirmed by the placement provider it then becomes accessible to the HEI for allocation.</w:t>
            </w:r>
          </w:p>
          <w:p w:rsidR="00BB56A2" w:rsidRPr="00D2485C" w:rsidRDefault="00BB56A2" w:rsidP="00BB56A2">
            <w:pPr>
              <w:rPr>
                <w:sz w:val="10"/>
                <w:szCs w:val="10"/>
              </w:rPr>
            </w:pPr>
          </w:p>
          <w:p w:rsidR="00BB56A2" w:rsidRPr="00D2485C" w:rsidRDefault="00BB56A2" w:rsidP="00BB56A2">
            <w:pPr>
              <w:rPr>
                <w:sz w:val="20"/>
                <w:szCs w:val="20"/>
              </w:rPr>
            </w:pPr>
            <w:r w:rsidRPr="00D2485C">
              <w:rPr>
                <w:sz w:val="20"/>
                <w:szCs w:val="20"/>
              </w:rPr>
              <w:t>It is also helpful if you can provide specific placement information. This could include:</w:t>
            </w:r>
          </w:p>
          <w:p w:rsidR="00BB56A2" w:rsidRPr="00D2485C" w:rsidRDefault="00BB56A2" w:rsidP="00BB56A2">
            <w:pPr>
              <w:rPr>
                <w:sz w:val="10"/>
                <w:szCs w:val="10"/>
              </w:rPr>
            </w:pPr>
          </w:p>
          <w:p w:rsidR="00BB56A2" w:rsidRPr="00D2485C" w:rsidRDefault="00BB56A2" w:rsidP="00BB56A2">
            <w:pPr>
              <w:numPr>
                <w:ilvl w:val="0"/>
                <w:numId w:val="17"/>
              </w:numPr>
              <w:jc w:val="both"/>
              <w:rPr>
                <w:sz w:val="20"/>
                <w:szCs w:val="20"/>
              </w:rPr>
            </w:pPr>
            <w:r w:rsidRPr="00D2485C">
              <w:rPr>
                <w:sz w:val="20"/>
                <w:szCs w:val="20"/>
              </w:rPr>
              <w:t>Placement  educator (and coordinator)details as appropriate</w:t>
            </w:r>
          </w:p>
          <w:p w:rsidR="00BB56A2" w:rsidRPr="00D2485C" w:rsidRDefault="00BB56A2" w:rsidP="00BB56A2">
            <w:pPr>
              <w:numPr>
                <w:ilvl w:val="0"/>
                <w:numId w:val="17"/>
              </w:numPr>
              <w:jc w:val="both"/>
              <w:rPr>
                <w:sz w:val="20"/>
                <w:szCs w:val="20"/>
              </w:rPr>
            </w:pPr>
            <w:r w:rsidRPr="00D2485C">
              <w:rPr>
                <w:sz w:val="20"/>
                <w:szCs w:val="20"/>
              </w:rPr>
              <w:t>Location of placement</w:t>
            </w:r>
          </w:p>
          <w:p w:rsidR="00BB56A2" w:rsidRPr="00D2485C" w:rsidRDefault="00BB56A2" w:rsidP="00BB56A2">
            <w:pPr>
              <w:numPr>
                <w:ilvl w:val="0"/>
                <w:numId w:val="17"/>
              </w:numPr>
              <w:jc w:val="both"/>
              <w:rPr>
                <w:sz w:val="20"/>
                <w:szCs w:val="20"/>
              </w:rPr>
            </w:pPr>
            <w:r w:rsidRPr="00D2485C">
              <w:rPr>
                <w:sz w:val="20"/>
                <w:szCs w:val="20"/>
              </w:rPr>
              <w:t>Travel information and access</w:t>
            </w:r>
          </w:p>
          <w:p w:rsidR="00BB56A2" w:rsidRPr="00D2485C" w:rsidRDefault="00BB56A2" w:rsidP="00BB56A2">
            <w:pPr>
              <w:numPr>
                <w:ilvl w:val="0"/>
                <w:numId w:val="17"/>
              </w:numPr>
              <w:jc w:val="both"/>
              <w:rPr>
                <w:sz w:val="20"/>
                <w:szCs w:val="20"/>
              </w:rPr>
            </w:pPr>
            <w:r w:rsidRPr="00D2485C">
              <w:rPr>
                <w:sz w:val="20"/>
                <w:szCs w:val="20"/>
              </w:rPr>
              <w:t xml:space="preserve">Specific considerations (e.g. working hours, uniform requirements, normal meal breaks </w:t>
            </w:r>
            <w:proofErr w:type="spellStart"/>
            <w:r w:rsidRPr="00D2485C">
              <w:rPr>
                <w:sz w:val="20"/>
                <w:szCs w:val="20"/>
              </w:rPr>
              <w:t>etc</w:t>
            </w:r>
            <w:proofErr w:type="spellEnd"/>
            <w:r w:rsidRPr="00D2485C">
              <w:rPr>
                <w:sz w:val="20"/>
                <w:szCs w:val="20"/>
              </w:rPr>
              <w:t>)</w:t>
            </w:r>
          </w:p>
          <w:p w:rsidR="00BB56A2" w:rsidRPr="00D2485C" w:rsidRDefault="00BB56A2" w:rsidP="00BB56A2">
            <w:pPr>
              <w:numPr>
                <w:ilvl w:val="0"/>
                <w:numId w:val="17"/>
              </w:numPr>
              <w:jc w:val="both"/>
              <w:rPr>
                <w:sz w:val="20"/>
                <w:szCs w:val="20"/>
              </w:rPr>
            </w:pPr>
            <w:r w:rsidRPr="00D2485C">
              <w:rPr>
                <w:sz w:val="20"/>
                <w:szCs w:val="20"/>
              </w:rPr>
              <w:t>Availability of accommodation (and contact for this)</w:t>
            </w:r>
          </w:p>
          <w:p w:rsidR="00BB56A2" w:rsidRPr="00D2485C" w:rsidRDefault="00BB56A2" w:rsidP="00BB56A2">
            <w:pPr>
              <w:numPr>
                <w:ilvl w:val="0"/>
                <w:numId w:val="17"/>
              </w:numPr>
              <w:jc w:val="both"/>
              <w:rPr>
                <w:sz w:val="20"/>
                <w:szCs w:val="20"/>
              </w:rPr>
            </w:pPr>
            <w:r w:rsidRPr="00D2485C">
              <w:rPr>
                <w:sz w:val="20"/>
                <w:szCs w:val="20"/>
              </w:rPr>
              <w:t>Specific reading lists or preparatory information</w:t>
            </w:r>
          </w:p>
          <w:p w:rsidR="00BB56A2" w:rsidRPr="00D2485C" w:rsidRDefault="00BB56A2" w:rsidP="00BB56A2">
            <w:pPr>
              <w:ind w:left="720"/>
              <w:rPr>
                <w:sz w:val="20"/>
                <w:szCs w:val="20"/>
              </w:rPr>
            </w:pPr>
          </w:p>
          <w:p w:rsidR="00BB56A2" w:rsidRPr="00D2485C" w:rsidRDefault="00BB56A2" w:rsidP="00BB56A2">
            <w:pPr>
              <w:rPr>
                <w:b/>
                <w:sz w:val="20"/>
                <w:szCs w:val="20"/>
              </w:rPr>
            </w:pPr>
            <w:r w:rsidRPr="00D2485C">
              <w:rPr>
                <w:b/>
                <w:sz w:val="20"/>
                <w:szCs w:val="20"/>
              </w:rPr>
              <w:t>Oversubscribed and non</w:t>
            </w:r>
            <w:r>
              <w:rPr>
                <w:b/>
                <w:sz w:val="20"/>
                <w:szCs w:val="20"/>
              </w:rPr>
              <w:t>-</w:t>
            </w:r>
            <w:r w:rsidRPr="00D2485C">
              <w:rPr>
                <w:b/>
                <w:sz w:val="20"/>
                <w:szCs w:val="20"/>
              </w:rPr>
              <w:t>allocated placements</w:t>
            </w:r>
          </w:p>
          <w:p w:rsidR="00BB56A2" w:rsidRPr="00D2485C" w:rsidRDefault="00BB56A2" w:rsidP="00BB56A2">
            <w:pPr>
              <w:rPr>
                <w:sz w:val="20"/>
                <w:szCs w:val="20"/>
              </w:rPr>
            </w:pPr>
            <w:r w:rsidRPr="00D2485C">
              <w:rPr>
                <w:sz w:val="20"/>
                <w:szCs w:val="20"/>
              </w:rPr>
              <w:t>Any placements that are not used by the HEI that they have been allocated to will be ‘opened’ to the other PMP HEI’s app</w:t>
            </w:r>
            <w:r>
              <w:rPr>
                <w:sz w:val="20"/>
                <w:szCs w:val="20"/>
              </w:rPr>
              <w:t>roximately one month before the c</w:t>
            </w:r>
            <w:r w:rsidRPr="00D2485C">
              <w:rPr>
                <w:sz w:val="20"/>
                <w:szCs w:val="20"/>
              </w:rPr>
              <w:t>ommencement of the placement block. Acceptance of the placement change will be discussed by the HEI with the placement provider.</w:t>
            </w:r>
          </w:p>
          <w:p w:rsidR="00BB56A2" w:rsidRPr="00D2485C" w:rsidRDefault="00BB56A2" w:rsidP="00BB56A2">
            <w:pPr>
              <w:rPr>
                <w:sz w:val="10"/>
                <w:szCs w:val="10"/>
              </w:rPr>
            </w:pPr>
          </w:p>
          <w:p w:rsidR="00BB56A2" w:rsidRPr="00D2485C" w:rsidRDefault="00BB56A2" w:rsidP="00BB56A2">
            <w:pPr>
              <w:rPr>
                <w:b/>
                <w:sz w:val="20"/>
                <w:szCs w:val="20"/>
              </w:rPr>
            </w:pPr>
            <w:r w:rsidRPr="00D2485C">
              <w:rPr>
                <w:b/>
                <w:sz w:val="20"/>
                <w:szCs w:val="20"/>
              </w:rPr>
              <w:t>Contact with placement providers</w:t>
            </w:r>
          </w:p>
          <w:p w:rsidR="00BB56A2" w:rsidRPr="00D2485C" w:rsidRDefault="00BB56A2" w:rsidP="00BB56A2">
            <w:pPr>
              <w:rPr>
                <w:sz w:val="20"/>
                <w:szCs w:val="20"/>
              </w:rPr>
            </w:pPr>
            <w:r w:rsidRPr="00D2485C">
              <w:rPr>
                <w:sz w:val="20"/>
                <w:szCs w:val="20"/>
              </w:rPr>
              <w:t>HEI’s will continue to liaise closely with placement providers to discuss students who have specific clinical education requirements. Please ensure that you update your contact details regularly.</w:t>
            </w:r>
          </w:p>
          <w:p w:rsidR="00BB56A2" w:rsidRPr="00D2485C" w:rsidRDefault="00BB56A2" w:rsidP="00BB56A2">
            <w:pPr>
              <w:rPr>
                <w:sz w:val="10"/>
                <w:szCs w:val="10"/>
              </w:rPr>
            </w:pPr>
          </w:p>
          <w:p w:rsidR="00BB56A2" w:rsidRPr="00D2485C" w:rsidRDefault="00BB56A2" w:rsidP="00BB56A2">
            <w:pPr>
              <w:rPr>
                <w:b/>
                <w:sz w:val="20"/>
                <w:szCs w:val="20"/>
              </w:rPr>
            </w:pPr>
            <w:r w:rsidRPr="00D2485C">
              <w:rPr>
                <w:b/>
                <w:sz w:val="20"/>
                <w:szCs w:val="20"/>
              </w:rPr>
              <w:t>Documentation and auditing process</w:t>
            </w:r>
          </w:p>
          <w:p w:rsidR="00BB56A2" w:rsidRPr="00D2485C" w:rsidRDefault="00BB56A2" w:rsidP="00BB56A2">
            <w:pPr>
              <w:rPr>
                <w:sz w:val="20"/>
                <w:szCs w:val="20"/>
              </w:rPr>
            </w:pPr>
            <w:r w:rsidRPr="00D2485C">
              <w:rPr>
                <w:sz w:val="20"/>
                <w:szCs w:val="20"/>
              </w:rPr>
              <w:t>Brunel University will continue to use the documentation designed by the Occupational Therapy team at Brunel University (please see handbook for examples).</w:t>
            </w:r>
          </w:p>
          <w:p w:rsidR="00BB56A2" w:rsidRPr="00D2485C" w:rsidRDefault="00BB56A2" w:rsidP="00BB56A2">
            <w:pPr>
              <w:rPr>
                <w:sz w:val="20"/>
                <w:szCs w:val="20"/>
              </w:rPr>
            </w:pPr>
          </w:p>
          <w:p w:rsidR="00BB56A2" w:rsidRDefault="00BB56A2" w:rsidP="00BB56A2">
            <w:pPr>
              <w:rPr>
                <w:b/>
                <w:sz w:val="20"/>
                <w:szCs w:val="20"/>
              </w:rPr>
            </w:pPr>
            <w:r w:rsidRPr="00D2485C">
              <w:rPr>
                <w:b/>
                <w:sz w:val="20"/>
                <w:szCs w:val="20"/>
              </w:rPr>
              <w:t>The clinical coordinator at Brunel University is also happy to respond to any queries around the PMP. P</w:t>
            </w:r>
            <w:r w:rsidR="007348F6">
              <w:rPr>
                <w:b/>
                <w:sz w:val="20"/>
                <w:szCs w:val="20"/>
              </w:rPr>
              <w:t xml:space="preserve">lease contact </w:t>
            </w:r>
            <w:hyperlink r:id="rId11" w:history="1">
              <w:r w:rsidR="007348F6" w:rsidRPr="007A1AA3">
                <w:rPr>
                  <w:rStyle w:val="Hyperlink"/>
                  <w:rFonts w:cs="Arial"/>
                  <w:b/>
                  <w:sz w:val="20"/>
                  <w:szCs w:val="20"/>
                </w:rPr>
                <w:t>clinicalplacements@brunel.ac.uk</w:t>
              </w:r>
            </w:hyperlink>
          </w:p>
          <w:p w:rsidR="007348F6" w:rsidRDefault="007348F6" w:rsidP="00BB56A2">
            <w:pPr>
              <w:rPr>
                <w:b/>
                <w:sz w:val="20"/>
                <w:szCs w:val="20"/>
              </w:rPr>
            </w:pPr>
          </w:p>
          <w:p w:rsidR="00D2485C" w:rsidRDefault="00D2485C" w:rsidP="00D2485C">
            <w:pPr>
              <w:pStyle w:val="ListParagraph"/>
              <w:ind w:left="0"/>
              <w:rPr>
                <w:b/>
                <w:sz w:val="20"/>
                <w:szCs w:val="20"/>
                <w:lang w:val="en-GB"/>
              </w:rPr>
            </w:pPr>
          </w:p>
          <w:p w:rsidR="005941A7" w:rsidRPr="006E5D04" w:rsidRDefault="005941A7" w:rsidP="00D2485C">
            <w:pPr>
              <w:pStyle w:val="ListParagraph"/>
              <w:rPr>
                <w:sz w:val="20"/>
                <w:szCs w:val="20"/>
                <w:lang w:val="en-GB"/>
              </w:rPr>
            </w:pPr>
          </w:p>
          <w:p w:rsidR="00E3276E" w:rsidRDefault="00E3276E" w:rsidP="00D2485C">
            <w:pPr>
              <w:pStyle w:val="ListParagraph"/>
              <w:ind w:left="0"/>
              <w:rPr>
                <w:b/>
                <w:sz w:val="20"/>
                <w:szCs w:val="20"/>
                <w:lang w:val="en-GB"/>
              </w:rPr>
            </w:pPr>
          </w:p>
          <w:p w:rsidR="00E3276E" w:rsidRPr="00DA6981" w:rsidRDefault="00E3276E" w:rsidP="00D2485C">
            <w:pPr>
              <w:rPr>
                <w:sz w:val="10"/>
                <w:szCs w:val="10"/>
              </w:rPr>
            </w:pPr>
          </w:p>
          <w:p w:rsidR="00E3276E" w:rsidRPr="00C25285" w:rsidRDefault="00E3276E" w:rsidP="00D2485C">
            <w:pPr>
              <w:rPr>
                <w:sz w:val="20"/>
                <w:szCs w:val="20"/>
              </w:rPr>
            </w:pPr>
          </w:p>
        </w:tc>
      </w:tr>
      <w:tr w:rsidR="00E3276E" w:rsidRPr="006E5D04" w:rsidTr="00D2485C">
        <w:tc>
          <w:tcPr>
            <w:tcW w:w="5387" w:type="dxa"/>
          </w:tcPr>
          <w:p w:rsidR="00E3276E" w:rsidRPr="006E5D04" w:rsidRDefault="00E3276E" w:rsidP="00D2485C">
            <w:pPr>
              <w:rPr>
                <w:noProof/>
                <w:sz w:val="20"/>
                <w:szCs w:val="20"/>
                <w:lang w:val="en-GB" w:eastAsia="en-GB"/>
              </w:rPr>
            </w:pPr>
          </w:p>
        </w:tc>
        <w:tc>
          <w:tcPr>
            <w:tcW w:w="284" w:type="dxa"/>
          </w:tcPr>
          <w:p w:rsidR="00E3276E" w:rsidRPr="006E5D04" w:rsidRDefault="00E3276E" w:rsidP="00D2485C">
            <w:pPr>
              <w:rPr>
                <w:noProof/>
              </w:rPr>
            </w:pPr>
          </w:p>
        </w:tc>
        <w:tc>
          <w:tcPr>
            <w:tcW w:w="5387" w:type="dxa"/>
            <w:vMerge/>
          </w:tcPr>
          <w:p w:rsidR="00E3276E" w:rsidRPr="006E5D04" w:rsidRDefault="00E3276E" w:rsidP="00D2485C">
            <w:pPr>
              <w:rPr>
                <w:noProof/>
                <w:lang w:val="en-GB" w:eastAsia="en-GB"/>
              </w:rPr>
            </w:pPr>
          </w:p>
        </w:tc>
      </w:tr>
      <w:tr w:rsidR="00E3276E" w:rsidRPr="006E5D04" w:rsidTr="00D2485C">
        <w:tc>
          <w:tcPr>
            <w:tcW w:w="5387" w:type="dxa"/>
          </w:tcPr>
          <w:p w:rsidR="00E3276E" w:rsidRPr="009371EF" w:rsidRDefault="009371EF" w:rsidP="00D2485C">
            <w:pPr>
              <w:rPr>
                <w:szCs w:val="20"/>
              </w:rPr>
            </w:pPr>
            <w:r>
              <w:rPr>
                <w:sz w:val="20"/>
                <w:szCs w:val="20"/>
              </w:rPr>
              <w:t>The database contains information relating to each participating HEI, these are:</w:t>
            </w:r>
          </w:p>
          <w:p w:rsidR="00EC254E" w:rsidRPr="009371EF" w:rsidRDefault="00EC254E" w:rsidP="00D2485C">
            <w:pPr>
              <w:pStyle w:val="ListParagraph"/>
              <w:ind w:left="0"/>
              <w:rPr>
                <w:sz w:val="10"/>
                <w:szCs w:val="10"/>
                <w:lang w:val="en-GB"/>
              </w:rPr>
            </w:pPr>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Name">
                <w:r w:rsidRPr="006E5D04">
                  <w:rPr>
                    <w:sz w:val="20"/>
                    <w:szCs w:val="20"/>
                    <w:lang w:val="en-GB"/>
                  </w:rPr>
                  <w:t>Brunel</w:t>
                </w:r>
              </w:smartTag>
              <w:r w:rsidRPr="006E5D04">
                <w:rPr>
                  <w:sz w:val="20"/>
                  <w:szCs w:val="20"/>
                  <w:lang w:val="en-GB"/>
                </w:rPr>
                <w:t xml:space="preserve"> </w:t>
              </w:r>
              <w:smartTag w:uri="urn:schemas-microsoft-com:office:smarttags" w:element="PlaceType">
                <w:r w:rsidRPr="006E5D04">
                  <w:rPr>
                    <w:sz w:val="20"/>
                    <w:szCs w:val="20"/>
                    <w:lang w:val="en-GB"/>
                  </w:rPr>
                  <w:t>University</w:t>
                </w:r>
              </w:smartTag>
            </w:smartTag>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Name">
                <w:r w:rsidRPr="006E5D04">
                  <w:rPr>
                    <w:sz w:val="20"/>
                    <w:szCs w:val="20"/>
                    <w:lang w:val="en-GB"/>
                  </w:rPr>
                  <w:t>Canterbury</w:t>
                </w:r>
              </w:smartTag>
              <w:r w:rsidRPr="006E5D04">
                <w:rPr>
                  <w:sz w:val="20"/>
                  <w:szCs w:val="20"/>
                  <w:lang w:val="en-GB"/>
                </w:rPr>
                <w:t xml:space="preserve"> </w:t>
              </w:r>
              <w:smartTag w:uri="urn:schemas-microsoft-com:office:smarttags" w:element="PlaceName">
                <w:r w:rsidRPr="006E5D04">
                  <w:rPr>
                    <w:sz w:val="20"/>
                    <w:szCs w:val="20"/>
                    <w:lang w:val="en-GB"/>
                  </w:rPr>
                  <w:t>Christ</w:t>
                </w:r>
              </w:smartTag>
              <w:r w:rsidRPr="006E5D04">
                <w:rPr>
                  <w:sz w:val="20"/>
                  <w:szCs w:val="20"/>
                  <w:lang w:val="en-GB"/>
                </w:rPr>
                <w:t xml:space="preserve"> </w:t>
              </w:r>
              <w:smartTag w:uri="urn:schemas-microsoft-com:office:smarttags" w:element="PlaceType">
                <w:r w:rsidRPr="006E5D04">
                  <w:rPr>
                    <w:sz w:val="20"/>
                    <w:szCs w:val="20"/>
                    <w:lang w:val="en-GB"/>
                  </w:rPr>
                  <w:t>Church</w:t>
                </w:r>
              </w:smartTag>
              <w:r w:rsidRPr="006E5D04">
                <w:rPr>
                  <w:sz w:val="20"/>
                  <w:szCs w:val="20"/>
                  <w:lang w:val="en-GB"/>
                </w:rPr>
                <w:t xml:space="preserve"> </w:t>
              </w:r>
              <w:smartTag w:uri="urn:schemas-microsoft-com:office:smarttags" w:element="PlaceType">
                <w:r w:rsidRPr="006E5D04">
                  <w:rPr>
                    <w:sz w:val="20"/>
                    <w:szCs w:val="20"/>
                    <w:lang w:val="en-GB"/>
                  </w:rPr>
                  <w:t>University</w:t>
                </w:r>
              </w:smartTag>
            </w:smartTag>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Type">
                <w:r w:rsidRPr="006E5D04">
                  <w:rPr>
                    <w:sz w:val="20"/>
                    <w:szCs w:val="20"/>
                    <w:lang w:val="en-GB"/>
                  </w:rPr>
                  <w:t>City</w:t>
                </w:r>
              </w:smartTag>
              <w:r w:rsidRPr="006E5D04">
                <w:rPr>
                  <w:sz w:val="20"/>
                  <w:szCs w:val="20"/>
                  <w:lang w:val="en-GB"/>
                </w:rPr>
                <w:t xml:space="preserve"> </w:t>
              </w:r>
              <w:smartTag w:uri="urn:schemas-microsoft-com:office:smarttags" w:element="PlaceType">
                <w:r w:rsidRPr="006E5D04">
                  <w:rPr>
                    <w:sz w:val="20"/>
                    <w:szCs w:val="20"/>
                    <w:lang w:val="en-GB"/>
                  </w:rPr>
                  <w:t>University</w:t>
                </w:r>
              </w:smartTag>
            </w:smartTag>
          </w:p>
          <w:p w:rsidR="00E3276E" w:rsidRPr="006E5D04" w:rsidRDefault="00E3276E" w:rsidP="00D2485C">
            <w:pPr>
              <w:pStyle w:val="ListParagraph"/>
              <w:numPr>
                <w:ilvl w:val="0"/>
                <w:numId w:val="2"/>
              </w:numPr>
              <w:ind w:left="330" w:hanging="330"/>
              <w:rPr>
                <w:sz w:val="20"/>
                <w:szCs w:val="20"/>
                <w:lang w:val="en-GB"/>
              </w:rPr>
            </w:pPr>
            <w:r w:rsidRPr="006E5D04">
              <w:rPr>
                <w:sz w:val="20"/>
                <w:szCs w:val="20"/>
                <w:lang w:val="en-GB"/>
              </w:rPr>
              <w:t>King’s College London</w:t>
            </w:r>
          </w:p>
          <w:p w:rsidR="00E3276E" w:rsidRPr="006E5D04" w:rsidRDefault="00E3276E" w:rsidP="00D2485C">
            <w:pPr>
              <w:pStyle w:val="ListParagraph"/>
              <w:numPr>
                <w:ilvl w:val="0"/>
                <w:numId w:val="2"/>
              </w:numPr>
              <w:ind w:left="330" w:hanging="330"/>
              <w:rPr>
                <w:sz w:val="20"/>
                <w:szCs w:val="20"/>
                <w:lang w:val="en-GB"/>
              </w:rPr>
            </w:pPr>
            <w:r w:rsidRPr="006E5D04">
              <w:rPr>
                <w:sz w:val="20"/>
                <w:szCs w:val="20"/>
                <w:lang w:val="en-GB"/>
              </w:rPr>
              <w:t>Kingston University &amp; St George’s University London</w:t>
            </w:r>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Name">
                <w:r w:rsidRPr="006E5D04">
                  <w:rPr>
                    <w:sz w:val="20"/>
                    <w:szCs w:val="20"/>
                    <w:lang w:val="en-GB"/>
                  </w:rPr>
                  <w:t>London</w:t>
                </w:r>
              </w:smartTag>
              <w:r w:rsidRPr="006E5D04">
                <w:rPr>
                  <w:sz w:val="20"/>
                  <w:szCs w:val="20"/>
                  <w:lang w:val="en-GB"/>
                </w:rPr>
                <w:t xml:space="preserve"> </w:t>
              </w:r>
              <w:smartTag w:uri="urn:schemas-microsoft-com:office:smarttags" w:element="PlaceName">
                <w:r w:rsidRPr="006E5D04">
                  <w:rPr>
                    <w:sz w:val="20"/>
                    <w:szCs w:val="20"/>
                    <w:lang w:val="en-GB"/>
                  </w:rPr>
                  <w:t>South</w:t>
                </w:r>
              </w:smartTag>
              <w:r w:rsidRPr="006E5D04">
                <w:rPr>
                  <w:sz w:val="20"/>
                  <w:szCs w:val="20"/>
                  <w:lang w:val="en-GB"/>
                </w:rPr>
                <w:t xml:space="preserve"> </w:t>
              </w:r>
              <w:smartTag w:uri="urn:schemas-microsoft-com:office:smarttags" w:element="PlaceName">
                <w:r w:rsidRPr="006E5D04">
                  <w:rPr>
                    <w:sz w:val="20"/>
                    <w:szCs w:val="20"/>
                    <w:lang w:val="en-GB"/>
                  </w:rPr>
                  <w:t>Bank</w:t>
                </w:r>
              </w:smartTag>
              <w:r w:rsidRPr="006E5D04">
                <w:rPr>
                  <w:sz w:val="20"/>
                  <w:szCs w:val="20"/>
                  <w:lang w:val="en-GB"/>
                </w:rPr>
                <w:t xml:space="preserve"> </w:t>
              </w:r>
              <w:smartTag w:uri="urn:schemas-microsoft-com:office:smarttags" w:element="PlaceType">
                <w:r w:rsidRPr="006E5D04">
                  <w:rPr>
                    <w:sz w:val="20"/>
                    <w:szCs w:val="20"/>
                    <w:lang w:val="en-GB"/>
                  </w:rPr>
                  <w:t>University</w:t>
                </w:r>
              </w:smartTag>
            </w:smartTag>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Name">
                <w:r w:rsidRPr="006E5D04">
                  <w:rPr>
                    <w:sz w:val="20"/>
                    <w:szCs w:val="20"/>
                    <w:lang w:val="en-GB"/>
                  </w:rPr>
                  <w:t>Oxford</w:t>
                </w:r>
              </w:smartTag>
              <w:r w:rsidRPr="006E5D04">
                <w:rPr>
                  <w:sz w:val="20"/>
                  <w:szCs w:val="20"/>
                  <w:lang w:val="en-GB"/>
                </w:rPr>
                <w:t xml:space="preserve"> </w:t>
              </w:r>
              <w:smartTag w:uri="urn:schemas-microsoft-com:office:smarttags" w:element="PlaceName">
                <w:r w:rsidRPr="006E5D04">
                  <w:rPr>
                    <w:sz w:val="20"/>
                    <w:szCs w:val="20"/>
                    <w:lang w:val="en-GB"/>
                  </w:rPr>
                  <w:t>Brookes</w:t>
                </w:r>
              </w:smartTag>
              <w:r w:rsidRPr="006E5D04">
                <w:rPr>
                  <w:sz w:val="20"/>
                  <w:szCs w:val="20"/>
                  <w:lang w:val="en-GB"/>
                </w:rPr>
                <w:t xml:space="preserve"> </w:t>
              </w:r>
              <w:smartTag w:uri="urn:schemas-microsoft-com:office:smarttags" w:element="PlaceName">
                <w:r w:rsidRPr="006E5D04">
                  <w:rPr>
                    <w:sz w:val="20"/>
                    <w:szCs w:val="20"/>
                    <w:lang w:val="en-GB"/>
                  </w:rPr>
                  <w:t>University</w:t>
                </w:r>
              </w:smartTag>
            </w:smartTag>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Type">
              <w:r w:rsidRPr="006E5D04">
                <w:rPr>
                  <w:sz w:val="20"/>
                  <w:szCs w:val="20"/>
                  <w:lang w:val="en-GB"/>
                </w:rPr>
                <w:t>University</w:t>
              </w:r>
            </w:smartTag>
            <w:r w:rsidRPr="006E5D04">
              <w:rPr>
                <w:sz w:val="20"/>
                <w:szCs w:val="20"/>
                <w:lang w:val="en-GB"/>
              </w:rPr>
              <w:t xml:space="preserve"> </w:t>
            </w:r>
            <w:smartTag w:uri="urn:schemas-microsoft-com:office:smarttags" w:element="PlaceType">
              <w:r w:rsidRPr="006E5D04">
                <w:rPr>
                  <w:sz w:val="20"/>
                  <w:szCs w:val="20"/>
                  <w:lang w:val="en-GB"/>
                </w:rPr>
                <w:t>College</w:t>
              </w:r>
            </w:smartTag>
            <w:r w:rsidRPr="006E5D04">
              <w:rPr>
                <w:sz w:val="20"/>
                <w:szCs w:val="20"/>
                <w:lang w:val="en-GB"/>
              </w:rPr>
              <w:t xml:space="preserve"> </w:t>
            </w:r>
            <w:smartTag w:uri="urn:schemas-microsoft-com:office:smarttags" w:element="place">
              <w:smartTag w:uri="urn:schemas-microsoft-com:office:smarttags" w:element="City">
                <w:r w:rsidRPr="006E5D04">
                  <w:rPr>
                    <w:sz w:val="20"/>
                    <w:szCs w:val="20"/>
                    <w:lang w:val="en-GB"/>
                  </w:rPr>
                  <w:t>London</w:t>
                </w:r>
              </w:smartTag>
            </w:smartTag>
          </w:p>
          <w:p w:rsidR="00E3276E" w:rsidRPr="006E5D04" w:rsidRDefault="00E3276E" w:rsidP="00D2485C">
            <w:pPr>
              <w:pStyle w:val="ListParagraph"/>
              <w:numPr>
                <w:ilvl w:val="0"/>
                <w:numId w:val="2"/>
              </w:numPr>
              <w:ind w:left="330" w:hanging="330"/>
              <w:rPr>
                <w:sz w:val="20"/>
                <w:szCs w:val="20"/>
                <w:lang w:val="en-GB"/>
              </w:rPr>
            </w:pPr>
            <w:smartTag w:uri="urn:schemas-microsoft-com:office:smarttags" w:element="place">
              <w:smartTag w:uri="urn:schemas-microsoft-com:office:smarttags" w:element="PlaceType">
                <w:r w:rsidRPr="006E5D04">
                  <w:rPr>
                    <w:sz w:val="20"/>
                    <w:szCs w:val="20"/>
                    <w:lang w:val="en-GB"/>
                  </w:rPr>
                  <w:t>University</w:t>
                </w:r>
              </w:smartTag>
              <w:r w:rsidRPr="006E5D04">
                <w:rPr>
                  <w:sz w:val="20"/>
                  <w:szCs w:val="20"/>
                  <w:lang w:val="en-GB"/>
                </w:rPr>
                <w:t xml:space="preserve"> of </w:t>
              </w:r>
              <w:smartTag w:uri="urn:schemas-microsoft-com:office:smarttags" w:element="PlaceName">
                <w:r w:rsidRPr="006E5D04">
                  <w:rPr>
                    <w:sz w:val="20"/>
                    <w:szCs w:val="20"/>
                    <w:lang w:val="en-GB"/>
                  </w:rPr>
                  <w:t>East London</w:t>
                </w:r>
              </w:smartTag>
            </w:smartTag>
          </w:p>
          <w:p w:rsidR="00EC254E" w:rsidRPr="009371EF" w:rsidRDefault="00EC254E" w:rsidP="00D2485C">
            <w:pPr>
              <w:pStyle w:val="ListParagraph"/>
              <w:ind w:left="0"/>
              <w:rPr>
                <w:sz w:val="10"/>
                <w:szCs w:val="10"/>
                <w:lang w:val="en-GB"/>
              </w:rPr>
            </w:pPr>
          </w:p>
          <w:p w:rsidR="00E3276E" w:rsidRPr="006E5D04" w:rsidRDefault="00EC254E" w:rsidP="00D2485C">
            <w:pPr>
              <w:pStyle w:val="ListParagraph"/>
              <w:ind w:left="0"/>
              <w:rPr>
                <w:sz w:val="20"/>
                <w:szCs w:val="20"/>
                <w:lang w:val="en-GB"/>
              </w:rPr>
            </w:pPr>
            <w:r>
              <w:rPr>
                <w:sz w:val="20"/>
                <w:szCs w:val="20"/>
                <w:lang w:val="en-GB"/>
              </w:rPr>
              <w:t>T</w:t>
            </w:r>
            <w:r w:rsidR="00E3276E" w:rsidRPr="006E5D04">
              <w:rPr>
                <w:sz w:val="20"/>
                <w:szCs w:val="20"/>
                <w:lang w:val="en-GB"/>
              </w:rPr>
              <w:t>he following disciplines involved:</w:t>
            </w:r>
          </w:p>
          <w:p w:rsidR="00E3276E" w:rsidRPr="009371EF" w:rsidRDefault="00E3276E" w:rsidP="00D2485C">
            <w:pPr>
              <w:pStyle w:val="ListParagraph"/>
              <w:ind w:left="0"/>
              <w:rPr>
                <w:sz w:val="10"/>
                <w:szCs w:val="10"/>
                <w:lang w:val="en-GB"/>
              </w:rPr>
            </w:pPr>
          </w:p>
          <w:p w:rsidR="00E3276E" w:rsidRPr="006E5D04" w:rsidRDefault="00E3276E" w:rsidP="00D2485C">
            <w:pPr>
              <w:pStyle w:val="ListParagraph"/>
              <w:numPr>
                <w:ilvl w:val="0"/>
                <w:numId w:val="3"/>
              </w:numPr>
              <w:ind w:left="330" w:hanging="330"/>
              <w:rPr>
                <w:sz w:val="20"/>
                <w:szCs w:val="20"/>
                <w:lang w:val="en-GB"/>
              </w:rPr>
            </w:pPr>
            <w:r w:rsidRPr="006E5D04">
              <w:rPr>
                <w:sz w:val="20"/>
                <w:szCs w:val="20"/>
                <w:lang w:val="en-GB"/>
              </w:rPr>
              <w:t>Occupational Therapy</w:t>
            </w:r>
          </w:p>
          <w:p w:rsidR="00E3276E" w:rsidRPr="006E5D04" w:rsidRDefault="00E3276E" w:rsidP="00D2485C">
            <w:pPr>
              <w:pStyle w:val="ListParagraph"/>
              <w:numPr>
                <w:ilvl w:val="0"/>
                <w:numId w:val="3"/>
              </w:numPr>
              <w:ind w:left="330" w:hanging="330"/>
              <w:rPr>
                <w:sz w:val="20"/>
                <w:szCs w:val="20"/>
                <w:lang w:val="en-GB"/>
              </w:rPr>
            </w:pPr>
            <w:r w:rsidRPr="006E5D04">
              <w:rPr>
                <w:sz w:val="20"/>
                <w:szCs w:val="20"/>
                <w:lang w:val="en-GB"/>
              </w:rPr>
              <w:t>Physiotherapy</w:t>
            </w:r>
          </w:p>
          <w:p w:rsidR="00E3276E" w:rsidRPr="006E5D04" w:rsidRDefault="00E3276E" w:rsidP="00D2485C">
            <w:pPr>
              <w:pStyle w:val="ListParagraph"/>
              <w:numPr>
                <w:ilvl w:val="0"/>
                <w:numId w:val="3"/>
              </w:numPr>
              <w:ind w:left="330" w:hanging="330"/>
              <w:rPr>
                <w:sz w:val="20"/>
                <w:szCs w:val="20"/>
                <w:lang w:val="en-GB"/>
              </w:rPr>
            </w:pPr>
            <w:r w:rsidRPr="006E5D04">
              <w:rPr>
                <w:sz w:val="20"/>
                <w:szCs w:val="20"/>
                <w:lang w:val="en-GB"/>
              </w:rPr>
              <w:t>Podiatry</w:t>
            </w:r>
          </w:p>
          <w:p w:rsidR="00E3276E" w:rsidRPr="00EC254E" w:rsidRDefault="00E3276E" w:rsidP="00D2485C">
            <w:pPr>
              <w:pStyle w:val="ListParagraph"/>
              <w:numPr>
                <w:ilvl w:val="0"/>
                <w:numId w:val="3"/>
              </w:numPr>
              <w:rPr>
                <w:b/>
                <w:sz w:val="20"/>
                <w:szCs w:val="20"/>
                <w:lang w:val="en-GB"/>
              </w:rPr>
            </w:pPr>
            <w:r w:rsidRPr="00EC254E">
              <w:rPr>
                <w:sz w:val="20"/>
                <w:szCs w:val="20"/>
                <w:lang w:val="en-GB"/>
              </w:rPr>
              <w:t>Speech &amp; Language Therapy</w:t>
            </w:r>
          </w:p>
          <w:p w:rsidR="00E3276E" w:rsidRPr="009371EF" w:rsidRDefault="00E3276E" w:rsidP="00D2485C">
            <w:pPr>
              <w:rPr>
                <w:noProof/>
                <w:sz w:val="10"/>
                <w:szCs w:val="10"/>
                <w:lang w:val="en-GB" w:eastAsia="en-GB"/>
              </w:rPr>
            </w:pPr>
          </w:p>
          <w:p w:rsidR="009371EF" w:rsidRDefault="009371EF" w:rsidP="00D2485C">
            <w:pPr>
              <w:rPr>
                <w:szCs w:val="20"/>
              </w:rPr>
            </w:pPr>
            <w:r>
              <w:rPr>
                <w:sz w:val="20"/>
                <w:szCs w:val="20"/>
              </w:rPr>
              <w:t xml:space="preserve">It also contains all information relating to the NHS Trusts and their providers. </w:t>
            </w:r>
          </w:p>
          <w:p w:rsidR="009371EF" w:rsidRDefault="009371EF" w:rsidP="00D2485C">
            <w:pPr>
              <w:rPr>
                <w:szCs w:val="20"/>
              </w:rPr>
            </w:pPr>
          </w:p>
          <w:p w:rsidR="009371EF" w:rsidRDefault="009371EF" w:rsidP="00D2485C">
            <w:pPr>
              <w:rPr>
                <w:szCs w:val="20"/>
              </w:rPr>
            </w:pPr>
          </w:p>
          <w:p w:rsidR="009371EF" w:rsidRDefault="009371EF" w:rsidP="00D2485C">
            <w:pPr>
              <w:rPr>
                <w:szCs w:val="20"/>
              </w:rPr>
            </w:pPr>
          </w:p>
          <w:p w:rsidR="009371EF" w:rsidRDefault="009371EF" w:rsidP="00D2485C">
            <w:pPr>
              <w:rPr>
                <w:szCs w:val="20"/>
              </w:rPr>
            </w:pPr>
          </w:p>
          <w:p w:rsidR="009371EF" w:rsidRDefault="009371EF" w:rsidP="00D2485C">
            <w:pPr>
              <w:rPr>
                <w:szCs w:val="20"/>
              </w:rPr>
            </w:pPr>
          </w:p>
          <w:p w:rsidR="009371EF" w:rsidRDefault="009371EF" w:rsidP="00D2485C">
            <w:pPr>
              <w:rPr>
                <w:szCs w:val="20"/>
              </w:rPr>
            </w:pPr>
          </w:p>
          <w:tbl>
            <w:tblPr>
              <w:tblW w:w="5263" w:type="dxa"/>
              <w:tblLayout w:type="fixed"/>
              <w:tblLook w:val="00A0" w:firstRow="1" w:lastRow="0" w:firstColumn="1" w:lastColumn="0" w:noHBand="0" w:noVBand="0"/>
            </w:tblPr>
            <w:tblGrid>
              <w:gridCol w:w="1259"/>
              <w:gridCol w:w="4004"/>
            </w:tblGrid>
            <w:tr w:rsidR="00EC254E" w:rsidRPr="006E5D04" w:rsidTr="008A5977">
              <w:tc>
                <w:tcPr>
                  <w:tcW w:w="1259" w:type="dxa"/>
                  <w:vAlign w:val="center"/>
                </w:tcPr>
                <w:p w:rsidR="00EC254E" w:rsidRPr="006E5D04" w:rsidRDefault="00EC254E" w:rsidP="007348F6">
                  <w:pPr>
                    <w:framePr w:hSpace="180" w:wrap="around" w:vAnchor="text" w:hAnchor="text" w:xAlign="right" w:y="1"/>
                    <w:suppressOverlap/>
                    <w:rPr>
                      <w:lang w:val="en-GB"/>
                    </w:rPr>
                  </w:pPr>
                  <w:r>
                    <w:rPr>
                      <w:noProof/>
                      <w:lang w:val="en-GB" w:eastAsia="en-GB"/>
                    </w:rPr>
                    <w:drawing>
                      <wp:inline distT="0" distB="0" distL="0" distR="0" wp14:anchorId="08202544" wp14:editId="5442503C">
                        <wp:extent cx="600075" cy="381000"/>
                        <wp:effectExtent l="19050" t="0" r="9525" b="0"/>
                        <wp:docPr id="46" name="Picture 1" descr="reques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quests_small.jpg"/>
                                <pic:cNvPicPr>
                                  <a:picLocks noChangeAspect="1" noChangeArrowheads="1"/>
                                </pic:cNvPicPr>
                              </pic:nvPicPr>
                              <pic:blipFill>
                                <a:blip r:embed="rId12"/>
                                <a:srcRect/>
                                <a:stretch>
                                  <a:fillRect/>
                                </a:stretch>
                              </pic:blipFill>
                              <pic:spPr bwMode="auto">
                                <a:xfrm>
                                  <a:off x="0" y="0"/>
                                  <a:ext cx="600075" cy="381000"/>
                                </a:xfrm>
                                <a:prstGeom prst="rect">
                                  <a:avLst/>
                                </a:prstGeom>
                                <a:noFill/>
                                <a:ln w="9525">
                                  <a:noFill/>
                                  <a:miter lim="800000"/>
                                  <a:headEnd/>
                                  <a:tailEnd/>
                                </a:ln>
                              </pic:spPr>
                            </pic:pic>
                          </a:graphicData>
                        </a:graphic>
                      </wp:inline>
                    </w:drawing>
                  </w:r>
                </w:p>
              </w:tc>
              <w:tc>
                <w:tcPr>
                  <w:tcW w:w="4004" w:type="dxa"/>
                  <w:vAlign w:val="center"/>
                </w:tcPr>
                <w:p w:rsidR="00EC254E" w:rsidRPr="006E5D04" w:rsidRDefault="00EC254E" w:rsidP="007348F6">
                  <w:pPr>
                    <w:framePr w:hSpace="180" w:wrap="around" w:vAnchor="text" w:hAnchor="text" w:xAlign="right" w:y="1"/>
                    <w:spacing w:before="240" w:after="240"/>
                    <w:suppressOverlap/>
                    <w:rPr>
                      <w:b/>
                      <w:sz w:val="36"/>
                      <w:szCs w:val="36"/>
                      <w:lang w:val="en-GB"/>
                    </w:rPr>
                  </w:pPr>
                  <w:r>
                    <w:rPr>
                      <w:b/>
                      <w:color w:val="5F497A"/>
                      <w:sz w:val="36"/>
                      <w:szCs w:val="36"/>
                      <w:lang w:val="en-GB"/>
                    </w:rPr>
                    <w:t>PMP Consultancy</w:t>
                  </w:r>
                  <w:r w:rsidRPr="006E5D04">
                    <w:rPr>
                      <w:b/>
                      <w:color w:val="5F497A"/>
                      <w:sz w:val="36"/>
                      <w:szCs w:val="36"/>
                      <w:lang w:val="en-GB"/>
                    </w:rPr>
                    <w:t xml:space="preserve"> Team</w:t>
                  </w:r>
                </w:p>
              </w:tc>
            </w:tr>
          </w:tbl>
          <w:p w:rsidR="009371EF" w:rsidRDefault="009371EF" w:rsidP="00D2485C">
            <w:pPr>
              <w:spacing w:line="276" w:lineRule="auto"/>
              <w:rPr>
                <w:sz w:val="20"/>
                <w:szCs w:val="20"/>
              </w:rPr>
            </w:pPr>
            <w:r>
              <w:rPr>
                <w:sz w:val="20"/>
                <w:szCs w:val="20"/>
              </w:rPr>
              <w:t xml:space="preserve">The PMP team will help coordinate clinical placements for all disciplines, although the allocation process is managed locally at each HEI.  </w:t>
            </w:r>
          </w:p>
          <w:p w:rsidR="00EC254E" w:rsidRPr="006E5D04" w:rsidRDefault="00EC254E" w:rsidP="00D2485C">
            <w:pPr>
              <w:spacing w:before="120"/>
              <w:rPr>
                <w:b/>
                <w:sz w:val="20"/>
                <w:szCs w:val="20"/>
                <w:lang w:val="en-GB"/>
              </w:rPr>
            </w:pPr>
            <w:r w:rsidRPr="006E5D04">
              <w:rPr>
                <w:sz w:val="20"/>
                <w:szCs w:val="20"/>
                <w:lang w:val="en-GB"/>
              </w:rPr>
              <w:t xml:space="preserve">The team can be contacted directly on </w:t>
            </w:r>
            <w:r w:rsidRPr="006E5D04">
              <w:rPr>
                <w:b/>
                <w:sz w:val="20"/>
                <w:szCs w:val="20"/>
                <w:lang w:val="en-GB"/>
              </w:rPr>
              <w:t xml:space="preserve">0844 811 5037 </w:t>
            </w:r>
            <w:r w:rsidRPr="006E5D04">
              <w:rPr>
                <w:sz w:val="20"/>
                <w:szCs w:val="20"/>
                <w:lang w:val="en-GB"/>
              </w:rPr>
              <w:t xml:space="preserve">or alternatively via email at </w:t>
            </w:r>
            <w:hyperlink r:id="rId13" w:history="1">
              <w:r w:rsidR="007348F6" w:rsidRPr="007A1AA3">
                <w:rPr>
                  <w:rStyle w:val="Hyperlink"/>
                  <w:rFonts w:cs="Arial"/>
                  <w:b/>
                  <w:sz w:val="20"/>
                  <w:szCs w:val="20"/>
                  <w:lang w:val="en-GB"/>
                </w:rPr>
                <w:t>support.pmpartnership@tribalgroup.com</w:t>
              </w:r>
            </w:hyperlink>
          </w:p>
          <w:p w:rsidR="00EC254E" w:rsidRPr="009371EF" w:rsidRDefault="00EC254E" w:rsidP="00D2485C">
            <w:pPr>
              <w:rPr>
                <w:sz w:val="10"/>
                <w:szCs w:val="10"/>
                <w:lang w:val="en-GB"/>
              </w:rPr>
            </w:pPr>
          </w:p>
          <w:p w:rsidR="00EC254E" w:rsidRDefault="00EC254E" w:rsidP="00D2485C">
            <w:pPr>
              <w:rPr>
                <w:sz w:val="20"/>
                <w:szCs w:val="20"/>
                <w:lang w:val="en-GB"/>
              </w:rPr>
            </w:pPr>
            <w:r w:rsidRPr="006E5D04">
              <w:rPr>
                <w:sz w:val="20"/>
                <w:szCs w:val="20"/>
                <w:lang w:val="en-GB"/>
              </w:rPr>
              <w:t>The team consists of</w:t>
            </w:r>
            <w:r w:rsidR="007348F6">
              <w:rPr>
                <w:sz w:val="20"/>
                <w:szCs w:val="20"/>
                <w:lang w:val="en-GB"/>
              </w:rPr>
              <w:t xml:space="preserve"> Information Advisers</w:t>
            </w:r>
            <w:r w:rsidRPr="006E5D04">
              <w:rPr>
                <w:sz w:val="20"/>
                <w:szCs w:val="20"/>
                <w:lang w:val="en-GB"/>
              </w:rPr>
              <w:t>:</w:t>
            </w:r>
          </w:p>
          <w:p w:rsidR="00EC254E" w:rsidRPr="009371EF" w:rsidRDefault="00EC254E" w:rsidP="00D2485C">
            <w:pPr>
              <w:rPr>
                <w:sz w:val="10"/>
                <w:szCs w:val="10"/>
                <w:lang w:val="en-GB"/>
              </w:rPr>
            </w:pPr>
          </w:p>
          <w:p w:rsidR="00EC254E" w:rsidRPr="006E5D04" w:rsidRDefault="00EC254E" w:rsidP="00D2485C">
            <w:pPr>
              <w:pStyle w:val="ListParagraph"/>
              <w:numPr>
                <w:ilvl w:val="0"/>
                <w:numId w:val="4"/>
              </w:numPr>
              <w:rPr>
                <w:sz w:val="20"/>
                <w:szCs w:val="20"/>
                <w:lang w:val="en-GB"/>
              </w:rPr>
            </w:pPr>
            <w:r w:rsidRPr="006E5D04">
              <w:rPr>
                <w:sz w:val="20"/>
                <w:szCs w:val="20"/>
                <w:lang w:val="en-GB"/>
              </w:rPr>
              <w:t xml:space="preserve">Charlotte </w:t>
            </w:r>
            <w:r>
              <w:rPr>
                <w:sz w:val="20"/>
                <w:szCs w:val="20"/>
                <w:lang w:val="en-GB"/>
              </w:rPr>
              <w:t>Adams</w:t>
            </w:r>
          </w:p>
          <w:p w:rsidR="005941A7" w:rsidRDefault="00EC254E" w:rsidP="00D2485C">
            <w:pPr>
              <w:pStyle w:val="ListParagraph"/>
              <w:numPr>
                <w:ilvl w:val="0"/>
                <w:numId w:val="4"/>
              </w:numPr>
              <w:rPr>
                <w:sz w:val="20"/>
                <w:szCs w:val="20"/>
                <w:lang w:val="en-GB"/>
              </w:rPr>
            </w:pPr>
            <w:r w:rsidRPr="00EC254E">
              <w:rPr>
                <w:sz w:val="20"/>
                <w:szCs w:val="20"/>
                <w:lang w:val="en-GB"/>
              </w:rPr>
              <w:t xml:space="preserve">Sarah </w:t>
            </w:r>
            <w:r>
              <w:rPr>
                <w:sz w:val="20"/>
                <w:szCs w:val="20"/>
                <w:lang w:val="en-GB"/>
              </w:rPr>
              <w:t>Watts</w:t>
            </w:r>
            <w:bookmarkStart w:id="0" w:name="_GoBack"/>
            <w:bookmarkEnd w:id="0"/>
          </w:p>
          <w:p w:rsidR="007348F6" w:rsidRDefault="007348F6" w:rsidP="00D2485C">
            <w:pPr>
              <w:pStyle w:val="ListParagraph"/>
              <w:numPr>
                <w:ilvl w:val="0"/>
                <w:numId w:val="4"/>
              </w:numPr>
              <w:rPr>
                <w:sz w:val="20"/>
                <w:szCs w:val="20"/>
                <w:lang w:val="en-GB"/>
              </w:rPr>
            </w:pPr>
            <w:r>
              <w:rPr>
                <w:sz w:val="20"/>
                <w:szCs w:val="20"/>
                <w:lang w:val="en-GB"/>
              </w:rPr>
              <w:t>Katie Morris</w:t>
            </w:r>
          </w:p>
          <w:p w:rsidR="007348F6" w:rsidRDefault="007348F6" w:rsidP="007348F6">
            <w:pPr>
              <w:rPr>
                <w:sz w:val="20"/>
                <w:szCs w:val="20"/>
                <w:lang w:val="en-GB"/>
              </w:rPr>
            </w:pPr>
            <w:r>
              <w:rPr>
                <w:sz w:val="20"/>
                <w:szCs w:val="20"/>
                <w:lang w:val="en-GB"/>
              </w:rPr>
              <w:t>Assistant Information Advisors:</w:t>
            </w:r>
          </w:p>
          <w:p w:rsidR="007348F6" w:rsidRPr="007348F6" w:rsidRDefault="007348F6" w:rsidP="007348F6">
            <w:pPr>
              <w:pStyle w:val="ListParagraph"/>
              <w:numPr>
                <w:ilvl w:val="0"/>
                <w:numId w:val="18"/>
              </w:numPr>
              <w:rPr>
                <w:sz w:val="20"/>
                <w:szCs w:val="20"/>
                <w:lang w:val="en-GB"/>
              </w:rPr>
            </w:pPr>
            <w:r w:rsidRPr="007348F6">
              <w:rPr>
                <w:sz w:val="20"/>
                <w:szCs w:val="20"/>
                <w:lang w:val="en-GB"/>
              </w:rPr>
              <w:t>Anne Siddall</w:t>
            </w:r>
          </w:p>
          <w:p w:rsidR="007348F6" w:rsidRPr="007348F6" w:rsidRDefault="007348F6" w:rsidP="007348F6">
            <w:pPr>
              <w:pStyle w:val="ListParagraph"/>
              <w:numPr>
                <w:ilvl w:val="0"/>
                <w:numId w:val="18"/>
              </w:numPr>
              <w:rPr>
                <w:sz w:val="20"/>
                <w:szCs w:val="20"/>
                <w:lang w:val="en-GB"/>
              </w:rPr>
            </w:pPr>
            <w:r w:rsidRPr="007348F6">
              <w:rPr>
                <w:sz w:val="20"/>
                <w:szCs w:val="20"/>
                <w:lang w:val="en-GB"/>
              </w:rPr>
              <w:t xml:space="preserve">Beth </w:t>
            </w:r>
            <w:proofErr w:type="spellStart"/>
            <w:r w:rsidRPr="007348F6">
              <w:rPr>
                <w:sz w:val="20"/>
                <w:szCs w:val="20"/>
                <w:lang w:val="en-GB"/>
              </w:rPr>
              <w:t>Carsey</w:t>
            </w:r>
            <w:proofErr w:type="spellEnd"/>
          </w:p>
          <w:p w:rsidR="00EC254E" w:rsidRDefault="00EC254E" w:rsidP="00D2485C">
            <w:pPr>
              <w:rPr>
                <w:sz w:val="20"/>
                <w:szCs w:val="20"/>
                <w:lang w:val="en-GB"/>
              </w:rPr>
            </w:pPr>
          </w:p>
          <w:p w:rsidR="009371EF" w:rsidRDefault="009371EF" w:rsidP="00D2485C">
            <w:pPr>
              <w:rPr>
                <w:sz w:val="20"/>
                <w:szCs w:val="20"/>
                <w:lang w:val="en-GB"/>
              </w:rPr>
            </w:pPr>
          </w:p>
          <w:p w:rsidR="009371EF" w:rsidRDefault="009371EF" w:rsidP="00D2485C">
            <w:pPr>
              <w:rPr>
                <w:sz w:val="20"/>
                <w:szCs w:val="20"/>
                <w:lang w:val="en-GB"/>
              </w:rPr>
            </w:pPr>
          </w:p>
          <w:p w:rsidR="009371EF" w:rsidRDefault="009371EF" w:rsidP="00D2485C">
            <w:pPr>
              <w:rPr>
                <w:sz w:val="20"/>
                <w:szCs w:val="20"/>
                <w:lang w:val="en-GB"/>
              </w:rPr>
            </w:pPr>
          </w:p>
          <w:p w:rsidR="00BB56A2" w:rsidRDefault="00BB56A2" w:rsidP="00D2485C">
            <w:pPr>
              <w:rPr>
                <w:b/>
                <w:sz w:val="20"/>
                <w:szCs w:val="20"/>
              </w:rPr>
            </w:pPr>
          </w:p>
          <w:tbl>
            <w:tblPr>
              <w:tblW w:w="5263" w:type="dxa"/>
              <w:tblLayout w:type="fixed"/>
              <w:tblLook w:val="00A0" w:firstRow="1" w:lastRow="0" w:firstColumn="1" w:lastColumn="0" w:noHBand="0" w:noVBand="0"/>
            </w:tblPr>
            <w:tblGrid>
              <w:gridCol w:w="1149"/>
              <w:gridCol w:w="4114"/>
            </w:tblGrid>
            <w:tr w:rsidR="00BB56A2" w:rsidRPr="006E5D04" w:rsidTr="008A5977">
              <w:tc>
                <w:tcPr>
                  <w:tcW w:w="1149" w:type="dxa"/>
                  <w:vAlign w:val="center"/>
                </w:tcPr>
                <w:p w:rsidR="00BB56A2" w:rsidRPr="00E3276E" w:rsidRDefault="00BB56A2" w:rsidP="007348F6">
                  <w:pPr>
                    <w:framePr w:hSpace="180" w:wrap="around" w:vAnchor="text" w:hAnchor="text" w:xAlign="right" w:y="1"/>
                    <w:suppressOverlap/>
                    <w:rPr>
                      <w:lang w:val="en-GB"/>
                    </w:rPr>
                  </w:pPr>
                  <w:r>
                    <w:rPr>
                      <w:noProof/>
                      <w:lang w:val="en-GB" w:eastAsia="en-GB"/>
                    </w:rPr>
                    <w:drawing>
                      <wp:inline distT="0" distB="0" distL="0" distR="0" wp14:anchorId="7B0C21BD" wp14:editId="1B775C01">
                        <wp:extent cx="371475" cy="504825"/>
                        <wp:effectExtent l="19050" t="0" r="9525" b="0"/>
                        <wp:docPr id="5" name="Picture 14" descr="hei_small_contact_p_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i_small_contact_p_x.jpg"/>
                                <pic:cNvPicPr>
                                  <a:picLocks noChangeAspect="1" noChangeArrowheads="1"/>
                                </pic:cNvPicPr>
                              </pic:nvPicPr>
                              <pic:blipFill>
                                <a:blip r:embed="rId9"/>
                                <a:srcRect/>
                                <a:stretch>
                                  <a:fillRect/>
                                </a:stretch>
                              </pic:blipFill>
                              <pic:spPr bwMode="auto">
                                <a:xfrm>
                                  <a:off x="0" y="0"/>
                                  <a:ext cx="371475" cy="504825"/>
                                </a:xfrm>
                                <a:prstGeom prst="rect">
                                  <a:avLst/>
                                </a:prstGeom>
                                <a:noFill/>
                                <a:ln w="9525">
                                  <a:noFill/>
                                  <a:miter lim="800000"/>
                                  <a:headEnd/>
                                  <a:tailEnd/>
                                </a:ln>
                              </pic:spPr>
                            </pic:pic>
                          </a:graphicData>
                        </a:graphic>
                      </wp:inline>
                    </w:drawing>
                  </w:r>
                </w:p>
              </w:tc>
              <w:tc>
                <w:tcPr>
                  <w:tcW w:w="4114" w:type="dxa"/>
                  <w:vAlign w:val="center"/>
                </w:tcPr>
                <w:p w:rsidR="00BB56A2" w:rsidRPr="006E5D04" w:rsidRDefault="00BB56A2" w:rsidP="007348F6">
                  <w:pPr>
                    <w:framePr w:hSpace="180" w:wrap="around" w:vAnchor="text" w:hAnchor="text" w:xAlign="right" w:y="1"/>
                    <w:suppressOverlap/>
                    <w:rPr>
                      <w:b/>
                      <w:color w:val="5F497A"/>
                      <w:sz w:val="36"/>
                      <w:szCs w:val="36"/>
                      <w:lang w:val="en-GB"/>
                    </w:rPr>
                  </w:pPr>
                  <w:r>
                    <w:rPr>
                      <w:b/>
                      <w:color w:val="5F497A"/>
                      <w:sz w:val="36"/>
                      <w:szCs w:val="36"/>
                      <w:lang w:val="en-GB"/>
                    </w:rPr>
                    <w:t>Information for OT Students</w:t>
                  </w:r>
                </w:p>
              </w:tc>
            </w:tr>
          </w:tbl>
          <w:p w:rsidR="00BB56A2" w:rsidRDefault="00BB56A2" w:rsidP="00BB56A2">
            <w:pPr>
              <w:pStyle w:val="ListParagraph"/>
              <w:ind w:left="0"/>
              <w:rPr>
                <w:b/>
                <w:sz w:val="20"/>
                <w:szCs w:val="20"/>
                <w:lang w:val="en-GB"/>
              </w:rPr>
            </w:pPr>
          </w:p>
          <w:p w:rsidR="00BB56A2" w:rsidRPr="00D2485C" w:rsidRDefault="00BB56A2" w:rsidP="00BB56A2">
            <w:pPr>
              <w:rPr>
                <w:b/>
                <w:sz w:val="20"/>
                <w:szCs w:val="20"/>
              </w:rPr>
            </w:pPr>
            <w:r w:rsidRPr="00D2485C">
              <w:rPr>
                <w:b/>
                <w:sz w:val="20"/>
                <w:szCs w:val="20"/>
              </w:rPr>
              <w:t>Allocation of clinical placement blocks</w:t>
            </w:r>
          </w:p>
          <w:p w:rsidR="00BB56A2" w:rsidRPr="00D2485C" w:rsidRDefault="00BB56A2" w:rsidP="00BB56A2">
            <w:pPr>
              <w:rPr>
                <w:sz w:val="20"/>
                <w:szCs w:val="20"/>
              </w:rPr>
            </w:pPr>
            <w:r w:rsidRPr="00D2485C">
              <w:rPr>
                <w:sz w:val="20"/>
                <w:szCs w:val="20"/>
              </w:rPr>
              <w:t xml:space="preserve">As a student at a London University your occupational therapy practice placements will be allocated by the practice placement team through the placement management partnership (PMP) system. </w:t>
            </w:r>
          </w:p>
          <w:p w:rsidR="00BB56A2" w:rsidRPr="00BB56A2" w:rsidRDefault="00BB56A2" w:rsidP="00BB56A2">
            <w:pPr>
              <w:rPr>
                <w:sz w:val="10"/>
                <w:szCs w:val="10"/>
              </w:rPr>
            </w:pPr>
          </w:p>
          <w:p w:rsidR="00BB56A2" w:rsidRPr="00BB56A2" w:rsidRDefault="00BB56A2" w:rsidP="00BB56A2">
            <w:pPr>
              <w:rPr>
                <w:b/>
                <w:sz w:val="20"/>
                <w:szCs w:val="20"/>
              </w:rPr>
            </w:pPr>
            <w:r w:rsidRPr="00BB56A2">
              <w:rPr>
                <w:b/>
                <w:sz w:val="20"/>
                <w:szCs w:val="20"/>
              </w:rPr>
              <w:t>What do I need to do?</w:t>
            </w:r>
          </w:p>
          <w:p w:rsidR="00BB56A2" w:rsidRPr="00D2485C" w:rsidRDefault="00BB56A2" w:rsidP="00BB56A2">
            <w:pPr>
              <w:rPr>
                <w:sz w:val="20"/>
                <w:szCs w:val="20"/>
              </w:rPr>
            </w:pPr>
            <w:r w:rsidRPr="00D2485C">
              <w:rPr>
                <w:sz w:val="20"/>
                <w:szCs w:val="20"/>
              </w:rPr>
              <w:t>When the practice placement team at your HEI has confirmed your practice p</w:t>
            </w:r>
            <w:r>
              <w:rPr>
                <w:sz w:val="20"/>
                <w:szCs w:val="20"/>
              </w:rPr>
              <w:t>lacement, you will receive an e</w:t>
            </w:r>
            <w:r w:rsidRPr="00D2485C">
              <w:rPr>
                <w:sz w:val="20"/>
                <w:szCs w:val="20"/>
              </w:rPr>
              <w:t>mail from PMP. It will look like this;</w:t>
            </w:r>
          </w:p>
          <w:p w:rsidR="00BB56A2" w:rsidRPr="00D2485C" w:rsidRDefault="00BB56A2" w:rsidP="00BB56A2">
            <w:pPr>
              <w:rPr>
                <w:sz w:val="20"/>
                <w:szCs w:val="20"/>
              </w:rPr>
            </w:pPr>
          </w:p>
          <w:p w:rsidR="00BB56A2" w:rsidRPr="00BB56A2" w:rsidRDefault="00BB56A2" w:rsidP="00BB56A2">
            <w:pPr>
              <w:pStyle w:val="PlainText"/>
              <w:rPr>
                <w:rFonts w:ascii="Arial" w:hAnsi="Arial" w:cs="Arial"/>
                <w:i/>
                <w:sz w:val="18"/>
                <w:szCs w:val="18"/>
              </w:rPr>
            </w:pPr>
            <w:r w:rsidRPr="00BB56A2">
              <w:rPr>
                <w:rFonts w:ascii="Arial" w:hAnsi="Arial" w:cs="Arial"/>
                <w:i/>
                <w:sz w:val="18"/>
                <w:szCs w:val="18"/>
              </w:rPr>
              <w:t>Dear PAUL,</w:t>
            </w:r>
          </w:p>
          <w:p w:rsidR="00BB56A2" w:rsidRPr="00BB56A2" w:rsidRDefault="00BB56A2" w:rsidP="00BB56A2">
            <w:pPr>
              <w:pStyle w:val="PlainText"/>
              <w:rPr>
                <w:rFonts w:ascii="Arial" w:hAnsi="Arial" w:cs="Arial"/>
                <w:i/>
                <w:sz w:val="18"/>
                <w:szCs w:val="18"/>
              </w:rPr>
            </w:pPr>
          </w:p>
          <w:p w:rsidR="00BB56A2" w:rsidRPr="00BB56A2" w:rsidRDefault="00BB56A2" w:rsidP="00BB56A2">
            <w:pPr>
              <w:pStyle w:val="PlainText"/>
              <w:rPr>
                <w:rFonts w:ascii="Arial" w:hAnsi="Arial" w:cs="Arial"/>
                <w:i/>
                <w:sz w:val="18"/>
                <w:szCs w:val="18"/>
              </w:rPr>
            </w:pPr>
            <w:r w:rsidRPr="00BB56A2">
              <w:rPr>
                <w:rFonts w:ascii="Arial" w:hAnsi="Arial" w:cs="Arial"/>
                <w:i/>
                <w:sz w:val="18"/>
                <w:szCs w:val="18"/>
              </w:rPr>
              <w:t>Further to the scheduled placement period details of the placement allocation are as follows;</w:t>
            </w:r>
          </w:p>
          <w:p w:rsidR="00BB56A2" w:rsidRPr="00D2485C" w:rsidRDefault="00BB56A2" w:rsidP="00BB56A2">
            <w:pPr>
              <w:pStyle w:val="PlainText"/>
              <w:rPr>
                <w:rFonts w:ascii="Arial" w:hAnsi="Arial" w:cs="Arial"/>
                <w:sz w:val="20"/>
                <w:szCs w:val="20"/>
              </w:rPr>
            </w:pP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Student:</w:t>
            </w:r>
            <w:r>
              <w:rPr>
                <w:rFonts w:ascii="Arial" w:hAnsi="Arial" w:cs="Arial"/>
                <w:i/>
                <w:sz w:val="18"/>
                <w:szCs w:val="18"/>
              </w:rPr>
              <w:t xml:space="preserve"> PAUL SMITH</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HEI:   Brunel</w:t>
            </w:r>
          </w:p>
          <w:p w:rsidR="00BB56A2" w:rsidRDefault="00BB56A2" w:rsidP="00BB56A2">
            <w:pPr>
              <w:pStyle w:val="PlainText"/>
              <w:rPr>
                <w:rFonts w:ascii="Arial" w:hAnsi="Arial" w:cs="Arial"/>
                <w:i/>
                <w:sz w:val="18"/>
                <w:szCs w:val="18"/>
              </w:rPr>
            </w:pPr>
            <w:r w:rsidRPr="00D2485C">
              <w:rPr>
                <w:rFonts w:ascii="Arial" w:hAnsi="Arial" w:cs="Arial"/>
                <w:i/>
                <w:sz w:val="18"/>
                <w:szCs w:val="18"/>
              </w:rPr>
              <w:t xml:space="preserve">Placement Provided by:  National Hospital for Neurology &amp; Neurosurgery </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Placement L</w:t>
            </w:r>
            <w:r>
              <w:rPr>
                <w:rFonts w:ascii="Arial" w:hAnsi="Arial" w:cs="Arial"/>
                <w:i/>
                <w:sz w:val="18"/>
                <w:szCs w:val="18"/>
              </w:rPr>
              <w:t xml:space="preserve">ocation &amp; Contacts: </w:t>
            </w:r>
            <w:r w:rsidRPr="00D2485C">
              <w:rPr>
                <w:rFonts w:ascii="Arial" w:hAnsi="Arial" w:cs="Arial"/>
                <w:i/>
                <w:sz w:val="18"/>
                <w:szCs w:val="18"/>
              </w:rPr>
              <w:t>Therapy Services Ground Floor, Albany Wing Queen Square London</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WC1N 3BG</w:t>
            </w:r>
          </w:p>
          <w:p w:rsidR="00BB56A2" w:rsidRPr="00D2485C" w:rsidRDefault="00BB56A2" w:rsidP="00BB56A2">
            <w:pPr>
              <w:pStyle w:val="PlainText"/>
              <w:rPr>
                <w:rFonts w:ascii="Arial" w:hAnsi="Arial" w:cs="Arial"/>
                <w:i/>
                <w:sz w:val="18"/>
                <w:szCs w:val="18"/>
              </w:rPr>
            </w:pPr>
          </w:p>
          <w:p w:rsidR="00BB56A2" w:rsidRPr="00BB56A2" w:rsidRDefault="00BB56A2" w:rsidP="00BB56A2">
            <w:pPr>
              <w:pStyle w:val="PlainText"/>
              <w:rPr>
                <w:rFonts w:ascii="Arial" w:hAnsi="Arial" w:cs="Arial"/>
                <w:i/>
                <w:sz w:val="18"/>
                <w:szCs w:val="18"/>
                <w:u w:val="single"/>
              </w:rPr>
            </w:pPr>
            <w:r w:rsidRPr="00BB56A2">
              <w:rPr>
                <w:rFonts w:ascii="Arial" w:hAnsi="Arial" w:cs="Arial"/>
                <w:i/>
                <w:sz w:val="18"/>
                <w:szCs w:val="18"/>
                <w:u w:val="single"/>
              </w:rPr>
              <w:t>Contacts</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 xml:space="preserve">Name: John, Smith, </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 xml:space="preserve">Email: </w:t>
            </w:r>
            <w:hyperlink r:id="rId14" w:history="1">
              <w:r w:rsidRPr="00D2485C">
                <w:rPr>
                  <w:rStyle w:val="Hyperlink"/>
                  <w:rFonts w:ascii="Arial" w:hAnsi="Arial" w:cs="Arial"/>
                  <w:i/>
                  <w:sz w:val="18"/>
                  <w:szCs w:val="18"/>
                </w:rPr>
                <w:t>john.smith@uclh.nhs.uk</w:t>
              </w:r>
            </w:hyperlink>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Telephone:0845 1000000 x 123456</w:t>
            </w:r>
          </w:p>
          <w:p w:rsidR="00BB56A2" w:rsidRPr="00D2485C" w:rsidRDefault="00BB56A2" w:rsidP="00BB56A2">
            <w:pPr>
              <w:pStyle w:val="PlainText"/>
              <w:rPr>
                <w:rFonts w:ascii="Arial" w:hAnsi="Arial" w:cs="Arial"/>
                <w:i/>
                <w:sz w:val="18"/>
                <w:szCs w:val="18"/>
              </w:rPr>
            </w:pP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Placement Start Date :  26 Sep 2011</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Placement End Date :    4 Nov 2011</w:t>
            </w:r>
          </w:p>
          <w:p w:rsidR="00BB56A2" w:rsidRDefault="00BB56A2" w:rsidP="00BB56A2">
            <w:pPr>
              <w:pStyle w:val="PlainText"/>
              <w:rPr>
                <w:rFonts w:ascii="Arial" w:hAnsi="Arial" w:cs="Arial"/>
                <w:i/>
                <w:sz w:val="18"/>
                <w:szCs w:val="18"/>
              </w:rPr>
            </w:pPr>
            <w:r w:rsidRPr="00D2485C">
              <w:rPr>
                <w:rFonts w:ascii="Arial" w:hAnsi="Arial" w:cs="Arial"/>
                <w:i/>
                <w:sz w:val="18"/>
                <w:szCs w:val="18"/>
              </w:rPr>
              <w:t>Expected Attendance Pattern :   On the following days: Monday Tuesday Wednesday Thursday Friday</w:t>
            </w:r>
          </w:p>
          <w:p w:rsidR="00BB56A2" w:rsidRDefault="00BB56A2" w:rsidP="00BB56A2">
            <w:pPr>
              <w:pStyle w:val="PlainText"/>
              <w:rPr>
                <w:rFonts w:ascii="Arial" w:hAnsi="Arial" w:cs="Arial"/>
                <w:i/>
                <w:sz w:val="18"/>
                <w:szCs w:val="18"/>
              </w:rPr>
            </w:pPr>
            <w:r>
              <w:rPr>
                <w:rFonts w:ascii="Arial" w:hAnsi="Arial" w:cs="Arial"/>
                <w:i/>
                <w:sz w:val="18"/>
                <w:szCs w:val="18"/>
              </w:rPr>
              <w:t>Placement Tags: Adult, Hospital, Inpatient, Physical</w:t>
            </w:r>
          </w:p>
          <w:p w:rsidR="00BB56A2" w:rsidRPr="00D2485C" w:rsidRDefault="00BB56A2" w:rsidP="00BB56A2">
            <w:pPr>
              <w:pStyle w:val="PlainText"/>
              <w:rPr>
                <w:rFonts w:ascii="Arial" w:hAnsi="Arial" w:cs="Arial"/>
                <w:i/>
                <w:sz w:val="18"/>
                <w:szCs w:val="18"/>
              </w:rPr>
            </w:pPr>
            <w:r>
              <w:rPr>
                <w:rFonts w:ascii="Arial" w:hAnsi="Arial" w:cs="Arial"/>
                <w:i/>
                <w:sz w:val="18"/>
                <w:szCs w:val="18"/>
              </w:rPr>
              <w:t xml:space="preserve">Additional Notes: Arrive at reception on first day at 8.30am </w:t>
            </w:r>
          </w:p>
          <w:p w:rsidR="00BB56A2" w:rsidRPr="00D2485C" w:rsidRDefault="00BB56A2" w:rsidP="00BB56A2">
            <w:pPr>
              <w:pStyle w:val="NormalWeb"/>
              <w:rPr>
                <w:rFonts w:ascii="Arial" w:hAnsi="Arial" w:cs="Arial"/>
                <w:i/>
                <w:color w:val="000000"/>
                <w:sz w:val="18"/>
                <w:szCs w:val="18"/>
              </w:rPr>
            </w:pPr>
            <w:r w:rsidRPr="00D2485C">
              <w:rPr>
                <w:rFonts w:ascii="Arial" w:hAnsi="Arial" w:cs="Arial"/>
                <w:i/>
                <w:color w:val="000000"/>
                <w:sz w:val="18"/>
                <w:szCs w:val="18"/>
              </w:rPr>
              <w:t>Further information about this provider and location may be available on the Provider Page of the PMP system, under the Documents section of the PMP website (</w:t>
            </w:r>
            <w:hyperlink r:id="rId15" w:tgtFrame="_blank" w:history="1">
              <w:r w:rsidRPr="00D2485C">
                <w:rPr>
                  <w:rStyle w:val="Hyperlink"/>
                  <w:rFonts w:ascii="Arial" w:hAnsi="Arial" w:cs="Arial"/>
                  <w:i/>
                  <w:sz w:val="18"/>
                  <w:szCs w:val="18"/>
                </w:rPr>
                <w:t>www.pmpartnership.org.uk</w:t>
              </w:r>
            </w:hyperlink>
            <w:r w:rsidRPr="00D2485C">
              <w:rPr>
                <w:rFonts w:ascii="Arial" w:hAnsi="Arial" w:cs="Arial"/>
                <w:i/>
                <w:color w:val="000000"/>
                <w:sz w:val="18"/>
                <w:szCs w:val="18"/>
              </w:rPr>
              <w:t>) on the provider’s page.</w:t>
            </w:r>
          </w:p>
          <w:p w:rsidR="00BB56A2" w:rsidRPr="00D2485C" w:rsidRDefault="00BB56A2" w:rsidP="00BB56A2">
            <w:pPr>
              <w:pStyle w:val="NormalWeb"/>
              <w:rPr>
                <w:rFonts w:ascii="Arial" w:hAnsi="Arial" w:cs="Arial"/>
                <w:i/>
                <w:color w:val="000000"/>
                <w:sz w:val="18"/>
                <w:szCs w:val="18"/>
              </w:rPr>
            </w:pPr>
            <w:r w:rsidRPr="00D2485C">
              <w:rPr>
                <w:rFonts w:ascii="Arial" w:hAnsi="Arial" w:cs="Arial"/>
                <w:i/>
                <w:color w:val="000000"/>
                <w:sz w:val="18"/>
                <w:szCs w:val="18"/>
              </w:rPr>
              <w:t>Students are asked to contact one of the above people or the individual team that they are allocated to for further placement details.</w:t>
            </w:r>
          </w:p>
          <w:p w:rsidR="00BB56A2" w:rsidRPr="00D2485C" w:rsidRDefault="00BB56A2" w:rsidP="00BB56A2">
            <w:pPr>
              <w:pStyle w:val="NormalWeb"/>
              <w:rPr>
                <w:rFonts w:ascii="Arial" w:hAnsi="Arial" w:cs="Arial"/>
                <w:i/>
                <w:color w:val="000000"/>
                <w:sz w:val="18"/>
                <w:szCs w:val="18"/>
              </w:rPr>
            </w:pPr>
            <w:r w:rsidRPr="00D2485C">
              <w:rPr>
                <w:rFonts w:ascii="Arial" w:hAnsi="Arial" w:cs="Arial"/>
                <w:i/>
                <w:color w:val="000000"/>
                <w:sz w:val="18"/>
                <w:szCs w:val="18"/>
              </w:rPr>
              <w:t>If there's any concern with the placement allocation, then please contact the relevant HEI placement co-ordinators.</w:t>
            </w:r>
          </w:p>
          <w:p w:rsidR="00BB56A2" w:rsidRPr="00D2485C" w:rsidRDefault="00BB56A2" w:rsidP="00BB56A2">
            <w:pPr>
              <w:pStyle w:val="NormalWeb"/>
              <w:rPr>
                <w:rFonts w:ascii="Arial" w:hAnsi="Arial" w:cs="Arial"/>
                <w:i/>
                <w:color w:val="000000"/>
                <w:sz w:val="18"/>
                <w:szCs w:val="18"/>
              </w:rPr>
            </w:pPr>
            <w:r w:rsidRPr="00D2485C">
              <w:rPr>
                <w:rFonts w:ascii="Arial" w:hAnsi="Arial" w:cs="Arial"/>
                <w:i/>
                <w:color w:val="000000"/>
                <w:sz w:val="18"/>
                <w:szCs w:val="18"/>
              </w:rPr>
              <w:t>This notification has been sent to all placement contacts for their information.</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Best Wishes</w:t>
            </w:r>
          </w:p>
          <w:p w:rsidR="00BB56A2" w:rsidRPr="00D2485C" w:rsidRDefault="00BB56A2" w:rsidP="00BB56A2">
            <w:pPr>
              <w:pStyle w:val="PlainText"/>
              <w:rPr>
                <w:rFonts w:ascii="Arial" w:hAnsi="Arial" w:cs="Arial"/>
                <w:i/>
                <w:sz w:val="18"/>
                <w:szCs w:val="18"/>
              </w:rPr>
            </w:pPr>
            <w:r w:rsidRPr="00D2485C">
              <w:rPr>
                <w:rFonts w:ascii="Arial" w:hAnsi="Arial" w:cs="Arial"/>
                <w:i/>
                <w:sz w:val="18"/>
                <w:szCs w:val="18"/>
              </w:rPr>
              <w:t>The PMP Team</w:t>
            </w:r>
          </w:p>
          <w:p w:rsidR="00BB56A2" w:rsidRPr="00D2485C" w:rsidRDefault="00BB56A2" w:rsidP="00BB56A2">
            <w:pPr>
              <w:pStyle w:val="PlainText"/>
              <w:rPr>
                <w:rFonts w:ascii="Arial" w:hAnsi="Arial" w:cs="Arial"/>
                <w:sz w:val="20"/>
                <w:szCs w:val="20"/>
              </w:rPr>
            </w:pPr>
          </w:p>
          <w:p w:rsidR="00BB56A2" w:rsidRDefault="00BB56A2" w:rsidP="00BB56A2">
            <w:pPr>
              <w:pStyle w:val="PlainText"/>
              <w:rPr>
                <w:rFonts w:ascii="Arial" w:hAnsi="Arial" w:cs="Arial"/>
                <w:sz w:val="20"/>
                <w:szCs w:val="20"/>
              </w:rPr>
            </w:pPr>
            <w:r w:rsidRPr="00D2485C">
              <w:rPr>
                <w:rFonts w:ascii="Arial" w:hAnsi="Arial" w:cs="Arial"/>
                <w:sz w:val="20"/>
                <w:szCs w:val="20"/>
              </w:rPr>
              <w:t xml:space="preserve">You will also receive a unique ‘log-in’ and password to the PMP site. Please do not share this information as it will be yours for the duration of your clinical training and will allow you to access your placement profiles and audit information. </w:t>
            </w:r>
          </w:p>
          <w:p w:rsidR="00BB56A2" w:rsidRPr="00BB56A2" w:rsidRDefault="00BB56A2" w:rsidP="00BB56A2">
            <w:pPr>
              <w:pStyle w:val="PlainText"/>
              <w:rPr>
                <w:rFonts w:ascii="Arial" w:hAnsi="Arial" w:cs="Arial"/>
                <w:sz w:val="10"/>
                <w:szCs w:val="10"/>
              </w:rPr>
            </w:pPr>
          </w:p>
          <w:p w:rsidR="00BB56A2" w:rsidRPr="00D2485C" w:rsidRDefault="00BB56A2" w:rsidP="00BB56A2">
            <w:pPr>
              <w:pStyle w:val="PlainText"/>
              <w:rPr>
                <w:rFonts w:ascii="Arial" w:hAnsi="Arial" w:cs="Arial"/>
                <w:sz w:val="20"/>
                <w:szCs w:val="20"/>
              </w:rPr>
            </w:pPr>
            <w:r w:rsidRPr="00D2485C">
              <w:rPr>
                <w:rFonts w:ascii="Arial" w:hAnsi="Arial" w:cs="Arial"/>
                <w:sz w:val="20"/>
                <w:szCs w:val="20"/>
              </w:rPr>
              <w:t>Contact your placement provider as detailed in the e mail message and use your additional information to help in your preparation for the placement area.  It is a requirement that you do a pre-placement visit.</w:t>
            </w:r>
          </w:p>
          <w:p w:rsidR="00BB56A2" w:rsidRPr="00BB56A2" w:rsidRDefault="00BB56A2" w:rsidP="00BB56A2">
            <w:pPr>
              <w:pStyle w:val="PlainText"/>
              <w:rPr>
                <w:rFonts w:ascii="Arial" w:hAnsi="Arial" w:cs="Arial"/>
                <w:sz w:val="10"/>
                <w:szCs w:val="10"/>
              </w:rPr>
            </w:pPr>
          </w:p>
          <w:p w:rsidR="00D2485C" w:rsidRDefault="00BB56A2" w:rsidP="00BB56A2">
            <w:pPr>
              <w:pStyle w:val="PlainText"/>
              <w:rPr>
                <w:b/>
                <w:sz w:val="20"/>
                <w:szCs w:val="20"/>
              </w:rPr>
            </w:pPr>
            <w:r w:rsidRPr="00D2485C">
              <w:rPr>
                <w:rFonts w:ascii="Arial" w:hAnsi="Arial" w:cs="Arial"/>
                <w:b/>
                <w:sz w:val="20"/>
                <w:szCs w:val="20"/>
              </w:rPr>
              <w:t xml:space="preserve">If you are unclear about the placement location or information relating to your placement, please contact </w:t>
            </w:r>
            <w:r w:rsidRPr="00D2485C">
              <w:rPr>
                <w:rFonts w:ascii="Arial" w:hAnsi="Arial" w:cs="Arial"/>
                <w:b/>
                <w:sz w:val="20"/>
                <w:szCs w:val="20"/>
              </w:rPr>
              <w:lastRenderedPageBreak/>
              <w:t>your practice placement team at your HEI.</w:t>
            </w:r>
          </w:p>
          <w:tbl>
            <w:tblPr>
              <w:tblW w:w="5263" w:type="dxa"/>
              <w:tblLayout w:type="fixed"/>
              <w:tblLook w:val="00A0" w:firstRow="1" w:lastRow="0" w:firstColumn="1" w:lastColumn="0" w:noHBand="0" w:noVBand="0"/>
            </w:tblPr>
            <w:tblGrid>
              <w:gridCol w:w="1149"/>
              <w:gridCol w:w="4114"/>
            </w:tblGrid>
            <w:tr w:rsidR="00BB56A2" w:rsidRPr="006E5D04" w:rsidTr="008A5977">
              <w:tc>
                <w:tcPr>
                  <w:tcW w:w="1149" w:type="dxa"/>
                  <w:vAlign w:val="center"/>
                </w:tcPr>
                <w:p w:rsidR="00BB56A2" w:rsidRPr="00E3276E" w:rsidRDefault="00BB56A2" w:rsidP="007348F6">
                  <w:pPr>
                    <w:framePr w:hSpace="180" w:wrap="around" w:vAnchor="text" w:hAnchor="text" w:xAlign="right" w:y="1"/>
                    <w:suppressOverlap/>
                    <w:rPr>
                      <w:lang w:val="en-GB"/>
                    </w:rPr>
                  </w:pPr>
                  <w:r w:rsidRPr="00E3276E">
                    <w:rPr>
                      <w:noProof/>
                      <w:lang w:val="en-GB" w:eastAsia="en-GB"/>
                    </w:rPr>
                    <w:drawing>
                      <wp:inline distT="0" distB="0" distL="0" distR="0" wp14:anchorId="1563C3FE" wp14:editId="2F629A73">
                        <wp:extent cx="371475" cy="438150"/>
                        <wp:effectExtent l="19050" t="0" r="9525" b="0"/>
                        <wp:docPr id="45" name="Picture 22" descr="calenda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lendar_small.jpg"/>
                                <pic:cNvPicPr>
                                  <a:picLocks noChangeAspect="1" noChangeArrowheads="1"/>
                                </pic:cNvPicPr>
                              </pic:nvPicPr>
                              <pic:blipFill>
                                <a:blip r:embed="rId16"/>
                                <a:srcRect/>
                                <a:stretch>
                                  <a:fillRect/>
                                </a:stretch>
                              </pic:blipFill>
                              <pic:spPr bwMode="auto">
                                <a:xfrm>
                                  <a:off x="0" y="0"/>
                                  <a:ext cx="371475" cy="438150"/>
                                </a:xfrm>
                                <a:prstGeom prst="rect">
                                  <a:avLst/>
                                </a:prstGeom>
                                <a:noFill/>
                                <a:ln w="9525">
                                  <a:noFill/>
                                  <a:miter lim="800000"/>
                                  <a:headEnd/>
                                  <a:tailEnd/>
                                </a:ln>
                              </pic:spPr>
                            </pic:pic>
                          </a:graphicData>
                        </a:graphic>
                      </wp:inline>
                    </w:drawing>
                  </w:r>
                </w:p>
              </w:tc>
              <w:tc>
                <w:tcPr>
                  <w:tcW w:w="4114" w:type="dxa"/>
                  <w:vAlign w:val="center"/>
                </w:tcPr>
                <w:p w:rsidR="00BB56A2" w:rsidRPr="006E5D04" w:rsidRDefault="00BB56A2" w:rsidP="007348F6">
                  <w:pPr>
                    <w:framePr w:hSpace="180" w:wrap="around" w:vAnchor="text" w:hAnchor="text" w:xAlign="right" w:y="1"/>
                    <w:suppressOverlap/>
                    <w:rPr>
                      <w:b/>
                      <w:color w:val="5F497A"/>
                      <w:sz w:val="36"/>
                      <w:szCs w:val="36"/>
                      <w:lang w:val="en-GB"/>
                    </w:rPr>
                  </w:pPr>
                  <w:r w:rsidRPr="006E5D04">
                    <w:rPr>
                      <w:b/>
                      <w:color w:val="5F497A"/>
                      <w:sz w:val="36"/>
                      <w:szCs w:val="36"/>
                      <w:lang w:val="en-GB"/>
                    </w:rPr>
                    <w:t>Using the System</w:t>
                  </w:r>
                </w:p>
              </w:tc>
            </w:tr>
          </w:tbl>
          <w:p w:rsidR="00BB56A2" w:rsidRDefault="00BB56A2" w:rsidP="00BB56A2">
            <w:pPr>
              <w:rPr>
                <w:sz w:val="20"/>
                <w:szCs w:val="20"/>
                <w:lang w:val="en-GB"/>
              </w:rPr>
            </w:pPr>
          </w:p>
          <w:p w:rsidR="00BB56A2" w:rsidRPr="006E5D04" w:rsidRDefault="00BB56A2" w:rsidP="00BB56A2">
            <w:pPr>
              <w:pStyle w:val="ListParagraph"/>
              <w:spacing w:before="120"/>
              <w:ind w:left="0"/>
              <w:rPr>
                <w:sz w:val="20"/>
                <w:szCs w:val="20"/>
                <w:lang w:val="en-GB"/>
              </w:rPr>
            </w:pPr>
            <w:r w:rsidRPr="006E5D04">
              <w:rPr>
                <w:sz w:val="20"/>
                <w:szCs w:val="20"/>
                <w:lang w:val="en-GB"/>
              </w:rPr>
              <w:t>The system will now allow the</w:t>
            </w:r>
            <w:r>
              <w:rPr>
                <w:sz w:val="20"/>
                <w:szCs w:val="20"/>
                <w:lang w:val="en-GB"/>
              </w:rPr>
              <w:t xml:space="preserve"> process from request creation </w:t>
            </w:r>
            <w:r w:rsidRPr="006E5D04">
              <w:rPr>
                <w:sz w:val="20"/>
                <w:szCs w:val="20"/>
                <w:lang w:val="en-GB"/>
              </w:rPr>
              <w:t>t</w:t>
            </w:r>
            <w:r>
              <w:rPr>
                <w:sz w:val="20"/>
                <w:szCs w:val="20"/>
                <w:lang w:val="en-GB"/>
              </w:rPr>
              <w:t xml:space="preserve">hrough to student allocations.  </w:t>
            </w:r>
            <w:r w:rsidRPr="006E5D04">
              <w:rPr>
                <w:sz w:val="20"/>
                <w:szCs w:val="20"/>
                <w:lang w:val="en-GB"/>
              </w:rPr>
              <w:t>The full process is explained below:</w:t>
            </w:r>
          </w:p>
          <w:p w:rsidR="00BB56A2" w:rsidRPr="00DA6981" w:rsidRDefault="00BB56A2" w:rsidP="00BB56A2">
            <w:pPr>
              <w:pStyle w:val="ListParagraph"/>
              <w:ind w:left="0"/>
              <w:rPr>
                <w:sz w:val="10"/>
                <w:szCs w:val="10"/>
                <w:lang w:val="en-GB"/>
              </w:rPr>
            </w:pPr>
          </w:p>
          <w:p w:rsidR="00BB56A2" w:rsidRPr="006E5D04" w:rsidRDefault="00BB56A2" w:rsidP="00BB56A2">
            <w:pPr>
              <w:pStyle w:val="ListParagraph"/>
              <w:ind w:left="0"/>
              <w:rPr>
                <w:sz w:val="20"/>
                <w:szCs w:val="20"/>
                <w:lang w:val="en-GB"/>
              </w:rPr>
            </w:pPr>
            <w:r w:rsidRPr="006E5D04">
              <w:rPr>
                <w:b/>
                <w:sz w:val="20"/>
                <w:szCs w:val="20"/>
                <w:lang w:val="en-GB"/>
              </w:rPr>
              <w:t>Placement Requests</w:t>
            </w:r>
            <w:r w:rsidRPr="006E5D04">
              <w:rPr>
                <w:sz w:val="20"/>
                <w:szCs w:val="20"/>
                <w:lang w:val="en-GB"/>
              </w:rPr>
              <w:t xml:space="preserve"> – </w:t>
            </w:r>
            <w:r>
              <w:rPr>
                <w:sz w:val="20"/>
                <w:szCs w:val="20"/>
                <w:lang w:val="en-GB"/>
              </w:rPr>
              <w:t xml:space="preserve">block date </w:t>
            </w:r>
            <w:r w:rsidRPr="006E5D04">
              <w:rPr>
                <w:sz w:val="20"/>
                <w:szCs w:val="20"/>
                <w:lang w:val="en-GB"/>
              </w:rPr>
              <w:t>requests are uploaded to the system by all universities, these are then made live to allow providers to make offers against them.</w:t>
            </w:r>
          </w:p>
          <w:p w:rsidR="00BB56A2" w:rsidRPr="00DA6981" w:rsidRDefault="00BB56A2" w:rsidP="00BB56A2">
            <w:pPr>
              <w:pStyle w:val="ListParagraph"/>
              <w:ind w:left="0"/>
              <w:rPr>
                <w:sz w:val="10"/>
                <w:szCs w:val="10"/>
                <w:lang w:val="en-GB"/>
              </w:rPr>
            </w:pPr>
          </w:p>
          <w:p w:rsidR="00BB56A2" w:rsidRPr="006E5D04" w:rsidRDefault="00BB56A2" w:rsidP="00BB56A2">
            <w:pPr>
              <w:pStyle w:val="ListParagraph"/>
              <w:ind w:left="0"/>
              <w:rPr>
                <w:sz w:val="20"/>
                <w:szCs w:val="20"/>
                <w:lang w:val="en-GB"/>
              </w:rPr>
            </w:pPr>
            <w:r w:rsidRPr="006E5D04">
              <w:rPr>
                <w:b/>
                <w:sz w:val="20"/>
                <w:szCs w:val="20"/>
                <w:lang w:val="en-GB"/>
              </w:rPr>
              <w:t>Placement Offers</w:t>
            </w:r>
            <w:r w:rsidRPr="006E5D04">
              <w:rPr>
                <w:sz w:val="20"/>
                <w:szCs w:val="20"/>
                <w:lang w:val="en-GB"/>
              </w:rPr>
              <w:t xml:space="preserve"> – placement providers </w:t>
            </w:r>
            <w:r>
              <w:rPr>
                <w:sz w:val="20"/>
                <w:szCs w:val="20"/>
                <w:lang w:val="en-GB"/>
              </w:rPr>
              <w:t>make offers against any requests</w:t>
            </w:r>
            <w:r w:rsidRPr="006E5D04">
              <w:rPr>
                <w:sz w:val="20"/>
                <w:szCs w:val="20"/>
                <w:lang w:val="en-GB"/>
              </w:rPr>
              <w:t xml:space="preserve"> on the system.</w:t>
            </w:r>
          </w:p>
          <w:p w:rsidR="00BB56A2" w:rsidRPr="00DA6981" w:rsidRDefault="00BB56A2" w:rsidP="00BB56A2">
            <w:pPr>
              <w:pStyle w:val="ListParagraph"/>
              <w:ind w:left="0"/>
              <w:rPr>
                <w:sz w:val="10"/>
                <w:szCs w:val="10"/>
                <w:lang w:val="en-GB"/>
              </w:rPr>
            </w:pPr>
          </w:p>
          <w:p w:rsidR="00BB56A2" w:rsidRPr="006E5D04" w:rsidRDefault="00BB56A2" w:rsidP="00BB56A2">
            <w:pPr>
              <w:pStyle w:val="ListParagraph"/>
              <w:ind w:left="0"/>
              <w:rPr>
                <w:sz w:val="20"/>
                <w:szCs w:val="20"/>
                <w:lang w:val="en-GB"/>
              </w:rPr>
            </w:pPr>
            <w:r w:rsidRPr="006E5D04">
              <w:rPr>
                <w:b/>
                <w:sz w:val="20"/>
                <w:szCs w:val="20"/>
                <w:lang w:val="en-GB"/>
              </w:rPr>
              <w:t>Student Import</w:t>
            </w:r>
            <w:r w:rsidRPr="006E5D04">
              <w:rPr>
                <w:sz w:val="20"/>
                <w:szCs w:val="20"/>
                <w:lang w:val="en-GB"/>
              </w:rPr>
              <w:t xml:space="preserve"> – </w:t>
            </w:r>
            <w:r w:rsidRPr="00DA6981">
              <w:rPr>
                <w:sz w:val="20"/>
                <w:szCs w:val="20"/>
                <w:lang w:val="en-GB"/>
              </w:rPr>
              <w:t>relevant</w:t>
            </w:r>
            <w:r w:rsidRPr="006E5D04">
              <w:rPr>
                <w:sz w:val="20"/>
                <w:szCs w:val="20"/>
                <w:lang w:val="en-GB"/>
              </w:rPr>
              <w:t xml:space="preserve"> student data is transferred from the university’s </w:t>
            </w:r>
            <w:r>
              <w:rPr>
                <w:sz w:val="20"/>
                <w:szCs w:val="20"/>
                <w:lang w:val="en-GB"/>
              </w:rPr>
              <w:t xml:space="preserve">management information system </w:t>
            </w:r>
            <w:r w:rsidRPr="006E5D04">
              <w:rPr>
                <w:sz w:val="20"/>
                <w:szCs w:val="20"/>
                <w:lang w:val="en-GB"/>
              </w:rPr>
              <w:t>into the PMP system to allow the allocation process to start.</w:t>
            </w:r>
          </w:p>
          <w:p w:rsidR="00BB56A2" w:rsidRPr="00DA6981" w:rsidRDefault="00BB56A2" w:rsidP="00BB56A2">
            <w:pPr>
              <w:pStyle w:val="ListParagraph"/>
              <w:ind w:left="0"/>
              <w:rPr>
                <w:sz w:val="10"/>
                <w:szCs w:val="10"/>
                <w:lang w:val="en-GB"/>
              </w:rPr>
            </w:pPr>
          </w:p>
          <w:p w:rsidR="00BB56A2" w:rsidRDefault="00BB56A2" w:rsidP="00BB56A2">
            <w:pPr>
              <w:pStyle w:val="ListParagraph"/>
              <w:ind w:left="141"/>
              <w:rPr>
                <w:sz w:val="20"/>
                <w:szCs w:val="20"/>
                <w:lang w:val="en-GB"/>
              </w:rPr>
            </w:pPr>
            <w:r w:rsidRPr="00DA6981">
              <w:rPr>
                <w:b/>
                <w:sz w:val="20"/>
                <w:szCs w:val="20"/>
                <w:lang w:val="en-GB"/>
              </w:rPr>
              <w:t>NB</w:t>
            </w:r>
            <w:r>
              <w:rPr>
                <w:sz w:val="20"/>
                <w:szCs w:val="20"/>
                <w:lang w:val="en-GB"/>
              </w:rPr>
              <w:t xml:space="preserve"> – on import, students will receive an introductory email to the system, containing their log in details.  This can be issued immediately or delayed until the university is ready for the students to access the system.</w:t>
            </w:r>
          </w:p>
          <w:p w:rsidR="00BB56A2" w:rsidRDefault="00BB56A2" w:rsidP="00BB56A2">
            <w:pPr>
              <w:pStyle w:val="ListParagraph"/>
              <w:ind w:left="141"/>
              <w:rPr>
                <w:sz w:val="20"/>
                <w:szCs w:val="20"/>
                <w:lang w:val="en-GB"/>
              </w:rPr>
            </w:pPr>
          </w:p>
          <w:p w:rsidR="00BB56A2" w:rsidRPr="006E5D04" w:rsidRDefault="00BB56A2" w:rsidP="00BB56A2">
            <w:pPr>
              <w:pStyle w:val="ListParagraph"/>
              <w:ind w:left="0"/>
              <w:rPr>
                <w:sz w:val="20"/>
                <w:szCs w:val="20"/>
                <w:lang w:val="en-GB"/>
              </w:rPr>
            </w:pPr>
            <w:r w:rsidRPr="006E5D04">
              <w:rPr>
                <w:b/>
                <w:sz w:val="20"/>
                <w:szCs w:val="20"/>
                <w:lang w:val="en-GB"/>
              </w:rPr>
              <w:t>Student Cohort Creation</w:t>
            </w:r>
            <w:r w:rsidRPr="006E5D04">
              <w:rPr>
                <w:sz w:val="20"/>
                <w:szCs w:val="20"/>
                <w:lang w:val="en-GB"/>
              </w:rPr>
              <w:t xml:space="preserve"> – once the student data is uploaded all universities need to create student cohorts to group their students together (e.g. MSc FT Year 1).</w:t>
            </w:r>
          </w:p>
          <w:p w:rsidR="00BB56A2" w:rsidRPr="00DA6981" w:rsidRDefault="00BB56A2" w:rsidP="00BB56A2">
            <w:pPr>
              <w:pStyle w:val="ListParagraph"/>
              <w:ind w:left="0"/>
              <w:rPr>
                <w:sz w:val="10"/>
                <w:szCs w:val="10"/>
                <w:lang w:val="en-GB"/>
              </w:rPr>
            </w:pPr>
          </w:p>
          <w:p w:rsidR="00BB56A2" w:rsidRPr="006E5D04" w:rsidRDefault="00BB56A2" w:rsidP="00BB56A2">
            <w:pPr>
              <w:pStyle w:val="ListParagraph"/>
              <w:ind w:left="0"/>
              <w:rPr>
                <w:sz w:val="20"/>
                <w:szCs w:val="20"/>
                <w:lang w:val="en-GB"/>
              </w:rPr>
            </w:pPr>
            <w:r w:rsidRPr="006E5D04">
              <w:rPr>
                <w:b/>
                <w:sz w:val="20"/>
                <w:szCs w:val="20"/>
                <w:lang w:val="en-GB"/>
              </w:rPr>
              <w:t>Matching</w:t>
            </w:r>
            <w:r w:rsidRPr="006E5D04">
              <w:rPr>
                <w:sz w:val="20"/>
                <w:szCs w:val="20"/>
                <w:lang w:val="en-GB"/>
              </w:rPr>
              <w:t xml:space="preserve"> – student cohorts will contain the group of students you wish to start allocating.  The system will allow you to match students against offers your university has received, you can select to view offers received against specific block date requests or view all.</w:t>
            </w:r>
          </w:p>
          <w:p w:rsidR="00BB56A2" w:rsidRDefault="00BB56A2" w:rsidP="00BB56A2">
            <w:pPr>
              <w:rPr>
                <w:sz w:val="20"/>
                <w:szCs w:val="20"/>
                <w:lang w:val="en-GB"/>
              </w:rPr>
            </w:pPr>
          </w:p>
          <w:p w:rsidR="00BB56A2" w:rsidRPr="006E5D04" w:rsidRDefault="00BB56A2" w:rsidP="00BB56A2">
            <w:pPr>
              <w:pStyle w:val="ListParagraph"/>
              <w:ind w:left="0"/>
              <w:rPr>
                <w:sz w:val="20"/>
                <w:szCs w:val="20"/>
                <w:lang w:val="en-GB"/>
              </w:rPr>
            </w:pPr>
            <w:r w:rsidRPr="006E5D04">
              <w:rPr>
                <w:b/>
                <w:sz w:val="20"/>
                <w:szCs w:val="20"/>
                <w:lang w:val="en-GB"/>
              </w:rPr>
              <w:t>Allocating Students</w:t>
            </w:r>
            <w:r w:rsidRPr="006E5D04">
              <w:rPr>
                <w:sz w:val="20"/>
                <w:szCs w:val="20"/>
                <w:lang w:val="en-GB"/>
              </w:rPr>
              <w:t xml:space="preserve"> – the system allows you to move students from one offer to another until </w:t>
            </w:r>
            <w:r w:rsidRPr="00DA6981">
              <w:rPr>
                <w:sz w:val="20"/>
                <w:szCs w:val="20"/>
                <w:lang w:val="en-GB"/>
              </w:rPr>
              <w:t>you have f</w:t>
            </w:r>
            <w:r>
              <w:rPr>
                <w:sz w:val="20"/>
                <w:szCs w:val="20"/>
                <w:lang w:val="en-GB"/>
              </w:rPr>
              <w:t>oun</w:t>
            </w:r>
            <w:r w:rsidRPr="00DA6981">
              <w:rPr>
                <w:sz w:val="20"/>
                <w:szCs w:val="20"/>
                <w:lang w:val="en-GB"/>
              </w:rPr>
              <w:t>d the best</w:t>
            </w:r>
            <w:r>
              <w:rPr>
                <w:sz w:val="20"/>
                <w:szCs w:val="20"/>
                <w:lang w:val="en-GB"/>
              </w:rPr>
              <w:t xml:space="preserve"> </w:t>
            </w:r>
            <w:r w:rsidRPr="006E5D04">
              <w:rPr>
                <w:sz w:val="20"/>
                <w:szCs w:val="20"/>
                <w:lang w:val="en-GB"/>
              </w:rPr>
              <w:t>match, once you are happy with the allocation these can be ‘confirmed’.</w:t>
            </w:r>
          </w:p>
          <w:p w:rsidR="00BB56A2" w:rsidRPr="00DA6981" w:rsidRDefault="00BB56A2" w:rsidP="00BB56A2">
            <w:pPr>
              <w:rPr>
                <w:sz w:val="10"/>
                <w:szCs w:val="10"/>
              </w:rPr>
            </w:pPr>
          </w:p>
          <w:p w:rsidR="00BB56A2" w:rsidRPr="006E5D04" w:rsidRDefault="00BB56A2" w:rsidP="00BB56A2">
            <w:pPr>
              <w:rPr>
                <w:sz w:val="20"/>
                <w:szCs w:val="20"/>
              </w:rPr>
            </w:pPr>
            <w:r w:rsidRPr="006E5D04">
              <w:rPr>
                <w:b/>
                <w:sz w:val="20"/>
                <w:szCs w:val="20"/>
              </w:rPr>
              <w:t>Confirming Placements</w:t>
            </w:r>
            <w:r w:rsidRPr="006E5D04">
              <w:rPr>
                <w:sz w:val="20"/>
                <w:szCs w:val="20"/>
              </w:rPr>
              <w:t xml:space="preserve"> – </w:t>
            </w:r>
            <w:r w:rsidRPr="00DA6981">
              <w:rPr>
                <w:sz w:val="20"/>
                <w:szCs w:val="20"/>
              </w:rPr>
              <w:t xml:space="preserve">once the ‘confirm’ button has been activated a placement is </w:t>
            </w:r>
            <w:proofErr w:type="spellStart"/>
            <w:r w:rsidRPr="00DA6981">
              <w:rPr>
                <w:sz w:val="20"/>
                <w:szCs w:val="20"/>
              </w:rPr>
              <w:t>finalised</w:t>
            </w:r>
            <w:proofErr w:type="spellEnd"/>
            <w:r w:rsidRPr="00DA6981">
              <w:rPr>
                <w:sz w:val="20"/>
                <w:szCs w:val="20"/>
              </w:rPr>
              <w:t xml:space="preserve"> and emails will be issued to both the student and placement provider.</w:t>
            </w:r>
            <w:r w:rsidRPr="006E5D04">
              <w:rPr>
                <w:sz w:val="20"/>
                <w:szCs w:val="20"/>
              </w:rPr>
              <w:t xml:space="preserve"> </w:t>
            </w:r>
          </w:p>
          <w:p w:rsidR="00BB56A2" w:rsidRPr="00DA6981" w:rsidRDefault="00BB56A2" w:rsidP="00BB56A2">
            <w:pPr>
              <w:pStyle w:val="ListParagraph"/>
              <w:ind w:left="283"/>
              <w:rPr>
                <w:b/>
                <w:sz w:val="10"/>
                <w:szCs w:val="10"/>
                <w:lang w:val="en-GB"/>
              </w:rPr>
            </w:pPr>
          </w:p>
          <w:p w:rsidR="00BB56A2" w:rsidRPr="006E5D04" w:rsidRDefault="00BB56A2" w:rsidP="00BB56A2">
            <w:pPr>
              <w:pStyle w:val="ListParagraph"/>
              <w:ind w:left="141"/>
              <w:rPr>
                <w:sz w:val="20"/>
                <w:szCs w:val="20"/>
                <w:lang w:val="en-GB"/>
              </w:rPr>
            </w:pPr>
            <w:r w:rsidRPr="006E5D04">
              <w:rPr>
                <w:b/>
                <w:sz w:val="20"/>
                <w:szCs w:val="20"/>
                <w:lang w:val="en-GB"/>
              </w:rPr>
              <w:t>NB</w:t>
            </w:r>
            <w:r w:rsidRPr="006E5D04">
              <w:rPr>
                <w:sz w:val="20"/>
                <w:szCs w:val="20"/>
                <w:lang w:val="en-GB"/>
              </w:rPr>
              <w:t xml:space="preserve"> – confirming the pla</w:t>
            </w:r>
            <w:r>
              <w:rPr>
                <w:sz w:val="20"/>
                <w:szCs w:val="20"/>
                <w:lang w:val="en-GB"/>
              </w:rPr>
              <w:t>cement is the final stage and</w:t>
            </w:r>
            <w:r w:rsidRPr="006E5D04">
              <w:rPr>
                <w:sz w:val="20"/>
                <w:szCs w:val="20"/>
                <w:lang w:val="en-GB"/>
              </w:rPr>
              <w:t xml:space="preserve"> trigger</w:t>
            </w:r>
            <w:r>
              <w:rPr>
                <w:sz w:val="20"/>
                <w:szCs w:val="20"/>
                <w:lang w:val="en-GB"/>
              </w:rPr>
              <w:t>s the</w:t>
            </w:r>
            <w:r w:rsidRPr="006E5D04">
              <w:rPr>
                <w:sz w:val="20"/>
                <w:szCs w:val="20"/>
                <w:lang w:val="en-GB"/>
              </w:rPr>
              <w:t xml:space="preserve"> release</w:t>
            </w:r>
            <w:r>
              <w:rPr>
                <w:sz w:val="20"/>
                <w:szCs w:val="20"/>
                <w:lang w:val="en-GB"/>
              </w:rPr>
              <w:t xml:space="preserve"> of</w:t>
            </w:r>
            <w:r w:rsidRPr="006E5D04">
              <w:rPr>
                <w:sz w:val="20"/>
                <w:szCs w:val="20"/>
                <w:lang w:val="en-GB"/>
              </w:rPr>
              <w:t xml:space="preserve"> details to</w:t>
            </w:r>
            <w:r>
              <w:rPr>
                <w:sz w:val="20"/>
                <w:szCs w:val="20"/>
                <w:lang w:val="en-GB"/>
              </w:rPr>
              <w:t xml:space="preserve"> both the student and provider and </w:t>
            </w:r>
            <w:r w:rsidRPr="006E5D04">
              <w:rPr>
                <w:sz w:val="20"/>
                <w:szCs w:val="20"/>
                <w:lang w:val="en-GB"/>
              </w:rPr>
              <w:t xml:space="preserve">you are unable to un-confirm the placements.  Please only confirm once you are happy for the student and provider to receive </w:t>
            </w:r>
            <w:r>
              <w:rPr>
                <w:sz w:val="20"/>
                <w:szCs w:val="20"/>
                <w:lang w:val="en-GB"/>
              </w:rPr>
              <w:t xml:space="preserve">these </w:t>
            </w:r>
            <w:r w:rsidRPr="006E5D04">
              <w:rPr>
                <w:sz w:val="20"/>
                <w:szCs w:val="20"/>
                <w:lang w:val="en-GB"/>
              </w:rPr>
              <w:t xml:space="preserve">details. </w:t>
            </w:r>
          </w:p>
          <w:p w:rsidR="00BB56A2" w:rsidRPr="00DA6981" w:rsidRDefault="00BB56A2" w:rsidP="00BB56A2">
            <w:pPr>
              <w:rPr>
                <w:sz w:val="10"/>
                <w:szCs w:val="10"/>
              </w:rPr>
            </w:pPr>
          </w:p>
          <w:p w:rsidR="00BB56A2" w:rsidRDefault="00BB56A2" w:rsidP="00BB56A2">
            <w:pPr>
              <w:rPr>
                <w:sz w:val="20"/>
                <w:szCs w:val="20"/>
              </w:rPr>
            </w:pPr>
            <w:r w:rsidRPr="006E5D04">
              <w:rPr>
                <w:b/>
                <w:sz w:val="20"/>
                <w:szCs w:val="20"/>
              </w:rPr>
              <w:t>Reviewing Placements</w:t>
            </w:r>
            <w:r w:rsidRPr="006E5D04">
              <w:rPr>
                <w:sz w:val="20"/>
                <w:szCs w:val="20"/>
              </w:rPr>
              <w:t xml:space="preserve"> - further details of all the placements can be view</w:t>
            </w:r>
            <w:r>
              <w:rPr>
                <w:sz w:val="20"/>
                <w:szCs w:val="20"/>
              </w:rPr>
              <w:t>ed</w:t>
            </w:r>
            <w:r w:rsidRPr="006E5D04">
              <w:rPr>
                <w:sz w:val="20"/>
                <w:szCs w:val="20"/>
              </w:rPr>
              <w:t xml:space="preserve"> by universities, providers and students via the ‘placement’ tab.</w:t>
            </w:r>
          </w:p>
          <w:p w:rsidR="00BB56A2" w:rsidRPr="006E5D04" w:rsidRDefault="00BB56A2" w:rsidP="00BB56A2">
            <w:pPr>
              <w:rPr>
                <w:sz w:val="20"/>
                <w:szCs w:val="20"/>
              </w:rPr>
            </w:pPr>
          </w:p>
          <w:p w:rsidR="00BB56A2" w:rsidRDefault="00BB56A2" w:rsidP="00BB56A2">
            <w:pPr>
              <w:rPr>
                <w:sz w:val="20"/>
                <w:szCs w:val="20"/>
              </w:rPr>
            </w:pPr>
            <w:r w:rsidRPr="006E5D04">
              <w:rPr>
                <w:b/>
                <w:sz w:val="20"/>
                <w:szCs w:val="20"/>
              </w:rPr>
              <w:t>Monitoring Attendance</w:t>
            </w:r>
            <w:r w:rsidRPr="006E5D04">
              <w:rPr>
                <w:sz w:val="20"/>
                <w:szCs w:val="20"/>
              </w:rPr>
              <w:t xml:space="preserve"> – student’s attendance details can be recorded against the placement.</w:t>
            </w:r>
          </w:p>
          <w:p w:rsidR="00BB56A2" w:rsidRPr="000C77F0" w:rsidRDefault="00BB56A2" w:rsidP="00BB56A2">
            <w:pPr>
              <w:rPr>
                <w:sz w:val="10"/>
                <w:szCs w:val="10"/>
              </w:rPr>
            </w:pPr>
          </w:p>
          <w:p w:rsidR="00BB56A2" w:rsidRDefault="00BB56A2" w:rsidP="00BB56A2">
            <w:pPr>
              <w:ind w:left="141"/>
              <w:rPr>
                <w:sz w:val="20"/>
                <w:szCs w:val="20"/>
              </w:rPr>
            </w:pPr>
            <w:r w:rsidRPr="000C77F0">
              <w:rPr>
                <w:b/>
                <w:sz w:val="20"/>
                <w:szCs w:val="20"/>
              </w:rPr>
              <w:t>NB</w:t>
            </w:r>
            <w:r>
              <w:rPr>
                <w:sz w:val="20"/>
                <w:szCs w:val="20"/>
              </w:rPr>
              <w:t xml:space="preserve"> – before undertaking this task the university’s preferences need to be updated to indicate whether they want to monitor attendances or absences.</w:t>
            </w:r>
          </w:p>
          <w:p w:rsidR="00BB56A2" w:rsidRDefault="00BB56A2" w:rsidP="00BB56A2">
            <w:pPr>
              <w:rPr>
                <w:b/>
                <w:sz w:val="20"/>
                <w:szCs w:val="20"/>
              </w:rPr>
            </w:pPr>
          </w:p>
          <w:p w:rsidR="00BB56A2" w:rsidRDefault="00BB56A2" w:rsidP="00BB56A2">
            <w:pPr>
              <w:rPr>
                <w:sz w:val="20"/>
                <w:szCs w:val="20"/>
              </w:rPr>
            </w:pPr>
            <w:r>
              <w:rPr>
                <w:b/>
                <w:sz w:val="20"/>
                <w:szCs w:val="20"/>
              </w:rPr>
              <w:t xml:space="preserve">Completion of Placement Questionnaires – </w:t>
            </w:r>
            <w:r>
              <w:rPr>
                <w:sz w:val="20"/>
                <w:szCs w:val="20"/>
              </w:rPr>
              <w:t>Students are asked to complete a placement questionnaire on completion of each placement. Educators are asked to complete a similar questionnaire quarterly.</w:t>
            </w:r>
          </w:p>
          <w:p w:rsidR="00BB56A2" w:rsidRDefault="00BB56A2" w:rsidP="00BB56A2">
            <w:pPr>
              <w:rPr>
                <w:sz w:val="20"/>
                <w:szCs w:val="20"/>
              </w:rPr>
            </w:pPr>
          </w:p>
          <w:p w:rsidR="00BB56A2" w:rsidRDefault="00BB56A2" w:rsidP="00BB56A2">
            <w:pPr>
              <w:rPr>
                <w:sz w:val="20"/>
                <w:szCs w:val="20"/>
              </w:rPr>
            </w:pPr>
            <w:r w:rsidRPr="00C25285">
              <w:rPr>
                <w:b/>
                <w:sz w:val="20"/>
                <w:szCs w:val="20"/>
              </w:rPr>
              <w:t>Placement provider Audits</w:t>
            </w:r>
            <w:r>
              <w:rPr>
                <w:b/>
                <w:sz w:val="20"/>
                <w:szCs w:val="20"/>
              </w:rPr>
              <w:t xml:space="preserve"> –</w:t>
            </w:r>
            <w:r>
              <w:rPr>
                <w:sz w:val="20"/>
                <w:szCs w:val="20"/>
              </w:rPr>
              <w:t xml:space="preserve"> Universities have the ability to generate an audit form and send to a specific contact at a provider to complete. An action plan is then </w:t>
            </w:r>
          </w:p>
          <w:p w:rsidR="00BB56A2" w:rsidRDefault="00BB56A2" w:rsidP="00BB56A2">
            <w:pPr>
              <w:pStyle w:val="ListParagraph"/>
              <w:ind w:left="0"/>
              <w:rPr>
                <w:b/>
                <w:sz w:val="20"/>
                <w:szCs w:val="20"/>
                <w:lang w:val="en-GB"/>
              </w:rPr>
            </w:pPr>
            <w:r>
              <w:rPr>
                <w:sz w:val="20"/>
                <w:szCs w:val="20"/>
              </w:rPr>
              <w:t>put in place and agreed by all parties.</w:t>
            </w:r>
          </w:p>
          <w:p w:rsidR="00BB56A2" w:rsidRPr="006E5D04" w:rsidRDefault="00BB56A2" w:rsidP="00D2485C">
            <w:pPr>
              <w:rPr>
                <w:noProof/>
                <w:sz w:val="20"/>
                <w:szCs w:val="20"/>
                <w:lang w:val="en-GB" w:eastAsia="en-GB"/>
              </w:rPr>
            </w:pPr>
          </w:p>
        </w:tc>
        <w:tc>
          <w:tcPr>
            <w:tcW w:w="284" w:type="dxa"/>
          </w:tcPr>
          <w:p w:rsidR="00E3276E" w:rsidRPr="006E5D04" w:rsidRDefault="00E3276E" w:rsidP="00D2485C">
            <w:pPr>
              <w:rPr>
                <w:noProof/>
              </w:rPr>
            </w:pPr>
          </w:p>
        </w:tc>
        <w:tc>
          <w:tcPr>
            <w:tcW w:w="5387" w:type="dxa"/>
            <w:vMerge/>
          </w:tcPr>
          <w:p w:rsidR="00E3276E" w:rsidRPr="006E5D04" w:rsidRDefault="00E3276E" w:rsidP="00D2485C">
            <w:pPr>
              <w:rPr>
                <w:noProof/>
                <w:lang w:val="en-GB" w:eastAsia="en-GB"/>
              </w:rPr>
            </w:pPr>
          </w:p>
        </w:tc>
      </w:tr>
    </w:tbl>
    <w:p w:rsidR="00E3276E" w:rsidRDefault="00D2485C">
      <w:pPr>
        <w:rPr>
          <w:lang w:val="en-GB"/>
        </w:rPr>
      </w:pPr>
      <w:r>
        <w:rPr>
          <w:lang w:val="en-GB"/>
        </w:rPr>
        <w:lastRenderedPageBreak/>
        <w:br w:type="textWrapping" w:clear="all"/>
      </w:r>
    </w:p>
    <w:p w:rsidR="00F710D3" w:rsidRPr="006E7375" w:rsidRDefault="00F710D3" w:rsidP="00EA6627">
      <w:pPr>
        <w:rPr>
          <w:lang w:val="en-GB"/>
        </w:rPr>
      </w:pPr>
    </w:p>
    <w:sectPr w:rsidR="00F710D3" w:rsidRPr="006E7375" w:rsidSect="00D146EE">
      <w:pgSz w:w="11907" w:h="16840" w:code="9"/>
      <w:pgMar w:top="567" w:right="567" w:bottom="284" w:left="567" w:header="567" w:footer="567" w:gutter="0"/>
      <w:pgBorders w:offsetFrom="page">
        <w:top w:val="single" w:sz="12" w:space="15" w:color="5F497A"/>
        <w:left w:val="single" w:sz="12" w:space="15" w:color="5F497A"/>
        <w:bottom w:val="single" w:sz="12" w:space="15" w:color="5F497A"/>
        <w:right w:val="single" w:sz="12" w:space="15" w:color="5F497A"/>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CD8"/>
    <w:multiLevelType w:val="hybridMultilevel"/>
    <w:tmpl w:val="EA7AE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12339CD"/>
    <w:multiLevelType w:val="hybridMultilevel"/>
    <w:tmpl w:val="5C2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9774B"/>
    <w:multiLevelType w:val="hybridMultilevel"/>
    <w:tmpl w:val="7DD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B6938"/>
    <w:multiLevelType w:val="hybridMultilevel"/>
    <w:tmpl w:val="8D9A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4A1A82"/>
    <w:multiLevelType w:val="hybridMultilevel"/>
    <w:tmpl w:val="E7F2E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331744"/>
    <w:multiLevelType w:val="hybridMultilevel"/>
    <w:tmpl w:val="5D7C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106D1E"/>
    <w:multiLevelType w:val="hybridMultilevel"/>
    <w:tmpl w:val="CAF4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583C51"/>
    <w:multiLevelType w:val="hybridMultilevel"/>
    <w:tmpl w:val="53568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C2365B"/>
    <w:multiLevelType w:val="hybridMultilevel"/>
    <w:tmpl w:val="02BE9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6287D03"/>
    <w:multiLevelType w:val="hybridMultilevel"/>
    <w:tmpl w:val="A1026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F4AE2"/>
    <w:multiLevelType w:val="hybridMultilevel"/>
    <w:tmpl w:val="1D62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F1E92"/>
    <w:multiLevelType w:val="hybridMultilevel"/>
    <w:tmpl w:val="EE6A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D0584"/>
    <w:multiLevelType w:val="hybridMultilevel"/>
    <w:tmpl w:val="99DE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E7C65"/>
    <w:multiLevelType w:val="hybridMultilevel"/>
    <w:tmpl w:val="E33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751C0"/>
    <w:multiLevelType w:val="hybridMultilevel"/>
    <w:tmpl w:val="0360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88371F"/>
    <w:multiLevelType w:val="hybridMultilevel"/>
    <w:tmpl w:val="5F8E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F401A1"/>
    <w:multiLevelType w:val="hybridMultilevel"/>
    <w:tmpl w:val="0B40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5556FB"/>
    <w:multiLevelType w:val="hybridMultilevel"/>
    <w:tmpl w:val="4502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2"/>
  </w:num>
  <w:num w:numId="5">
    <w:abstractNumId w:val="1"/>
  </w:num>
  <w:num w:numId="6">
    <w:abstractNumId w:val="15"/>
  </w:num>
  <w:num w:numId="7">
    <w:abstractNumId w:val="11"/>
  </w:num>
  <w:num w:numId="8">
    <w:abstractNumId w:val="12"/>
  </w:num>
  <w:num w:numId="9">
    <w:abstractNumId w:val="3"/>
  </w:num>
  <w:num w:numId="10">
    <w:abstractNumId w:val="17"/>
  </w:num>
  <w:num w:numId="11">
    <w:abstractNumId w:val="16"/>
  </w:num>
  <w:num w:numId="12">
    <w:abstractNumId w:val="5"/>
  </w:num>
  <w:num w:numId="13">
    <w:abstractNumId w:val="7"/>
  </w:num>
  <w:num w:numId="14">
    <w:abstractNumId w:val="14"/>
  </w:num>
  <w:num w:numId="15">
    <w:abstractNumId w:val="4"/>
  </w:num>
  <w:num w:numId="16">
    <w:abstractNumId w:val="8"/>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75"/>
    <w:rsid w:val="000C1460"/>
    <w:rsid w:val="000C77F0"/>
    <w:rsid w:val="000D1C79"/>
    <w:rsid w:val="000D3826"/>
    <w:rsid w:val="00135886"/>
    <w:rsid w:val="00166E53"/>
    <w:rsid w:val="00167B29"/>
    <w:rsid w:val="00167EB8"/>
    <w:rsid w:val="0025532D"/>
    <w:rsid w:val="002560C3"/>
    <w:rsid w:val="002B7036"/>
    <w:rsid w:val="002C32AD"/>
    <w:rsid w:val="003504F7"/>
    <w:rsid w:val="003D266D"/>
    <w:rsid w:val="003D3AA0"/>
    <w:rsid w:val="003F6EDC"/>
    <w:rsid w:val="004262A9"/>
    <w:rsid w:val="004508A6"/>
    <w:rsid w:val="004B6734"/>
    <w:rsid w:val="004F0199"/>
    <w:rsid w:val="005137CC"/>
    <w:rsid w:val="00542BEE"/>
    <w:rsid w:val="005941A7"/>
    <w:rsid w:val="005C2528"/>
    <w:rsid w:val="005E02F1"/>
    <w:rsid w:val="005E4CDA"/>
    <w:rsid w:val="006220C2"/>
    <w:rsid w:val="00624341"/>
    <w:rsid w:val="006351C7"/>
    <w:rsid w:val="006E5D04"/>
    <w:rsid w:val="006E7375"/>
    <w:rsid w:val="006F0427"/>
    <w:rsid w:val="007348F6"/>
    <w:rsid w:val="00757964"/>
    <w:rsid w:val="00761DBE"/>
    <w:rsid w:val="007A4153"/>
    <w:rsid w:val="007B1B29"/>
    <w:rsid w:val="007B69EB"/>
    <w:rsid w:val="00850857"/>
    <w:rsid w:val="00855900"/>
    <w:rsid w:val="00867065"/>
    <w:rsid w:val="0087159B"/>
    <w:rsid w:val="00873524"/>
    <w:rsid w:val="008E4883"/>
    <w:rsid w:val="008E5755"/>
    <w:rsid w:val="009032E3"/>
    <w:rsid w:val="009371EF"/>
    <w:rsid w:val="00937D4C"/>
    <w:rsid w:val="00966A0A"/>
    <w:rsid w:val="009B37DD"/>
    <w:rsid w:val="009D601C"/>
    <w:rsid w:val="00A046BF"/>
    <w:rsid w:val="00A54479"/>
    <w:rsid w:val="00BA269D"/>
    <w:rsid w:val="00BB56A2"/>
    <w:rsid w:val="00BD453C"/>
    <w:rsid w:val="00BE1C85"/>
    <w:rsid w:val="00C25285"/>
    <w:rsid w:val="00C4518F"/>
    <w:rsid w:val="00C623AF"/>
    <w:rsid w:val="00CB3907"/>
    <w:rsid w:val="00CC3236"/>
    <w:rsid w:val="00CF765D"/>
    <w:rsid w:val="00D146EE"/>
    <w:rsid w:val="00D2485C"/>
    <w:rsid w:val="00D26C7A"/>
    <w:rsid w:val="00D3345F"/>
    <w:rsid w:val="00D74F1D"/>
    <w:rsid w:val="00DA6981"/>
    <w:rsid w:val="00DD151F"/>
    <w:rsid w:val="00E1199C"/>
    <w:rsid w:val="00E21FA2"/>
    <w:rsid w:val="00E3276E"/>
    <w:rsid w:val="00E54F70"/>
    <w:rsid w:val="00E80694"/>
    <w:rsid w:val="00EA6627"/>
    <w:rsid w:val="00EC0B2A"/>
    <w:rsid w:val="00EC254E"/>
    <w:rsid w:val="00EE3480"/>
    <w:rsid w:val="00EF696A"/>
    <w:rsid w:val="00F710D3"/>
    <w:rsid w:val="00FA76B6"/>
    <w:rsid w:val="00FD04AE"/>
    <w:rsid w:val="00FD0BAC"/>
    <w:rsid w:val="00FD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6D"/>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73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73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75"/>
    <w:rPr>
      <w:rFonts w:ascii="Tahoma" w:hAnsi="Tahoma" w:cs="Tahoma"/>
      <w:sz w:val="16"/>
      <w:szCs w:val="16"/>
    </w:rPr>
  </w:style>
  <w:style w:type="paragraph" w:styleId="ListParagraph">
    <w:name w:val="List Paragraph"/>
    <w:basedOn w:val="Normal"/>
    <w:uiPriority w:val="99"/>
    <w:qFormat/>
    <w:rsid w:val="004262A9"/>
    <w:pPr>
      <w:ind w:left="720"/>
      <w:contextualSpacing/>
    </w:pPr>
  </w:style>
  <w:style w:type="character" w:styleId="Hyperlink">
    <w:name w:val="Hyperlink"/>
    <w:basedOn w:val="DefaultParagraphFont"/>
    <w:uiPriority w:val="99"/>
    <w:rsid w:val="0087159B"/>
    <w:rPr>
      <w:rFonts w:cs="Times New Roman"/>
      <w:color w:val="0000FF"/>
      <w:u w:val="single"/>
    </w:rPr>
  </w:style>
  <w:style w:type="paragraph" w:styleId="PlainText">
    <w:name w:val="Plain Text"/>
    <w:basedOn w:val="Normal"/>
    <w:link w:val="PlainTextChar"/>
    <w:uiPriority w:val="99"/>
    <w:unhideWhenUsed/>
    <w:rsid w:val="00D2485C"/>
    <w:rPr>
      <w:rFonts w:ascii="Consolas" w:hAnsi="Consolas" w:cs="Times New Roman"/>
      <w:sz w:val="21"/>
      <w:szCs w:val="21"/>
      <w:lang w:val="en-GB"/>
    </w:rPr>
  </w:style>
  <w:style w:type="character" w:customStyle="1" w:styleId="PlainTextChar">
    <w:name w:val="Plain Text Char"/>
    <w:basedOn w:val="DefaultParagraphFont"/>
    <w:link w:val="PlainText"/>
    <w:uiPriority w:val="99"/>
    <w:rsid w:val="00D2485C"/>
    <w:rPr>
      <w:rFonts w:ascii="Consolas" w:hAnsi="Consolas" w:cs="Times New Roman"/>
      <w:sz w:val="21"/>
      <w:szCs w:val="21"/>
      <w:lang w:eastAsia="en-US"/>
    </w:rPr>
  </w:style>
  <w:style w:type="paragraph" w:styleId="NormalWeb">
    <w:name w:val="Normal (Web)"/>
    <w:basedOn w:val="Normal"/>
    <w:uiPriority w:val="99"/>
    <w:unhideWhenUsed/>
    <w:rsid w:val="00D2485C"/>
    <w:pPr>
      <w:spacing w:before="100" w:beforeAutospacing="1" w:after="100" w:afterAutospacing="1"/>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6D"/>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73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E73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7375"/>
    <w:rPr>
      <w:rFonts w:ascii="Tahoma" w:hAnsi="Tahoma" w:cs="Tahoma"/>
      <w:sz w:val="16"/>
      <w:szCs w:val="16"/>
    </w:rPr>
  </w:style>
  <w:style w:type="paragraph" w:styleId="ListParagraph">
    <w:name w:val="List Paragraph"/>
    <w:basedOn w:val="Normal"/>
    <w:uiPriority w:val="99"/>
    <w:qFormat/>
    <w:rsid w:val="004262A9"/>
    <w:pPr>
      <w:ind w:left="720"/>
      <w:contextualSpacing/>
    </w:pPr>
  </w:style>
  <w:style w:type="character" w:styleId="Hyperlink">
    <w:name w:val="Hyperlink"/>
    <w:basedOn w:val="DefaultParagraphFont"/>
    <w:uiPriority w:val="99"/>
    <w:rsid w:val="0087159B"/>
    <w:rPr>
      <w:rFonts w:cs="Times New Roman"/>
      <w:color w:val="0000FF"/>
      <w:u w:val="single"/>
    </w:rPr>
  </w:style>
  <w:style w:type="paragraph" w:styleId="PlainText">
    <w:name w:val="Plain Text"/>
    <w:basedOn w:val="Normal"/>
    <w:link w:val="PlainTextChar"/>
    <w:uiPriority w:val="99"/>
    <w:unhideWhenUsed/>
    <w:rsid w:val="00D2485C"/>
    <w:rPr>
      <w:rFonts w:ascii="Consolas" w:hAnsi="Consolas" w:cs="Times New Roman"/>
      <w:sz w:val="21"/>
      <w:szCs w:val="21"/>
      <w:lang w:val="en-GB"/>
    </w:rPr>
  </w:style>
  <w:style w:type="character" w:customStyle="1" w:styleId="PlainTextChar">
    <w:name w:val="Plain Text Char"/>
    <w:basedOn w:val="DefaultParagraphFont"/>
    <w:link w:val="PlainText"/>
    <w:uiPriority w:val="99"/>
    <w:rsid w:val="00D2485C"/>
    <w:rPr>
      <w:rFonts w:ascii="Consolas" w:hAnsi="Consolas" w:cs="Times New Roman"/>
      <w:sz w:val="21"/>
      <w:szCs w:val="21"/>
      <w:lang w:eastAsia="en-US"/>
    </w:rPr>
  </w:style>
  <w:style w:type="paragraph" w:styleId="NormalWeb">
    <w:name w:val="Normal (Web)"/>
    <w:basedOn w:val="Normal"/>
    <w:uiPriority w:val="99"/>
    <w:unhideWhenUsed/>
    <w:rsid w:val="00D2485C"/>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02923">
      <w:bodyDiv w:val="1"/>
      <w:marLeft w:val="0"/>
      <w:marRight w:val="0"/>
      <w:marTop w:val="0"/>
      <w:marBottom w:val="0"/>
      <w:divBdr>
        <w:top w:val="none" w:sz="0" w:space="0" w:color="auto"/>
        <w:left w:val="none" w:sz="0" w:space="0" w:color="auto"/>
        <w:bottom w:val="none" w:sz="0" w:space="0" w:color="auto"/>
        <w:right w:val="none" w:sz="0" w:space="0" w:color="auto"/>
      </w:divBdr>
    </w:div>
    <w:div w:id="631130030">
      <w:bodyDiv w:val="1"/>
      <w:marLeft w:val="0"/>
      <w:marRight w:val="0"/>
      <w:marTop w:val="0"/>
      <w:marBottom w:val="0"/>
      <w:divBdr>
        <w:top w:val="none" w:sz="0" w:space="0" w:color="auto"/>
        <w:left w:val="none" w:sz="0" w:space="0" w:color="auto"/>
        <w:bottom w:val="none" w:sz="0" w:space="0" w:color="auto"/>
        <w:right w:val="none" w:sz="0" w:space="0" w:color="auto"/>
      </w:divBdr>
    </w:div>
    <w:div w:id="726033601">
      <w:bodyDiv w:val="1"/>
      <w:marLeft w:val="0"/>
      <w:marRight w:val="0"/>
      <w:marTop w:val="0"/>
      <w:marBottom w:val="0"/>
      <w:divBdr>
        <w:top w:val="none" w:sz="0" w:space="0" w:color="auto"/>
        <w:left w:val="none" w:sz="0" w:space="0" w:color="auto"/>
        <w:bottom w:val="none" w:sz="0" w:space="0" w:color="auto"/>
        <w:right w:val="none" w:sz="0" w:space="0" w:color="auto"/>
      </w:divBdr>
    </w:div>
    <w:div w:id="872495194">
      <w:bodyDiv w:val="1"/>
      <w:marLeft w:val="0"/>
      <w:marRight w:val="0"/>
      <w:marTop w:val="0"/>
      <w:marBottom w:val="0"/>
      <w:divBdr>
        <w:top w:val="none" w:sz="0" w:space="0" w:color="auto"/>
        <w:left w:val="none" w:sz="0" w:space="0" w:color="auto"/>
        <w:bottom w:val="none" w:sz="0" w:space="0" w:color="auto"/>
        <w:right w:val="none" w:sz="0" w:space="0" w:color="auto"/>
      </w:divBdr>
    </w:div>
    <w:div w:id="1020548248">
      <w:bodyDiv w:val="1"/>
      <w:marLeft w:val="0"/>
      <w:marRight w:val="0"/>
      <w:marTop w:val="0"/>
      <w:marBottom w:val="0"/>
      <w:divBdr>
        <w:top w:val="none" w:sz="0" w:space="0" w:color="auto"/>
        <w:left w:val="none" w:sz="0" w:space="0" w:color="auto"/>
        <w:bottom w:val="none" w:sz="0" w:space="0" w:color="auto"/>
        <w:right w:val="none" w:sz="0" w:space="0" w:color="auto"/>
      </w:divBdr>
    </w:div>
    <w:div w:id="1439137568">
      <w:bodyDiv w:val="1"/>
      <w:marLeft w:val="0"/>
      <w:marRight w:val="0"/>
      <w:marTop w:val="0"/>
      <w:marBottom w:val="0"/>
      <w:divBdr>
        <w:top w:val="none" w:sz="0" w:space="0" w:color="auto"/>
        <w:left w:val="none" w:sz="0" w:space="0" w:color="auto"/>
        <w:bottom w:val="none" w:sz="0" w:space="0" w:color="auto"/>
        <w:right w:val="none" w:sz="0" w:space="0" w:color="auto"/>
      </w:divBdr>
    </w:div>
    <w:div w:id="1633247049">
      <w:bodyDiv w:val="1"/>
      <w:marLeft w:val="0"/>
      <w:marRight w:val="0"/>
      <w:marTop w:val="0"/>
      <w:marBottom w:val="0"/>
      <w:divBdr>
        <w:top w:val="none" w:sz="0" w:space="0" w:color="auto"/>
        <w:left w:val="none" w:sz="0" w:space="0" w:color="auto"/>
        <w:bottom w:val="none" w:sz="0" w:space="0" w:color="auto"/>
        <w:right w:val="none" w:sz="0" w:space="0" w:color="auto"/>
      </w:divBdr>
    </w:div>
    <w:div w:id="1894925271">
      <w:bodyDiv w:val="1"/>
      <w:marLeft w:val="0"/>
      <w:marRight w:val="0"/>
      <w:marTop w:val="0"/>
      <w:marBottom w:val="0"/>
      <w:divBdr>
        <w:top w:val="none" w:sz="0" w:space="0" w:color="auto"/>
        <w:left w:val="none" w:sz="0" w:space="0" w:color="auto"/>
        <w:bottom w:val="none" w:sz="0" w:space="0" w:color="auto"/>
        <w:right w:val="none" w:sz="0" w:space="0" w:color="auto"/>
      </w:divBdr>
    </w:div>
    <w:div w:id="19861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partnership.org.uk" TargetMode="External"/><Relationship Id="rId13" Type="http://schemas.openxmlformats.org/officeDocument/2006/relationships/hyperlink" Target="mailto:support.pmpartnership@tribalgroup.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linicalplacements@brunel.ac.uk" TargetMode="External"/><Relationship Id="rId5" Type="http://schemas.openxmlformats.org/officeDocument/2006/relationships/webSettings" Target="webSettings.xml"/><Relationship Id="rId15" Type="http://schemas.openxmlformats.org/officeDocument/2006/relationships/hyperlink" Target="http://www.pmpartnership.org.uk/"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john.smith@uclh.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B3FDF5F2.dotm</Template>
  <TotalTime>5</TotalTime>
  <Pages>4</Pages>
  <Words>1543</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BuildUser</cp:lastModifiedBy>
  <cp:revision>3</cp:revision>
  <cp:lastPrinted>2011-08-26T10:31:00Z</cp:lastPrinted>
  <dcterms:created xsi:type="dcterms:W3CDTF">2017-11-03T10:09:00Z</dcterms:created>
  <dcterms:modified xsi:type="dcterms:W3CDTF">2017-11-03T10:29:00Z</dcterms:modified>
</cp:coreProperties>
</file>