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F0E5" w14:textId="77777777" w:rsidR="004247A7" w:rsidRDefault="00A007FC" w:rsidP="00D34588">
      <w:pPr>
        <w:jc w:val="center"/>
        <w:rPr>
          <w:rFonts w:ascii="Gotham Light" w:hAnsi="Gotham Light" w:cs="Arial"/>
          <w:b/>
        </w:rPr>
      </w:pPr>
      <w:r w:rsidRPr="00D34588">
        <w:rPr>
          <w:rFonts w:ascii="Gotham Light" w:hAnsi="Gotham Light" w:cs="Arial"/>
          <w:b/>
        </w:rPr>
        <w:t>HEAR Activity Approval Form</w:t>
      </w:r>
    </w:p>
    <w:p w14:paraId="1CC53898" w14:textId="77777777" w:rsidR="004247A7" w:rsidRDefault="004247A7" w:rsidP="004247A7">
      <w:pPr>
        <w:rPr>
          <w:rFonts w:ascii="Gotham Light" w:hAnsi="Gotham Light" w:cs="Arial"/>
          <w:b/>
        </w:rPr>
      </w:pPr>
    </w:p>
    <w:p w14:paraId="1AAD0645" w14:textId="4805B238" w:rsidR="004247A7" w:rsidRPr="004247A7" w:rsidRDefault="004247A7" w:rsidP="004247A7">
      <w:pPr>
        <w:rPr>
          <w:rFonts w:ascii="Gotham Light" w:hAnsi="Gotham Light" w:cs="Arial"/>
          <w:bCs/>
        </w:rPr>
      </w:pPr>
      <w:r w:rsidRPr="004247A7">
        <w:rPr>
          <w:rFonts w:ascii="Gotham Light" w:hAnsi="Gotham Light" w:cs="Arial"/>
          <w:bCs/>
        </w:rPr>
        <w:t xml:space="preserve">The completed form should be submitted to the </w:t>
      </w:r>
      <w:r w:rsidRPr="004247A7">
        <w:rPr>
          <w:rFonts w:ascii="Gotham Light" w:hAnsi="Gotham Light" w:cs="Arial"/>
          <w:bCs/>
        </w:rPr>
        <w:t xml:space="preserve">Secretary of the Student Experience and Welfare Committee (Jelisha Catnott, at </w:t>
      </w:r>
      <w:hyperlink r:id="rId10" w:history="1">
        <w:r w:rsidRPr="00FE1AEE">
          <w:rPr>
            <w:rStyle w:val="Hyperlink"/>
            <w:rFonts w:ascii="Gotham Light" w:hAnsi="Gotham Light" w:cs="Arial"/>
            <w:bCs/>
          </w:rPr>
          <w:t>jelisha.catnott@brunel.ac.uk</w:t>
        </w:r>
      </w:hyperlink>
      <w:r w:rsidRPr="004247A7">
        <w:rPr>
          <w:rFonts w:ascii="Gotham Light" w:hAnsi="Gotham Light" w:cs="Arial"/>
          <w:bCs/>
        </w:rPr>
        <w:t>)</w:t>
      </w:r>
    </w:p>
    <w:tbl>
      <w:tblPr>
        <w:tblW w:w="567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4977"/>
      </w:tblGrid>
      <w:tr w:rsidR="004A72CE" w:rsidRPr="00E724B6" w14:paraId="44B04DC3" w14:textId="77777777" w:rsidTr="0096735F">
        <w:tc>
          <w:tcPr>
            <w:tcW w:w="2568" w:type="pct"/>
          </w:tcPr>
          <w:p w14:paraId="698B79D1" w14:textId="77777777" w:rsidR="00D64E86" w:rsidRPr="00E724B6" w:rsidRDefault="00D64E86" w:rsidP="00D64E86">
            <w:pPr>
              <w:spacing w:after="0"/>
              <w:rPr>
                <w:rFonts w:ascii="Gotham Light" w:hAnsi="Gotham Light" w:cs="Arial"/>
              </w:rPr>
            </w:pPr>
          </w:p>
          <w:p w14:paraId="234A780A" w14:textId="3518D85E" w:rsidR="004A72CE" w:rsidRPr="00E724B6" w:rsidRDefault="004A72CE" w:rsidP="000962C5">
            <w:pPr>
              <w:rPr>
                <w:rFonts w:ascii="Gotham Light" w:hAnsi="Gotham Light" w:cs="Arial"/>
              </w:rPr>
            </w:pPr>
            <w:r w:rsidRPr="00E724B6">
              <w:rPr>
                <w:rFonts w:ascii="Gotham Light" w:hAnsi="Gotham Light" w:cs="Arial"/>
              </w:rPr>
              <w:t>Name of Proposer</w:t>
            </w:r>
          </w:p>
        </w:tc>
        <w:tc>
          <w:tcPr>
            <w:tcW w:w="2432" w:type="pct"/>
          </w:tcPr>
          <w:p w14:paraId="7AEBD752" w14:textId="1FEFA6B5" w:rsidR="004A72CE" w:rsidRPr="00E724B6" w:rsidRDefault="004A72CE" w:rsidP="00AD67B7">
            <w:pPr>
              <w:rPr>
                <w:rFonts w:ascii="Gotham Light" w:hAnsi="Gotham Light" w:cs="Arial"/>
              </w:rPr>
            </w:pPr>
          </w:p>
        </w:tc>
      </w:tr>
      <w:tr w:rsidR="004A72CE" w:rsidRPr="00E724B6" w14:paraId="11BCEF99" w14:textId="77777777" w:rsidTr="0096735F">
        <w:tc>
          <w:tcPr>
            <w:tcW w:w="2568" w:type="pct"/>
          </w:tcPr>
          <w:p w14:paraId="2F2E1203" w14:textId="77777777" w:rsidR="00D64E86" w:rsidRPr="00E724B6" w:rsidRDefault="00D64E86" w:rsidP="00D64E86">
            <w:pPr>
              <w:spacing w:after="0"/>
              <w:rPr>
                <w:rFonts w:ascii="Gotham Light" w:hAnsi="Gotham Light" w:cs="Arial"/>
              </w:rPr>
            </w:pPr>
          </w:p>
          <w:p w14:paraId="3AA41E1D" w14:textId="5BBEE55C" w:rsidR="004A72CE" w:rsidRPr="00E724B6" w:rsidRDefault="009853D0" w:rsidP="009853D0">
            <w:pPr>
              <w:rPr>
                <w:rFonts w:ascii="Gotham Light" w:hAnsi="Gotham Light" w:cs="Arial"/>
              </w:rPr>
            </w:pPr>
            <w:r w:rsidRPr="00E724B6">
              <w:rPr>
                <w:rFonts w:ascii="Gotham Light" w:hAnsi="Gotham Light" w:cs="Arial"/>
              </w:rPr>
              <w:t>College/</w:t>
            </w:r>
            <w:r w:rsidR="004A72CE" w:rsidRPr="00E724B6">
              <w:rPr>
                <w:rFonts w:ascii="Gotham Light" w:hAnsi="Gotham Light" w:cs="Arial"/>
              </w:rPr>
              <w:t>Department/</w:t>
            </w:r>
            <w:r w:rsidRPr="00E724B6">
              <w:rPr>
                <w:rFonts w:ascii="Gotham Light" w:hAnsi="Gotham Light" w:cs="Arial"/>
              </w:rPr>
              <w:t>Division</w:t>
            </w:r>
          </w:p>
        </w:tc>
        <w:tc>
          <w:tcPr>
            <w:tcW w:w="2432" w:type="pct"/>
          </w:tcPr>
          <w:p w14:paraId="45240412" w14:textId="47DB3F80" w:rsidR="004A72CE" w:rsidRPr="00E724B6" w:rsidRDefault="004A72CE" w:rsidP="000962C5">
            <w:pPr>
              <w:rPr>
                <w:rFonts w:ascii="Gotham Light" w:hAnsi="Gotham Light" w:cs="Arial"/>
              </w:rPr>
            </w:pPr>
          </w:p>
        </w:tc>
      </w:tr>
      <w:tr w:rsidR="00A47A30" w:rsidRPr="00E724B6" w14:paraId="5056D813" w14:textId="77777777" w:rsidTr="0096735F">
        <w:tc>
          <w:tcPr>
            <w:tcW w:w="2568" w:type="pct"/>
          </w:tcPr>
          <w:p w14:paraId="3FA535EA" w14:textId="77777777" w:rsidR="00D64E86" w:rsidRPr="00E724B6" w:rsidRDefault="00D64E86" w:rsidP="00D64E86">
            <w:pPr>
              <w:spacing w:after="0"/>
              <w:rPr>
                <w:rFonts w:ascii="Gotham Light" w:hAnsi="Gotham Light" w:cs="Arial"/>
              </w:rPr>
            </w:pPr>
          </w:p>
          <w:p w14:paraId="51A6B798" w14:textId="78D5A4BA" w:rsidR="00946FD8" w:rsidRPr="00E724B6" w:rsidRDefault="00A47A30" w:rsidP="00D64E86">
            <w:pPr>
              <w:spacing w:after="0"/>
              <w:rPr>
                <w:rFonts w:ascii="Gotham Light" w:hAnsi="Gotham Light" w:cs="Arial"/>
              </w:rPr>
            </w:pPr>
            <w:r w:rsidRPr="00E724B6">
              <w:rPr>
                <w:rFonts w:ascii="Gotham Light" w:hAnsi="Gotham Light" w:cs="Arial"/>
              </w:rPr>
              <w:t>Approved at</w:t>
            </w:r>
            <w:r w:rsidR="008B18AB" w:rsidRPr="00E724B6">
              <w:rPr>
                <w:rFonts w:ascii="Gotham Light" w:hAnsi="Gotham Light" w:cs="Arial"/>
              </w:rPr>
              <w:t xml:space="preserve"> </w:t>
            </w:r>
            <w:r w:rsidR="001C78C9">
              <w:rPr>
                <w:rFonts w:ascii="Gotham Light" w:hAnsi="Gotham Light" w:cs="Arial"/>
              </w:rPr>
              <w:t>Department Management</w:t>
            </w:r>
            <w:r w:rsidR="00A007FC" w:rsidRPr="00E724B6">
              <w:rPr>
                <w:rFonts w:ascii="Gotham Light" w:hAnsi="Gotham Light" w:cs="Arial"/>
              </w:rPr>
              <w:t xml:space="preserve"> </w:t>
            </w:r>
            <w:proofErr w:type="gramStart"/>
            <w:r w:rsidR="008B18AB" w:rsidRPr="00E724B6">
              <w:rPr>
                <w:rFonts w:ascii="Gotham Light" w:hAnsi="Gotham Light" w:cs="Arial"/>
              </w:rPr>
              <w:t>Board</w:t>
            </w:r>
            <w:r w:rsidR="00A007FC" w:rsidRPr="00E724B6">
              <w:rPr>
                <w:rFonts w:ascii="Gotham Light" w:hAnsi="Gotham Light" w:cs="Arial"/>
              </w:rPr>
              <w:t>?</w:t>
            </w:r>
            <w:r w:rsidR="00946FD8" w:rsidRPr="00E724B6">
              <w:rPr>
                <w:rFonts w:ascii="Gotham Light" w:hAnsi="Gotham Light" w:cs="Arial"/>
              </w:rPr>
              <w:t>.</w:t>
            </w:r>
            <w:proofErr w:type="gramEnd"/>
          </w:p>
          <w:p w14:paraId="184077E2" w14:textId="19E4BC62" w:rsidR="00A47A30" w:rsidRPr="00E724B6" w:rsidRDefault="00A47A30" w:rsidP="00D64E86">
            <w:pPr>
              <w:spacing w:after="0"/>
              <w:rPr>
                <w:rFonts w:ascii="Gotham Light" w:hAnsi="Gotham Light" w:cs="Arial"/>
              </w:rPr>
            </w:pPr>
          </w:p>
        </w:tc>
        <w:tc>
          <w:tcPr>
            <w:tcW w:w="2432" w:type="pct"/>
          </w:tcPr>
          <w:p w14:paraId="259EA8DC" w14:textId="77777777" w:rsidR="00874040" w:rsidRPr="00E724B6" w:rsidRDefault="00874040" w:rsidP="00D64E86">
            <w:pPr>
              <w:spacing w:after="0"/>
              <w:rPr>
                <w:rFonts w:ascii="Gotham Light" w:hAnsi="Gotham Light" w:cs="Arial"/>
              </w:rPr>
            </w:pPr>
          </w:p>
          <w:p w14:paraId="0A1A8A50" w14:textId="52C0C4C8" w:rsidR="00946FD8" w:rsidRPr="00E724B6" w:rsidRDefault="00946FD8" w:rsidP="00D64E86">
            <w:pPr>
              <w:spacing w:after="0"/>
              <w:rPr>
                <w:rFonts w:ascii="Gotham Light" w:hAnsi="Gotham Light" w:cs="Arial"/>
              </w:rPr>
            </w:pPr>
            <w:r w:rsidRPr="00E724B6">
              <w:rPr>
                <w:rFonts w:ascii="Gotham Light" w:hAnsi="Gotham Light" w:cs="Arial"/>
              </w:rPr>
              <w:t xml:space="preserve"> </w:t>
            </w:r>
            <w:r w:rsidR="00F12F01" w:rsidRPr="00E724B6">
              <w:rPr>
                <w:rFonts w:ascii="Gotham Light" w:hAnsi="Gotham Light" w:cs="Arial"/>
              </w:rPr>
              <w:t>Date:</w:t>
            </w:r>
            <w:r w:rsidR="00BB04B7" w:rsidRPr="00E724B6">
              <w:rPr>
                <w:rFonts w:ascii="Gotham Light" w:hAnsi="Gotham Light" w:cs="Arial"/>
              </w:rPr>
              <w:t xml:space="preserve"> </w:t>
            </w:r>
          </w:p>
          <w:p w14:paraId="7C43CE86" w14:textId="55C1AA7F" w:rsidR="00D64E86" w:rsidRPr="00E724B6" w:rsidRDefault="00D64E86" w:rsidP="00D64E86">
            <w:pPr>
              <w:spacing w:after="0"/>
              <w:rPr>
                <w:rFonts w:ascii="Gotham Light" w:hAnsi="Gotham Light" w:cs="Arial"/>
              </w:rPr>
            </w:pPr>
          </w:p>
        </w:tc>
      </w:tr>
      <w:tr w:rsidR="007E3129" w:rsidRPr="00E724B6" w14:paraId="43D3BF1F" w14:textId="77777777" w:rsidTr="0096735F">
        <w:tc>
          <w:tcPr>
            <w:tcW w:w="2568" w:type="pct"/>
          </w:tcPr>
          <w:p w14:paraId="4012349D" w14:textId="77777777" w:rsidR="00D64E86" w:rsidRPr="00E724B6" w:rsidRDefault="00D64E86" w:rsidP="00D64E86">
            <w:pPr>
              <w:spacing w:after="0"/>
              <w:rPr>
                <w:rFonts w:ascii="Gotham Light" w:hAnsi="Gotham Light" w:cs="Arial"/>
              </w:rPr>
            </w:pPr>
          </w:p>
          <w:p w14:paraId="2EAC323C" w14:textId="77777777" w:rsidR="007E3129" w:rsidRPr="00E724B6" w:rsidRDefault="007E3129" w:rsidP="000962C5">
            <w:pPr>
              <w:rPr>
                <w:rFonts w:ascii="Gotham Light" w:hAnsi="Gotham Light" w:cs="Arial"/>
              </w:rPr>
            </w:pPr>
            <w:r w:rsidRPr="00E724B6">
              <w:rPr>
                <w:rFonts w:ascii="Gotham Light" w:hAnsi="Gotham Light" w:cs="Arial"/>
              </w:rPr>
              <w:t xml:space="preserve">Activity Title (this will appear on the HEAR) max 150 </w:t>
            </w:r>
            <w:r w:rsidRPr="00E724B6">
              <w:rPr>
                <w:rFonts w:ascii="Gotham Light" w:hAnsi="Gotham Light" w:cs="Arial"/>
                <w:u w:val="single"/>
              </w:rPr>
              <w:t>characters</w:t>
            </w:r>
          </w:p>
        </w:tc>
        <w:tc>
          <w:tcPr>
            <w:tcW w:w="2432" w:type="pct"/>
          </w:tcPr>
          <w:p w14:paraId="1F0FFFC4" w14:textId="484A03B9" w:rsidR="007E3129" w:rsidRPr="00E724B6" w:rsidRDefault="007E3129" w:rsidP="000962C5">
            <w:pPr>
              <w:rPr>
                <w:rFonts w:ascii="Gotham Light" w:hAnsi="Gotham Light" w:cs="Arial"/>
                <w:b/>
              </w:rPr>
            </w:pPr>
          </w:p>
        </w:tc>
      </w:tr>
      <w:tr w:rsidR="007E3129" w:rsidRPr="00E724B6" w14:paraId="1539318D" w14:textId="77777777" w:rsidTr="0096735F">
        <w:tc>
          <w:tcPr>
            <w:tcW w:w="2568" w:type="pct"/>
          </w:tcPr>
          <w:p w14:paraId="329FC536" w14:textId="77777777" w:rsidR="00D64E86" w:rsidRPr="00E724B6" w:rsidRDefault="00D64E86" w:rsidP="00D64E86">
            <w:pPr>
              <w:spacing w:after="0"/>
              <w:rPr>
                <w:rFonts w:ascii="Gotham Light" w:hAnsi="Gotham Light" w:cs="Arial"/>
              </w:rPr>
            </w:pPr>
          </w:p>
          <w:p w14:paraId="2D57D597" w14:textId="77777777" w:rsidR="007E3129" w:rsidRPr="00E724B6" w:rsidRDefault="007E3129" w:rsidP="000962C5">
            <w:pPr>
              <w:rPr>
                <w:rFonts w:ascii="Gotham Light" w:hAnsi="Gotham Light" w:cs="Arial"/>
              </w:rPr>
            </w:pPr>
            <w:r w:rsidRPr="00E724B6">
              <w:rPr>
                <w:rFonts w:ascii="Gotham Light" w:hAnsi="Gotham Light" w:cs="Arial"/>
              </w:rPr>
              <w:t>Activity Provider (responsible for uploading completion data)</w:t>
            </w:r>
          </w:p>
        </w:tc>
        <w:tc>
          <w:tcPr>
            <w:tcW w:w="2432" w:type="pct"/>
          </w:tcPr>
          <w:p w14:paraId="3AF72DFC" w14:textId="77777777" w:rsidR="00D64E86" w:rsidRPr="00E724B6" w:rsidRDefault="00D64E86" w:rsidP="00D64E86">
            <w:pPr>
              <w:spacing w:after="0"/>
              <w:rPr>
                <w:rFonts w:ascii="Gotham Light" w:hAnsi="Gotham Light" w:cs="Arial"/>
              </w:rPr>
            </w:pPr>
          </w:p>
          <w:p w14:paraId="1DA9C6B8" w14:textId="5A7DAC98" w:rsidR="007E3129" w:rsidRPr="00E724B6" w:rsidRDefault="007E3129" w:rsidP="000962C5">
            <w:pPr>
              <w:rPr>
                <w:rFonts w:ascii="Gotham Light" w:hAnsi="Gotham Light" w:cs="Arial"/>
              </w:rPr>
            </w:pPr>
          </w:p>
        </w:tc>
      </w:tr>
      <w:tr w:rsidR="002E1B5A" w:rsidRPr="00E724B6" w14:paraId="6615E310" w14:textId="77777777" w:rsidTr="0096735F">
        <w:tc>
          <w:tcPr>
            <w:tcW w:w="2568" w:type="pct"/>
          </w:tcPr>
          <w:p w14:paraId="07CCE664" w14:textId="77777777" w:rsidR="00D64E86" w:rsidRPr="00E724B6" w:rsidRDefault="00D64E86" w:rsidP="00D64E86">
            <w:pPr>
              <w:spacing w:after="0"/>
              <w:rPr>
                <w:rFonts w:ascii="Gotham Light" w:hAnsi="Gotham Light" w:cs="Arial"/>
              </w:rPr>
            </w:pPr>
          </w:p>
          <w:p w14:paraId="4E2EA43F" w14:textId="77777777" w:rsidR="002E1B5A" w:rsidRPr="00E724B6" w:rsidRDefault="002E1B5A" w:rsidP="000962C5">
            <w:pPr>
              <w:rPr>
                <w:rFonts w:ascii="Gotham Light" w:hAnsi="Gotham Light" w:cs="Arial"/>
              </w:rPr>
            </w:pPr>
            <w:r w:rsidRPr="00E724B6">
              <w:rPr>
                <w:rFonts w:ascii="Gotham Light" w:hAnsi="Gotham Light" w:cs="Arial"/>
              </w:rPr>
              <w:t>Rationale for the activity</w:t>
            </w:r>
          </w:p>
        </w:tc>
        <w:tc>
          <w:tcPr>
            <w:tcW w:w="2432" w:type="pct"/>
          </w:tcPr>
          <w:p w14:paraId="725A2034" w14:textId="77777777" w:rsidR="00420D5B" w:rsidRPr="00E724B6" w:rsidRDefault="00420D5B" w:rsidP="00420D5B">
            <w:pPr>
              <w:shd w:val="clear" w:color="auto" w:fill="FFFFFF"/>
              <w:spacing w:after="0" w:line="240" w:lineRule="auto"/>
              <w:rPr>
                <w:rFonts w:ascii="Gotham Light" w:eastAsia="Times New Roman" w:hAnsi="Gotham Light" w:cs="Arial"/>
              </w:rPr>
            </w:pPr>
          </w:p>
          <w:p w14:paraId="6EB9B9B2" w14:textId="047ACB1F" w:rsidR="00B06A98" w:rsidRPr="00E724B6" w:rsidRDefault="00B06A98" w:rsidP="00874040">
            <w:pPr>
              <w:shd w:val="clear" w:color="auto" w:fill="FFFFFF"/>
              <w:spacing w:before="100" w:beforeAutospacing="1" w:after="0" w:line="240" w:lineRule="auto"/>
              <w:rPr>
                <w:rFonts w:ascii="Gotham Light" w:eastAsia="Times New Roman" w:hAnsi="Gotham Light" w:cs="Arial"/>
              </w:rPr>
            </w:pPr>
          </w:p>
        </w:tc>
      </w:tr>
      <w:tr w:rsidR="00585151" w:rsidRPr="00E724B6" w14:paraId="22158239" w14:textId="77777777" w:rsidTr="0096735F">
        <w:tc>
          <w:tcPr>
            <w:tcW w:w="2568" w:type="pct"/>
          </w:tcPr>
          <w:p w14:paraId="70DC3377" w14:textId="77777777" w:rsidR="00D64E86" w:rsidRPr="00E724B6" w:rsidRDefault="00D64E86" w:rsidP="00D64E86">
            <w:pPr>
              <w:spacing w:after="0"/>
              <w:rPr>
                <w:rFonts w:ascii="Gotham Light" w:hAnsi="Gotham Light" w:cs="Arial"/>
              </w:rPr>
            </w:pPr>
          </w:p>
          <w:p w14:paraId="70B4D153" w14:textId="7FAE4652" w:rsidR="00585151" w:rsidRPr="00E724B6" w:rsidRDefault="00585151" w:rsidP="000962C5">
            <w:pPr>
              <w:rPr>
                <w:rFonts w:ascii="Gotham Light" w:hAnsi="Gotham Light" w:cs="Arial"/>
              </w:rPr>
            </w:pPr>
            <w:r w:rsidRPr="00E724B6">
              <w:rPr>
                <w:rFonts w:ascii="Gotham Light" w:hAnsi="Gotham Light" w:cs="Arial"/>
              </w:rPr>
              <w:t xml:space="preserve">Activity description (this will appear on the HEAR) max </w:t>
            </w:r>
            <w:r w:rsidRPr="00E724B6">
              <w:rPr>
                <w:rFonts w:ascii="Gotham Light" w:hAnsi="Gotham Light" w:cs="Arial"/>
                <w:u w:val="single"/>
              </w:rPr>
              <w:t>250 characters</w:t>
            </w:r>
            <w:r w:rsidR="008D59C1" w:rsidRPr="00E724B6">
              <w:rPr>
                <w:rFonts w:ascii="Gotham Light" w:hAnsi="Gotham Light" w:cs="Arial"/>
                <w:u w:val="single"/>
              </w:rPr>
              <w:t xml:space="preserve"> (this includes spaces)</w:t>
            </w:r>
          </w:p>
        </w:tc>
        <w:tc>
          <w:tcPr>
            <w:tcW w:w="2432" w:type="pct"/>
          </w:tcPr>
          <w:p w14:paraId="40FADC6B" w14:textId="77777777" w:rsidR="00420D5B" w:rsidRPr="00E724B6" w:rsidRDefault="00420D5B" w:rsidP="00420D5B">
            <w:pPr>
              <w:shd w:val="clear" w:color="auto" w:fill="FFFFFF"/>
              <w:spacing w:after="0" w:line="240" w:lineRule="auto"/>
              <w:rPr>
                <w:rFonts w:ascii="Gotham Light" w:eastAsia="Times New Roman" w:hAnsi="Gotham Light" w:cs="Arial"/>
                <w:b/>
              </w:rPr>
            </w:pPr>
          </w:p>
          <w:p w14:paraId="63CF484C" w14:textId="5E3CBB84" w:rsidR="000E006A" w:rsidRPr="00E724B6" w:rsidRDefault="000E006A" w:rsidP="00874040">
            <w:pPr>
              <w:shd w:val="clear" w:color="auto" w:fill="FFFFFF"/>
              <w:spacing w:after="0" w:line="240" w:lineRule="auto"/>
              <w:rPr>
                <w:rFonts w:ascii="Gotham Light" w:eastAsia="Times New Roman" w:hAnsi="Gotham Light" w:cs="Arial"/>
              </w:rPr>
            </w:pPr>
          </w:p>
        </w:tc>
      </w:tr>
      <w:tr w:rsidR="007E3129" w:rsidRPr="00E724B6" w14:paraId="30C07448" w14:textId="77777777" w:rsidTr="0096735F">
        <w:tc>
          <w:tcPr>
            <w:tcW w:w="2568" w:type="pct"/>
          </w:tcPr>
          <w:p w14:paraId="16D20AF4" w14:textId="77777777" w:rsidR="00D64E86" w:rsidRPr="00E724B6" w:rsidRDefault="00D64E86" w:rsidP="00420D5B">
            <w:pPr>
              <w:spacing w:after="0"/>
              <w:rPr>
                <w:rFonts w:ascii="Gotham Light" w:hAnsi="Gotham Light" w:cs="Arial"/>
              </w:rPr>
            </w:pPr>
          </w:p>
          <w:p w14:paraId="2E318CCA" w14:textId="77777777" w:rsidR="007E3129" w:rsidRPr="00E724B6" w:rsidRDefault="00585151" w:rsidP="00420D5B">
            <w:pPr>
              <w:spacing w:after="0"/>
              <w:rPr>
                <w:rFonts w:ascii="Gotham Light" w:hAnsi="Gotham Light" w:cs="Arial"/>
              </w:rPr>
            </w:pPr>
            <w:r w:rsidRPr="00E724B6">
              <w:rPr>
                <w:rFonts w:ascii="Gotham Light" w:hAnsi="Gotham Light" w:cs="Arial"/>
              </w:rPr>
              <w:t>Activity summary</w:t>
            </w:r>
            <w:r w:rsidR="007E3129" w:rsidRPr="00E724B6">
              <w:rPr>
                <w:rFonts w:ascii="Gotham Light" w:hAnsi="Gotham Light" w:cs="Arial"/>
              </w:rPr>
              <w:t xml:space="preserve"> </w:t>
            </w:r>
            <w:r w:rsidRPr="00E724B6">
              <w:rPr>
                <w:rFonts w:ascii="Gotham Light" w:hAnsi="Gotham Light" w:cs="Arial"/>
              </w:rPr>
              <w:t>– maximum 250 words</w:t>
            </w:r>
          </w:p>
        </w:tc>
        <w:tc>
          <w:tcPr>
            <w:tcW w:w="2432" w:type="pct"/>
          </w:tcPr>
          <w:p w14:paraId="58A278E0" w14:textId="77777777" w:rsidR="00420D5B" w:rsidRPr="00E724B6" w:rsidRDefault="00420D5B" w:rsidP="00420D5B">
            <w:pPr>
              <w:shd w:val="clear" w:color="auto" w:fill="FFFFFF"/>
              <w:spacing w:after="0" w:line="240" w:lineRule="auto"/>
              <w:rPr>
                <w:rFonts w:ascii="Gotham Light" w:eastAsia="Times New Roman" w:hAnsi="Gotham Light" w:cs="Arial"/>
              </w:rPr>
            </w:pPr>
          </w:p>
          <w:p w14:paraId="2C1B5CB6" w14:textId="6957FC93" w:rsidR="00420D5B" w:rsidRPr="00E724B6" w:rsidRDefault="00420D5B" w:rsidP="005E29BE">
            <w:pPr>
              <w:shd w:val="clear" w:color="auto" w:fill="FFFFFF"/>
              <w:spacing w:before="100" w:beforeAutospacing="1" w:after="0" w:line="240" w:lineRule="auto"/>
              <w:rPr>
                <w:rFonts w:ascii="Gotham Light" w:eastAsia="Times New Roman" w:hAnsi="Gotham Light" w:cs="Arial"/>
              </w:rPr>
            </w:pPr>
          </w:p>
        </w:tc>
      </w:tr>
      <w:tr w:rsidR="007E3129" w:rsidRPr="00E724B6" w14:paraId="7C035F4F" w14:textId="77777777" w:rsidTr="0096735F">
        <w:trPr>
          <w:trHeight w:val="546"/>
        </w:trPr>
        <w:tc>
          <w:tcPr>
            <w:tcW w:w="2568" w:type="pct"/>
          </w:tcPr>
          <w:p w14:paraId="12FAF135" w14:textId="77777777" w:rsidR="00D64E86" w:rsidRPr="00E724B6" w:rsidRDefault="00D64E86" w:rsidP="00D64E86">
            <w:pPr>
              <w:spacing w:after="0"/>
              <w:rPr>
                <w:rFonts w:ascii="Gotham Light" w:hAnsi="Gotham Light" w:cs="Arial"/>
                <w:b/>
              </w:rPr>
            </w:pPr>
          </w:p>
          <w:p w14:paraId="6239B08A" w14:textId="004390D6" w:rsidR="007E3129" w:rsidRPr="00E724B6" w:rsidRDefault="007E3129" w:rsidP="000962C5">
            <w:pPr>
              <w:rPr>
                <w:rFonts w:ascii="Gotham Light" w:hAnsi="Gotham Light" w:cs="Arial"/>
                <w:b/>
              </w:rPr>
            </w:pPr>
            <w:r w:rsidRPr="00E724B6">
              <w:rPr>
                <w:rFonts w:ascii="Gotham Light" w:hAnsi="Gotham Light" w:cs="Arial"/>
                <w:b/>
              </w:rPr>
              <w:t>Brunel Criteria</w:t>
            </w:r>
          </w:p>
        </w:tc>
        <w:tc>
          <w:tcPr>
            <w:tcW w:w="2432" w:type="pct"/>
          </w:tcPr>
          <w:p w14:paraId="5A369BC9" w14:textId="77777777" w:rsidR="007E3129" w:rsidRPr="00E724B6" w:rsidRDefault="007E3129" w:rsidP="000962C5">
            <w:pPr>
              <w:rPr>
                <w:rFonts w:ascii="Gotham Light" w:hAnsi="Gotham Light" w:cs="Arial"/>
                <w:b/>
              </w:rPr>
            </w:pPr>
          </w:p>
        </w:tc>
      </w:tr>
      <w:tr w:rsidR="00DB38CA" w:rsidRPr="00E724B6" w14:paraId="6506723B" w14:textId="77777777" w:rsidTr="0096735F">
        <w:tc>
          <w:tcPr>
            <w:tcW w:w="2568" w:type="pct"/>
          </w:tcPr>
          <w:p w14:paraId="1798487D" w14:textId="77777777" w:rsidR="00D64E86" w:rsidRPr="00E724B6" w:rsidRDefault="00D64E86" w:rsidP="007E3129">
            <w:pPr>
              <w:pStyle w:val="Default"/>
              <w:spacing w:after="120"/>
              <w:rPr>
                <w:rFonts w:ascii="Gotham Light" w:hAnsi="Gotham Light"/>
                <w:color w:val="auto"/>
                <w:sz w:val="22"/>
                <w:szCs w:val="22"/>
              </w:rPr>
            </w:pPr>
          </w:p>
          <w:p w14:paraId="286C4C1E" w14:textId="77777777" w:rsidR="00DB38CA" w:rsidRPr="00E724B6" w:rsidRDefault="00DB38CA" w:rsidP="007E3129">
            <w:pPr>
              <w:pStyle w:val="Default"/>
              <w:spacing w:after="120"/>
              <w:rPr>
                <w:rFonts w:ascii="Gotham Light" w:hAnsi="Gotham Light"/>
                <w:color w:val="auto"/>
                <w:sz w:val="22"/>
                <w:szCs w:val="22"/>
              </w:rPr>
            </w:pPr>
            <w:r w:rsidRPr="00E724B6">
              <w:rPr>
                <w:rFonts w:ascii="Gotham Light" w:hAnsi="Gotham Light"/>
                <w:color w:val="auto"/>
                <w:sz w:val="22"/>
                <w:szCs w:val="22"/>
              </w:rPr>
              <w:t xml:space="preserve">The activity is verifiable and endorsed by the University (and not also by another body) and participation can be verified. It is recognised that for some activities performance or quality of participation may not be able to be verified. </w:t>
            </w:r>
          </w:p>
        </w:tc>
        <w:tc>
          <w:tcPr>
            <w:tcW w:w="2432" w:type="pct"/>
          </w:tcPr>
          <w:p w14:paraId="1C15AECA" w14:textId="77777777" w:rsidR="00420D5B" w:rsidRPr="00E724B6" w:rsidRDefault="00420D5B" w:rsidP="00B42712">
            <w:pPr>
              <w:autoSpaceDE w:val="0"/>
              <w:autoSpaceDN w:val="0"/>
              <w:adjustRightInd w:val="0"/>
              <w:spacing w:after="0" w:line="240" w:lineRule="auto"/>
              <w:rPr>
                <w:rFonts w:ascii="Gotham Light" w:hAnsi="Gotham Light" w:cs="Arial"/>
              </w:rPr>
            </w:pPr>
          </w:p>
          <w:p w14:paraId="5DB0DC76" w14:textId="6F8194BA" w:rsidR="00DB38CA" w:rsidRPr="00E724B6" w:rsidRDefault="00DB38CA" w:rsidP="002D0BAF">
            <w:pPr>
              <w:rPr>
                <w:rFonts w:ascii="Gotham Light" w:hAnsi="Gotham Light" w:cs="Arial"/>
              </w:rPr>
            </w:pPr>
          </w:p>
        </w:tc>
      </w:tr>
      <w:tr w:rsidR="00DB38CA" w:rsidRPr="00E724B6" w14:paraId="41F2A64A" w14:textId="77777777" w:rsidTr="0096735F">
        <w:tc>
          <w:tcPr>
            <w:tcW w:w="2568" w:type="pct"/>
          </w:tcPr>
          <w:p w14:paraId="435939B2" w14:textId="3E295D26" w:rsidR="00DB38CA" w:rsidRPr="00E724B6" w:rsidRDefault="00A54A1B" w:rsidP="00F12F01">
            <w:pPr>
              <w:pStyle w:val="Default"/>
              <w:spacing w:after="120"/>
              <w:rPr>
                <w:rFonts w:ascii="Gotham Light" w:hAnsi="Gotham Light"/>
                <w:color w:val="auto"/>
                <w:sz w:val="22"/>
                <w:szCs w:val="22"/>
              </w:rPr>
            </w:pPr>
            <w:r w:rsidRPr="00E724B6">
              <w:rPr>
                <w:rFonts w:ascii="Gotham Light" w:hAnsi="Gotham Light"/>
                <w:color w:val="auto"/>
                <w:sz w:val="22"/>
                <w:szCs w:val="22"/>
              </w:rPr>
              <w:t>The opportunity and criteria for participation are clearly defined. This does not necessarily mean all students automatically have the opportunity to engage in this activity.</w:t>
            </w:r>
          </w:p>
        </w:tc>
        <w:tc>
          <w:tcPr>
            <w:tcW w:w="2432" w:type="pct"/>
          </w:tcPr>
          <w:p w14:paraId="1AD39472" w14:textId="5933910A" w:rsidR="00EE2624" w:rsidRPr="00E724B6" w:rsidRDefault="00EE2624" w:rsidP="00EE2624">
            <w:pPr>
              <w:rPr>
                <w:rFonts w:ascii="Gotham Light" w:hAnsi="Gotham Light" w:cs="Arial"/>
              </w:rPr>
            </w:pPr>
          </w:p>
        </w:tc>
      </w:tr>
      <w:tr w:rsidR="00DB38CA" w:rsidRPr="00E724B6" w14:paraId="4BF650CA" w14:textId="77777777" w:rsidTr="0096735F">
        <w:tc>
          <w:tcPr>
            <w:tcW w:w="2568" w:type="pct"/>
          </w:tcPr>
          <w:p w14:paraId="14E24CA9" w14:textId="3BBF7A35" w:rsidR="004247A7" w:rsidRPr="00E724B6" w:rsidRDefault="00DB38CA" w:rsidP="004247A7">
            <w:pPr>
              <w:pStyle w:val="Default"/>
              <w:spacing w:after="120"/>
              <w:rPr>
                <w:rFonts w:ascii="Gotham Light" w:hAnsi="Gotham Light"/>
                <w:color w:val="auto"/>
                <w:sz w:val="22"/>
                <w:szCs w:val="22"/>
              </w:rPr>
            </w:pPr>
            <w:r w:rsidRPr="00E724B6">
              <w:rPr>
                <w:rFonts w:ascii="Gotham Light" w:hAnsi="Gotham Light"/>
                <w:color w:val="auto"/>
                <w:sz w:val="22"/>
                <w:szCs w:val="22"/>
              </w:rPr>
              <w:t>The activity/role is not directly part of the academic credit-bearing curriculum</w:t>
            </w:r>
          </w:p>
        </w:tc>
        <w:tc>
          <w:tcPr>
            <w:tcW w:w="2432" w:type="pct"/>
          </w:tcPr>
          <w:p w14:paraId="48A3B8D3" w14:textId="2A501502" w:rsidR="00DB38CA" w:rsidRPr="00E724B6" w:rsidRDefault="00DB38CA" w:rsidP="00080B03">
            <w:pPr>
              <w:rPr>
                <w:rFonts w:ascii="Gotham Light" w:hAnsi="Gotham Light" w:cs="Arial"/>
              </w:rPr>
            </w:pPr>
          </w:p>
        </w:tc>
      </w:tr>
      <w:tr w:rsidR="00DB38CA" w:rsidRPr="00E724B6" w14:paraId="5E104551" w14:textId="77777777" w:rsidTr="0096735F">
        <w:tc>
          <w:tcPr>
            <w:tcW w:w="2568" w:type="pct"/>
          </w:tcPr>
          <w:p w14:paraId="7812150A" w14:textId="77777777" w:rsidR="00DB38CA" w:rsidRPr="00E724B6" w:rsidRDefault="00DB38CA" w:rsidP="000962C5">
            <w:pPr>
              <w:pStyle w:val="Default"/>
              <w:spacing w:after="120"/>
              <w:rPr>
                <w:rFonts w:ascii="Gotham Light" w:hAnsi="Gotham Light"/>
                <w:sz w:val="22"/>
                <w:szCs w:val="22"/>
              </w:rPr>
            </w:pPr>
            <w:r w:rsidRPr="00E724B6">
              <w:rPr>
                <w:rFonts w:ascii="Gotham Light" w:hAnsi="Gotham Light"/>
                <w:color w:val="auto"/>
                <w:sz w:val="22"/>
                <w:szCs w:val="22"/>
              </w:rPr>
              <w:lastRenderedPageBreak/>
              <w:t>The activity/role supports wider University policy and strategy (</w:t>
            </w:r>
            <w:proofErr w:type="gramStart"/>
            <w:r w:rsidRPr="00E724B6">
              <w:rPr>
                <w:rFonts w:ascii="Gotham Light" w:hAnsi="Gotham Light"/>
                <w:color w:val="auto"/>
                <w:sz w:val="22"/>
                <w:szCs w:val="22"/>
              </w:rPr>
              <w:t>e.g.</w:t>
            </w:r>
            <w:proofErr w:type="gramEnd"/>
            <w:r w:rsidRPr="00E724B6">
              <w:rPr>
                <w:rFonts w:ascii="Gotham Light" w:hAnsi="Gotham Light"/>
                <w:color w:val="auto"/>
                <w:sz w:val="22"/>
                <w:szCs w:val="22"/>
              </w:rPr>
              <w:t xml:space="preserve"> volunteering, outreach, recruitment events).</w:t>
            </w:r>
          </w:p>
        </w:tc>
        <w:tc>
          <w:tcPr>
            <w:tcW w:w="2432" w:type="pct"/>
          </w:tcPr>
          <w:p w14:paraId="0E5029B6" w14:textId="77777777" w:rsidR="00420D5B" w:rsidRPr="00E724B6" w:rsidRDefault="00420D5B" w:rsidP="00420D5B">
            <w:pPr>
              <w:spacing w:after="0"/>
              <w:rPr>
                <w:rFonts w:ascii="Gotham Light" w:hAnsi="Gotham Light" w:cs="Arial"/>
              </w:rPr>
            </w:pPr>
          </w:p>
          <w:p w14:paraId="68BE0D47" w14:textId="5D42C88A" w:rsidR="00DB38CA" w:rsidRPr="00E724B6" w:rsidRDefault="00DB38CA" w:rsidP="00CC251F">
            <w:pPr>
              <w:rPr>
                <w:rFonts w:ascii="Gotham Light" w:hAnsi="Gotham Light" w:cs="Arial"/>
              </w:rPr>
            </w:pPr>
          </w:p>
        </w:tc>
      </w:tr>
      <w:tr w:rsidR="00DB38CA" w:rsidRPr="00E724B6" w14:paraId="7D204481" w14:textId="77777777" w:rsidTr="0096735F">
        <w:tc>
          <w:tcPr>
            <w:tcW w:w="2568" w:type="pct"/>
          </w:tcPr>
          <w:p w14:paraId="536472A4" w14:textId="77777777" w:rsidR="00D64E86" w:rsidRPr="00E724B6" w:rsidRDefault="00D64E86" w:rsidP="007E3129">
            <w:pPr>
              <w:spacing w:after="120"/>
              <w:rPr>
                <w:rFonts w:ascii="Gotham Light" w:hAnsi="Gotham Light" w:cs="Arial"/>
                <w:b/>
              </w:rPr>
            </w:pPr>
          </w:p>
          <w:p w14:paraId="31401D2D" w14:textId="77777777" w:rsidR="00DB38CA" w:rsidRPr="00E724B6" w:rsidRDefault="00DB38CA" w:rsidP="007E3129">
            <w:pPr>
              <w:spacing w:after="120"/>
              <w:rPr>
                <w:rFonts w:ascii="Gotham Light" w:hAnsi="Gotham Light" w:cs="Arial"/>
                <w:b/>
              </w:rPr>
            </w:pPr>
            <w:r w:rsidRPr="00E724B6">
              <w:rPr>
                <w:rFonts w:ascii="Gotham Light" w:hAnsi="Gotham Light" w:cs="Arial"/>
                <w:b/>
              </w:rPr>
              <w:t>For Student Clubs and Societies</w:t>
            </w:r>
          </w:p>
        </w:tc>
        <w:tc>
          <w:tcPr>
            <w:tcW w:w="2432" w:type="pct"/>
          </w:tcPr>
          <w:p w14:paraId="03AC1EA5" w14:textId="77777777" w:rsidR="00DB38CA" w:rsidRPr="00E724B6" w:rsidRDefault="00DB38CA" w:rsidP="000962C5">
            <w:pPr>
              <w:rPr>
                <w:rFonts w:ascii="Gotham Light" w:hAnsi="Gotham Light" w:cs="Arial"/>
              </w:rPr>
            </w:pPr>
          </w:p>
        </w:tc>
      </w:tr>
      <w:tr w:rsidR="00DB38CA" w:rsidRPr="00E724B6" w14:paraId="3B677584" w14:textId="77777777" w:rsidTr="0096735F">
        <w:tc>
          <w:tcPr>
            <w:tcW w:w="2568" w:type="pct"/>
          </w:tcPr>
          <w:p w14:paraId="5A00822E" w14:textId="77777777" w:rsidR="00D64E86" w:rsidRPr="00E724B6" w:rsidRDefault="00D64E86" w:rsidP="002819B7">
            <w:pPr>
              <w:spacing w:after="120"/>
              <w:rPr>
                <w:rFonts w:ascii="Gotham Light" w:hAnsi="Gotham Light" w:cs="Arial"/>
                <w:iCs/>
              </w:rPr>
            </w:pPr>
          </w:p>
          <w:p w14:paraId="59F0FB47" w14:textId="77777777" w:rsidR="00DB38CA" w:rsidRPr="00E724B6" w:rsidRDefault="00DB38CA" w:rsidP="002819B7">
            <w:pPr>
              <w:spacing w:after="120"/>
              <w:rPr>
                <w:rFonts w:ascii="Gotham Light" w:hAnsi="Gotham Light" w:cs="Arial"/>
              </w:rPr>
            </w:pPr>
            <w:r w:rsidRPr="00E724B6">
              <w:rPr>
                <w:rFonts w:ascii="Gotham Light" w:hAnsi="Gotham Light" w:cs="Arial"/>
                <w:iCs/>
              </w:rPr>
              <w:t>The position must be a named position within a recognised Union of Brunel Students activity, in accordance with the Union's constitution (or that of the relevant activity)</w:t>
            </w:r>
          </w:p>
        </w:tc>
        <w:tc>
          <w:tcPr>
            <w:tcW w:w="2432" w:type="pct"/>
          </w:tcPr>
          <w:p w14:paraId="1BFB5C28" w14:textId="77777777" w:rsidR="00420D5B" w:rsidRPr="00E724B6" w:rsidRDefault="00420D5B" w:rsidP="00420D5B">
            <w:pPr>
              <w:spacing w:after="0"/>
              <w:rPr>
                <w:rFonts w:ascii="Gotham Light" w:hAnsi="Gotham Light" w:cs="Arial"/>
              </w:rPr>
            </w:pPr>
          </w:p>
          <w:p w14:paraId="3DDBFC36" w14:textId="4F1CD880" w:rsidR="00DB38CA" w:rsidRPr="00E724B6" w:rsidRDefault="008B18AB" w:rsidP="000962C5">
            <w:pPr>
              <w:rPr>
                <w:rFonts w:ascii="Gotham Light" w:hAnsi="Gotham Light" w:cs="Arial"/>
              </w:rPr>
            </w:pPr>
            <w:r w:rsidRPr="00E724B6">
              <w:rPr>
                <w:rFonts w:ascii="Gotham Light" w:hAnsi="Gotham Light" w:cs="Arial"/>
              </w:rPr>
              <w:t>N/A</w:t>
            </w:r>
          </w:p>
        </w:tc>
      </w:tr>
      <w:tr w:rsidR="00DB38CA" w:rsidRPr="00E724B6" w14:paraId="5F0BE164" w14:textId="77777777" w:rsidTr="0096735F">
        <w:tc>
          <w:tcPr>
            <w:tcW w:w="2568" w:type="pct"/>
          </w:tcPr>
          <w:p w14:paraId="608F042A" w14:textId="77777777" w:rsidR="00D64E86" w:rsidRPr="00E724B6" w:rsidRDefault="00D64E86" w:rsidP="004A72CE">
            <w:pPr>
              <w:spacing w:after="120"/>
              <w:rPr>
                <w:rFonts w:ascii="Gotham Light" w:hAnsi="Gotham Light" w:cs="Arial"/>
              </w:rPr>
            </w:pPr>
          </w:p>
          <w:p w14:paraId="0B1410E3" w14:textId="77777777" w:rsidR="00DB38CA" w:rsidRPr="00E724B6" w:rsidRDefault="00DB38CA" w:rsidP="004A72CE">
            <w:pPr>
              <w:spacing w:after="120"/>
              <w:rPr>
                <w:rFonts w:ascii="Gotham Light" w:hAnsi="Gotham Light" w:cs="Arial"/>
              </w:rPr>
            </w:pPr>
            <w:r w:rsidRPr="00E724B6">
              <w:rPr>
                <w:rFonts w:ascii="Gotham Light" w:hAnsi="Gotham Light" w:cs="Arial"/>
              </w:rPr>
              <w:t>The position must be recorded in the approved version of the Committee’s constitution</w:t>
            </w:r>
          </w:p>
        </w:tc>
        <w:tc>
          <w:tcPr>
            <w:tcW w:w="2432" w:type="pct"/>
          </w:tcPr>
          <w:p w14:paraId="75FC137B" w14:textId="77777777" w:rsidR="00420D5B" w:rsidRPr="00E724B6" w:rsidRDefault="00420D5B" w:rsidP="00420D5B">
            <w:pPr>
              <w:spacing w:after="0"/>
              <w:rPr>
                <w:rFonts w:ascii="Gotham Light" w:hAnsi="Gotham Light" w:cs="Arial"/>
              </w:rPr>
            </w:pPr>
          </w:p>
          <w:p w14:paraId="1BD89654" w14:textId="20AA82BD" w:rsidR="00DB38CA" w:rsidRPr="00E724B6" w:rsidRDefault="008B18AB" w:rsidP="000962C5">
            <w:pPr>
              <w:rPr>
                <w:rFonts w:ascii="Gotham Light" w:hAnsi="Gotham Light" w:cs="Arial"/>
              </w:rPr>
            </w:pPr>
            <w:r w:rsidRPr="00E724B6">
              <w:rPr>
                <w:rFonts w:ascii="Gotham Light" w:hAnsi="Gotham Light" w:cs="Arial"/>
              </w:rPr>
              <w:t>N/A</w:t>
            </w:r>
          </w:p>
        </w:tc>
      </w:tr>
      <w:tr w:rsidR="00DB38CA" w:rsidRPr="00E724B6" w14:paraId="020EC84E" w14:textId="77777777" w:rsidTr="0096735F">
        <w:tc>
          <w:tcPr>
            <w:tcW w:w="2568" w:type="pct"/>
          </w:tcPr>
          <w:p w14:paraId="699F96D9" w14:textId="77777777" w:rsidR="00D64E86" w:rsidRPr="00E724B6" w:rsidRDefault="00D64E86" w:rsidP="005B40AE">
            <w:pPr>
              <w:spacing w:after="120"/>
              <w:rPr>
                <w:rFonts w:ascii="Gotham Light" w:hAnsi="Gotham Light" w:cs="Arial"/>
                <w:b/>
              </w:rPr>
            </w:pPr>
          </w:p>
          <w:p w14:paraId="65D2A11A" w14:textId="5EE9905A" w:rsidR="00DB38CA" w:rsidRPr="00E724B6" w:rsidRDefault="00DB38CA" w:rsidP="00304415">
            <w:pPr>
              <w:spacing w:after="120"/>
              <w:rPr>
                <w:rFonts w:ascii="Gotham Light" w:hAnsi="Gotham Light" w:cs="Arial"/>
                <w:b/>
              </w:rPr>
            </w:pPr>
            <w:r w:rsidRPr="00E724B6">
              <w:rPr>
                <w:rFonts w:ascii="Gotham Light" w:hAnsi="Gotham Light" w:cs="Arial"/>
                <w:b/>
              </w:rPr>
              <w:t xml:space="preserve">APPROVED BY </w:t>
            </w:r>
            <w:r w:rsidR="00304415" w:rsidRPr="00304415">
              <w:rPr>
                <w:rFonts w:ascii="Gotham Light" w:hAnsi="Gotham Light" w:cs="Arial"/>
                <w:b/>
              </w:rPr>
              <w:t>S</w:t>
            </w:r>
            <w:r w:rsidR="00304415">
              <w:rPr>
                <w:rFonts w:ascii="Gotham Light" w:hAnsi="Gotham Light" w:cs="Arial"/>
                <w:b/>
              </w:rPr>
              <w:t>TUDENT EXPERIENCE AND WELFARE COMMITTEE</w:t>
            </w:r>
            <w:r w:rsidR="00304415" w:rsidRPr="00304415">
              <w:rPr>
                <w:rFonts w:ascii="Gotham Light" w:hAnsi="Gotham Light" w:cs="Arial"/>
                <w:b/>
              </w:rPr>
              <w:t>.</w:t>
            </w:r>
          </w:p>
        </w:tc>
        <w:tc>
          <w:tcPr>
            <w:tcW w:w="2432" w:type="pct"/>
          </w:tcPr>
          <w:p w14:paraId="620192EB" w14:textId="77777777" w:rsidR="00420D5B" w:rsidRPr="00E724B6" w:rsidRDefault="00420D5B" w:rsidP="00420D5B">
            <w:pPr>
              <w:spacing w:after="0"/>
              <w:rPr>
                <w:rFonts w:ascii="Gotham Light" w:hAnsi="Gotham Light" w:cs="Arial"/>
              </w:rPr>
            </w:pPr>
          </w:p>
          <w:p w14:paraId="4C2481C0" w14:textId="1770D872" w:rsidR="00E078AA" w:rsidRPr="00E724B6" w:rsidRDefault="00E078AA" w:rsidP="000962C5">
            <w:pPr>
              <w:rPr>
                <w:rFonts w:ascii="Gotham Light" w:hAnsi="Gotham Light" w:cs="Arial"/>
              </w:rPr>
            </w:pPr>
            <w:r w:rsidRPr="00E724B6">
              <w:rPr>
                <w:rFonts w:ascii="Gotham Light" w:hAnsi="Gotham Light" w:cs="Arial"/>
              </w:rPr>
              <w:t>Signed…………………………………</w:t>
            </w:r>
            <w:proofErr w:type="gramStart"/>
            <w:r w:rsidRPr="00E724B6">
              <w:rPr>
                <w:rFonts w:ascii="Gotham Light" w:hAnsi="Gotham Light" w:cs="Arial"/>
              </w:rPr>
              <w:t>…..</w:t>
            </w:r>
            <w:proofErr w:type="gramEnd"/>
          </w:p>
          <w:p w14:paraId="5C7B523D" w14:textId="308AB450" w:rsidR="00DB38CA" w:rsidRPr="00E724B6" w:rsidRDefault="00E078AA" w:rsidP="000962C5">
            <w:pPr>
              <w:rPr>
                <w:rFonts w:ascii="Gotham Light" w:hAnsi="Gotham Light" w:cs="Arial"/>
              </w:rPr>
            </w:pPr>
            <w:r w:rsidRPr="00E724B6">
              <w:rPr>
                <w:rFonts w:ascii="Gotham Light" w:hAnsi="Gotham Light" w:cs="Arial"/>
              </w:rPr>
              <w:t>Date………………………………………</w:t>
            </w:r>
          </w:p>
        </w:tc>
      </w:tr>
      <w:tr w:rsidR="00DB38CA" w:rsidRPr="00E724B6" w14:paraId="51E87B67" w14:textId="77777777" w:rsidTr="0096735F">
        <w:trPr>
          <w:trHeight w:val="123"/>
        </w:trPr>
        <w:tc>
          <w:tcPr>
            <w:tcW w:w="2568" w:type="pct"/>
          </w:tcPr>
          <w:p w14:paraId="433A6452" w14:textId="77777777" w:rsidR="00D64E86" w:rsidRPr="00E724B6" w:rsidRDefault="00D64E86" w:rsidP="00D64E86">
            <w:pPr>
              <w:spacing w:after="0"/>
              <w:rPr>
                <w:rFonts w:ascii="Gotham Light" w:hAnsi="Gotham Light" w:cs="Arial"/>
              </w:rPr>
            </w:pPr>
          </w:p>
          <w:p w14:paraId="0C26F928" w14:textId="2F927D7D" w:rsidR="00DB38CA" w:rsidRPr="00E724B6" w:rsidRDefault="00DB38CA" w:rsidP="004A72CE">
            <w:pPr>
              <w:spacing w:after="120"/>
              <w:rPr>
                <w:rFonts w:ascii="Gotham Light" w:hAnsi="Gotham Light" w:cs="Arial"/>
              </w:rPr>
            </w:pPr>
            <w:r w:rsidRPr="00E724B6">
              <w:rPr>
                <w:rFonts w:ascii="Gotham Light" w:hAnsi="Gotham Light" w:cs="Arial"/>
              </w:rPr>
              <w:t>REASON IF NOT APPROVED</w:t>
            </w:r>
          </w:p>
        </w:tc>
        <w:tc>
          <w:tcPr>
            <w:tcW w:w="2432" w:type="pct"/>
          </w:tcPr>
          <w:p w14:paraId="4E313C70" w14:textId="661435AA" w:rsidR="00DB38CA" w:rsidRPr="00E724B6" w:rsidRDefault="00DB38CA" w:rsidP="000962C5">
            <w:pPr>
              <w:rPr>
                <w:rFonts w:ascii="Gotham Light" w:hAnsi="Gotham Light" w:cs="Arial"/>
              </w:rPr>
            </w:pPr>
          </w:p>
        </w:tc>
      </w:tr>
    </w:tbl>
    <w:p w14:paraId="5ED31075" w14:textId="77777777" w:rsidR="007E3129" w:rsidRPr="00E724B6" w:rsidRDefault="007E3129" w:rsidP="00D64E86">
      <w:pPr>
        <w:spacing w:after="0"/>
        <w:rPr>
          <w:rFonts w:ascii="Gotham Light" w:hAnsi="Gotham Light" w:cs="Arial"/>
        </w:rPr>
      </w:pPr>
    </w:p>
    <w:sectPr w:rsidR="007E3129" w:rsidRPr="00E724B6" w:rsidSect="00AD47AA">
      <w:footerReference w:type="default" r:id="rId11"/>
      <w:pgSz w:w="11906" w:h="16838"/>
      <w:pgMar w:top="993" w:right="1440"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1627" w14:textId="77777777" w:rsidR="00A93CB6" w:rsidRDefault="00A93CB6" w:rsidP="00B17496">
      <w:pPr>
        <w:spacing w:after="0" w:line="240" w:lineRule="auto"/>
      </w:pPr>
      <w:r>
        <w:separator/>
      </w:r>
    </w:p>
  </w:endnote>
  <w:endnote w:type="continuationSeparator" w:id="0">
    <w:p w14:paraId="0EA71BE8" w14:textId="77777777" w:rsidR="00A93CB6" w:rsidRDefault="00A93CB6" w:rsidP="00B1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867840"/>
      <w:docPartObj>
        <w:docPartGallery w:val="Page Numbers (Bottom of Page)"/>
        <w:docPartUnique/>
      </w:docPartObj>
    </w:sdtPr>
    <w:sdtEndPr>
      <w:rPr>
        <w:noProof/>
      </w:rPr>
    </w:sdtEndPr>
    <w:sdtContent>
      <w:p w14:paraId="216F2D04" w14:textId="209FFBB0" w:rsidR="00E724B6" w:rsidRPr="00E724B6" w:rsidRDefault="00AD47AA" w:rsidP="00E724B6">
        <w:pPr>
          <w:pStyle w:val="Footer"/>
          <w:rPr>
            <w:rFonts w:ascii="Gotham Light" w:hAnsi="Gotham Light" w:cs="Arial"/>
            <w:sz w:val="18"/>
            <w:szCs w:val="18"/>
          </w:rPr>
        </w:pPr>
        <w:r>
          <w:rPr>
            <w:rFonts w:ascii="Gotham Light" w:hAnsi="Gotham Light"/>
            <w:sz w:val="18"/>
            <w:szCs w:val="18"/>
          </w:rPr>
          <w:t>V1.</w:t>
        </w:r>
        <w:r w:rsidR="00275FAD">
          <w:rPr>
            <w:rFonts w:ascii="Gotham Light" w:hAnsi="Gotham Light"/>
            <w:sz w:val="18"/>
            <w:szCs w:val="18"/>
          </w:rPr>
          <w:t>7</w:t>
        </w:r>
        <w:r w:rsidR="00E724B6" w:rsidRPr="00E724B6">
          <w:rPr>
            <w:rFonts w:ascii="Gotham Light" w:hAnsi="Gotham Light"/>
            <w:sz w:val="18"/>
            <w:szCs w:val="18"/>
          </w:rPr>
          <w:t xml:space="preserve"> Maintained by: </w:t>
        </w:r>
        <w:r w:rsidR="00BB6BB0">
          <w:rPr>
            <w:rFonts w:ascii="Gotham Light" w:hAnsi="Gotham Light"/>
            <w:sz w:val="18"/>
            <w:szCs w:val="18"/>
          </w:rPr>
          <w:t>SEWC</w:t>
        </w:r>
        <w:r w:rsidR="00E724B6" w:rsidRPr="00E724B6">
          <w:rPr>
            <w:rFonts w:ascii="Gotham Light" w:hAnsi="Gotham Light"/>
            <w:sz w:val="18"/>
            <w:szCs w:val="18"/>
          </w:rPr>
          <w:t xml:space="preserve">. Owned by: </w:t>
        </w:r>
        <w:r w:rsidR="00AC33CF">
          <w:rPr>
            <w:rFonts w:ascii="Gotham Light" w:hAnsi="Gotham Light" w:cs="Arial"/>
            <w:sz w:val="18"/>
            <w:szCs w:val="18"/>
          </w:rPr>
          <w:t>SEWC</w:t>
        </w:r>
      </w:p>
      <w:p w14:paraId="62CC30F0" w14:textId="561F3031" w:rsidR="00E724B6" w:rsidRPr="00AC33CF" w:rsidRDefault="00E724B6" w:rsidP="00E724B6">
        <w:pPr>
          <w:pStyle w:val="Footer"/>
          <w:rPr>
            <w:rFonts w:ascii="Gotham Light" w:hAnsi="Gotham Light"/>
            <w:sz w:val="18"/>
            <w:szCs w:val="18"/>
          </w:rPr>
        </w:pPr>
        <w:r>
          <w:rPr>
            <w:rFonts w:ascii="Gotham Light" w:hAnsi="Gotham Light" w:cs="Arial"/>
            <w:sz w:val="20"/>
            <w:szCs w:val="20"/>
          </w:rPr>
          <w:tab/>
        </w:r>
        <w:r>
          <w:t xml:space="preserve"> </w:t>
        </w:r>
        <w:r>
          <w:fldChar w:fldCharType="begin"/>
        </w:r>
        <w:r>
          <w:instrText xml:space="preserve"> PAGE   \* MERGEFORMAT </w:instrText>
        </w:r>
        <w:r>
          <w:fldChar w:fldCharType="separate"/>
        </w:r>
        <w:r w:rsidR="0030441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0137" w14:textId="77777777" w:rsidR="00A93CB6" w:rsidRDefault="00A93CB6" w:rsidP="00B17496">
      <w:pPr>
        <w:spacing w:after="0" w:line="240" w:lineRule="auto"/>
      </w:pPr>
      <w:r>
        <w:separator/>
      </w:r>
    </w:p>
  </w:footnote>
  <w:footnote w:type="continuationSeparator" w:id="0">
    <w:p w14:paraId="62630231" w14:textId="77777777" w:rsidR="00A93CB6" w:rsidRDefault="00A93CB6" w:rsidP="00B17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4F1"/>
    <w:multiLevelType w:val="hybridMultilevel"/>
    <w:tmpl w:val="48E86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012AB"/>
    <w:multiLevelType w:val="hybridMultilevel"/>
    <w:tmpl w:val="3E849B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834194"/>
    <w:multiLevelType w:val="hybridMultilevel"/>
    <w:tmpl w:val="E912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57638"/>
    <w:multiLevelType w:val="hybridMultilevel"/>
    <w:tmpl w:val="48E86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717DA"/>
    <w:multiLevelType w:val="hybridMultilevel"/>
    <w:tmpl w:val="E912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A2060"/>
    <w:multiLevelType w:val="hybridMultilevel"/>
    <w:tmpl w:val="48E86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CB0BB4"/>
    <w:multiLevelType w:val="hybridMultilevel"/>
    <w:tmpl w:val="3D52D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B02B2C"/>
    <w:multiLevelType w:val="hybridMultilevel"/>
    <w:tmpl w:val="E912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CD22E4"/>
    <w:multiLevelType w:val="hybridMultilevel"/>
    <w:tmpl w:val="48E86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B01F9A"/>
    <w:multiLevelType w:val="hybridMultilevel"/>
    <w:tmpl w:val="FD309E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74253729">
    <w:abstractNumId w:val="7"/>
  </w:num>
  <w:num w:numId="2" w16cid:durableId="640381551">
    <w:abstractNumId w:val="6"/>
  </w:num>
  <w:num w:numId="3" w16cid:durableId="1522892568">
    <w:abstractNumId w:val="9"/>
  </w:num>
  <w:num w:numId="4" w16cid:durableId="104279450">
    <w:abstractNumId w:val="8"/>
  </w:num>
  <w:num w:numId="5" w16cid:durableId="446125501">
    <w:abstractNumId w:val="5"/>
  </w:num>
  <w:num w:numId="6" w16cid:durableId="311372966">
    <w:abstractNumId w:val="3"/>
  </w:num>
  <w:num w:numId="7" w16cid:durableId="553271678">
    <w:abstractNumId w:val="0"/>
  </w:num>
  <w:num w:numId="8" w16cid:durableId="209849505">
    <w:abstractNumId w:val="2"/>
  </w:num>
  <w:num w:numId="9" w16cid:durableId="2102338475">
    <w:abstractNumId w:val="4"/>
  </w:num>
  <w:num w:numId="10" w16cid:durableId="1547252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815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A6"/>
    <w:rsid w:val="00007FC8"/>
    <w:rsid w:val="00011DD7"/>
    <w:rsid w:val="000348FA"/>
    <w:rsid w:val="00052590"/>
    <w:rsid w:val="00080B03"/>
    <w:rsid w:val="00082CFA"/>
    <w:rsid w:val="000962C5"/>
    <w:rsid w:val="000E006A"/>
    <w:rsid w:val="000E2987"/>
    <w:rsid w:val="00107BF6"/>
    <w:rsid w:val="001509E6"/>
    <w:rsid w:val="001A7DB6"/>
    <w:rsid w:val="001B03DC"/>
    <w:rsid w:val="001B48F6"/>
    <w:rsid w:val="001C78C9"/>
    <w:rsid w:val="001F487F"/>
    <w:rsid w:val="00204915"/>
    <w:rsid w:val="0022244B"/>
    <w:rsid w:val="002270E7"/>
    <w:rsid w:val="002363DF"/>
    <w:rsid w:val="00273700"/>
    <w:rsid w:val="00275FAD"/>
    <w:rsid w:val="002819B7"/>
    <w:rsid w:val="0028792F"/>
    <w:rsid w:val="002B7DD2"/>
    <w:rsid w:val="002D0BAF"/>
    <w:rsid w:val="002E1B5A"/>
    <w:rsid w:val="002E7AFE"/>
    <w:rsid w:val="0030411A"/>
    <w:rsid w:val="00304415"/>
    <w:rsid w:val="00335327"/>
    <w:rsid w:val="003455F5"/>
    <w:rsid w:val="00364BF0"/>
    <w:rsid w:val="00396071"/>
    <w:rsid w:val="00396D06"/>
    <w:rsid w:val="003A416B"/>
    <w:rsid w:val="003D3B09"/>
    <w:rsid w:val="00420CFA"/>
    <w:rsid w:val="00420D5B"/>
    <w:rsid w:val="004247A7"/>
    <w:rsid w:val="00441455"/>
    <w:rsid w:val="004536BD"/>
    <w:rsid w:val="00473956"/>
    <w:rsid w:val="0048016F"/>
    <w:rsid w:val="00492545"/>
    <w:rsid w:val="004A72CE"/>
    <w:rsid w:val="004F1364"/>
    <w:rsid w:val="00505226"/>
    <w:rsid w:val="0057308D"/>
    <w:rsid w:val="00585151"/>
    <w:rsid w:val="00591FE7"/>
    <w:rsid w:val="005B40AE"/>
    <w:rsid w:val="005C44D9"/>
    <w:rsid w:val="005E29BE"/>
    <w:rsid w:val="005E7994"/>
    <w:rsid w:val="00635BE6"/>
    <w:rsid w:val="006437BA"/>
    <w:rsid w:val="006837C4"/>
    <w:rsid w:val="006B6422"/>
    <w:rsid w:val="006F4FA4"/>
    <w:rsid w:val="006F6FE0"/>
    <w:rsid w:val="00757F4E"/>
    <w:rsid w:val="007856DD"/>
    <w:rsid w:val="00793799"/>
    <w:rsid w:val="007C1FE8"/>
    <w:rsid w:val="007D601B"/>
    <w:rsid w:val="007D65A6"/>
    <w:rsid w:val="007E3129"/>
    <w:rsid w:val="007E5697"/>
    <w:rsid w:val="008033A5"/>
    <w:rsid w:val="008230B8"/>
    <w:rsid w:val="00835A82"/>
    <w:rsid w:val="008469D5"/>
    <w:rsid w:val="00854F49"/>
    <w:rsid w:val="00871917"/>
    <w:rsid w:val="00874040"/>
    <w:rsid w:val="00881855"/>
    <w:rsid w:val="008A3B5B"/>
    <w:rsid w:val="008B18AB"/>
    <w:rsid w:val="008C3943"/>
    <w:rsid w:val="008D59C1"/>
    <w:rsid w:val="008F3CB1"/>
    <w:rsid w:val="00934978"/>
    <w:rsid w:val="0094462D"/>
    <w:rsid w:val="00946FD8"/>
    <w:rsid w:val="00965DBE"/>
    <w:rsid w:val="0096735F"/>
    <w:rsid w:val="00980173"/>
    <w:rsid w:val="009853D0"/>
    <w:rsid w:val="00997055"/>
    <w:rsid w:val="00A007FC"/>
    <w:rsid w:val="00A12EE5"/>
    <w:rsid w:val="00A47A30"/>
    <w:rsid w:val="00A54A1B"/>
    <w:rsid w:val="00A64EAC"/>
    <w:rsid w:val="00A93CB6"/>
    <w:rsid w:val="00A95510"/>
    <w:rsid w:val="00AA5216"/>
    <w:rsid w:val="00AC33CF"/>
    <w:rsid w:val="00AD47AA"/>
    <w:rsid w:val="00AD67B7"/>
    <w:rsid w:val="00AE1066"/>
    <w:rsid w:val="00B06A98"/>
    <w:rsid w:val="00B1221E"/>
    <w:rsid w:val="00B1254B"/>
    <w:rsid w:val="00B17496"/>
    <w:rsid w:val="00B401E9"/>
    <w:rsid w:val="00B42712"/>
    <w:rsid w:val="00B57787"/>
    <w:rsid w:val="00B76D4C"/>
    <w:rsid w:val="00B96EB3"/>
    <w:rsid w:val="00BA4024"/>
    <w:rsid w:val="00BB04B7"/>
    <w:rsid w:val="00BB3882"/>
    <w:rsid w:val="00BB6BB0"/>
    <w:rsid w:val="00BD076A"/>
    <w:rsid w:val="00BE05CA"/>
    <w:rsid w:val="00C07588"/>
    <w:rsid w:val="00C23154"/>
    <w:rsid w:val="00C65AB2"/>
    <w:rsid w:val="00C860D6"/>
    <w:rsid w:val="00C909D2"/>
    <w:rsid w:val="00CA0D11"/>
    <w:rsid w:val="00CB02B1"/>
    <w:rsid w:val="00CC251F"/>
    <w:rsid w:val="00CF7B97"/>
    <w:rsid w:val="00D03B8D"/>
    <w:rsid w:val="00D34588"/>
    <w:rsid w:val="00D64E86"/>
    <w:rsid w:val="00D77BD5"/>
    <w:rsid w:val="00DB38CA"/>
    <w:rsid w:val="00DD4D5B"/>
    <w:rsid w:val="00DE2607"/>
    <w:rsid w:val="00DE5729"/>
    <w:rsid w:val="00DF4BA6"/>
    <w:rsid w:val="00E078AA"/>
    <w:rsid w:val="00E25A2A"/>
    <w:rsid w:val="00E34F79"/>
    <w:rsid w:val="00E47ED6"/>
    <w:rsid w:val="00E57F9E"/>
    <w:rsid w:val="00E724B6"/>
    <w:rsid w:val="00E74564"/>
    <w:rsid w:val="00E83B6D"/>
    <w:rsid w:val="00EB7E8D"/>
    <w:rsid w:val="00EE2624"/>
    <w:rsid w:val="00F12F01"/>
    <w:rsid w:val="00F213A2"/>
    <w:rsid w:val="00F86FF6"/>
    <w:rsid w:val="00F873AB"/>
    <w:rsid w:val="00FC716F"/>
    <w:rsid w:val="00FD29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1986A0"/>
  <w15:docId w15:val="{9DF0BC5D-469D-4ACB-87FA-36FE0597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5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D65A6"/>
    <w:pPr>
      <w:ind w:left="720"/>
      <w:contextualSpacing/>
    </w:pPr>
  </w:style>
  <w:style w:type="paragraph" w:styleId="Header">
    <w:name w:val="header"/>
    <w:basedOn w:val="Normal"/>
    <w:link w:val="HeaderChar"/>
    <w:uiPriority w:val="99"/>
    <w:unhideWhenUsed/>
    <w:rsid w:val="00B17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496"/>
  </w:style>
  <w:style w:type="paragraph" w:styleId="Footer">
    <w:name w:val="footer"/>
    <w:basedOn w:val="Normal"/>
    <w:link w:val="FooterChar"/>
    <w:uiPriority w:val="99"/>
    <w:unhideWhenUsed/>
    <w:rsid w:val="00B17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496"/>
  </w:style>
  <w:style w:type="paragraph" w:styleId="BalloonText">
    <w:name w:val="Balloon Text"/>
    <w:basedOn w:val="Normal"/>
    <w:link w:val="BalloonTextChar"/>
    <w:uiPriority w:val="99"/>
    <w:semiHidden/>
    <w:unhideWhenUsed/>
    <w:rsid w:val="00096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C5"/>
    <w:rPr>
      <w:rFonts w:ascii="Tahoma" w:hAnsi="Tahoma" w:cs="Tahoma"/>
      <w:sz w:val="16"/>
      <w:szCs w:val="16"/>
    </w:rPr>
  </w:style>
  <w:style w:type="character" w:styleId="Hyperlink">
    <w:name w:val="Hyperlink"/>
    <w:basedOn w:val="DefaultParagraphFont"/>
    <w:uiPriority w:val="99"/>
    <w:unhideWhenUsed/>
    <w:rsid w:val="00B96EB3"/>
    <w:rPr>
      <w:color w:val="0000FF" w:themeColor="hyperlink"/>
      <w:u w:val="single"/>
    </w:rPr>
  </w:style>
  <w:style w:type="character" w:styleId="FollowedHyperlink">
    <w:name w:val="FollowedHyperlink"/>
    <w:basedOn w:val="DefaultParagraphFont"/>
    <w:uiPriority w:val="99"/>
    <w:semiHidden/>
    <w:unhideWhenUsed/>
    <w:rsid w:val="00204915"/>
    <w:rPr>
      <w:color w:val="800080" w:themeColor="followedHyperlink"/>
      <w:u w:val="single"/>
    </w:rPr>
  </w:style>
  <w:style w:type="character" w:styleId="CommentReference">
    <w:name w:val="annotation reference"/>
    <w:basedOn w:val="DefaultParagraphFont"/>
    <w:uiPriority w:val="99"/>
    <w:semiHidden/>
    <w:unhideWhenUsed/>
    <w:rsid w:val="00396071"/>
    <w:rPr>
      <w:sz w:val="16"/>
      <w:szCs w:val="16"/>
    </w:rPr>
  </w:style>
  <w:style w:type="paragraph" w:styleId="CommentText">
    <w:name w:val="annotation text"/>
    <w:basedOn w:val="Normal"/>
    <w:link w:val="CommentTextChar"/>
    <w:uiPriority w:val="99"/>
    <w:semiHidden/>
    <w:unhideWhenUsed/>
    <w:rsid w:val="00396071"/>
    <w:pPr>
      <w:spacing w:line="240" w:lineRule="auto"/>
    </w:pPr>
    <w:rPr>
      <w:sz w:val="20"/>
      <w:szCs w:val="20"/>
    </w:rPr>
  </w:style>
  <w:style w:type="character" w:customStyle="1" w:styleId="CommentTextChar">
    <w:name w:val="Comment Text Char"/>
    <w:basedOn w:val="DefaultParagraphFont"/>
    <w:link w:val="CommentText"/>
    <w:uiPriority w:val="99"/>
    <w:semiHidden/>
    <w:rsid w:val="00396071"/>
    <w:rPr>
      <w:sz w:val="20"/>
      <w:szCs w:val="20"/>
    </w:rPr>
  </w:style>
  <w:style w:type="paragraph" w:styleId="CommentSubject">
    <w:name w:val="annotation subject"/>
    <w:basedOn w:val="CommentText"/>
    <w:next w:val="CommentText"/>
    <w:link w:val="CommentSubjectChar"/>
    <w:uiPriority w:val="99"/>
    <w:semiHidden/>
    <w:unhideWhenUsed/>
    <w:rsid w:val="00396071"/>
    <w:rPr>
      <w:b/>
      <w:bCs/>
    </w:rPr>
  </w:style>
  <w:style w:type="character" w:customStyle="1" w:styleId="CommentSubjectChar">
    <w:name w:val="Comment Subject Char"/>
    <w:basedOn w:val="CommentTextChar"/>
    <w:link w:val="CommentSubject"/>
    <w:uiPriority w:val="99"/>
    <w:semiHidden/>
    <w:rsid w:val="00396071"/>
    <w:rPr>
      <w:b/>
      <w:bCs/>
      <w:sz w:val="20"/>
      <w:szCs w:val="20"/>
    </w:rPr>
  </w:style>
  <w:style w:type="table" w:styleId="TableGrid">
    <w:name w:val="Table Grid"/>
    <w:basedOn w:val="TableNormal"/>
    <w:uiPriority w:val="59"/>
    <w:rsid w:val="00CA0D1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47A7"/>
    <w:pPr>
      <w:spacing w:after="0" w:line="240" w:lineRule="auto"/>
    </w:pPr>
  </w:style>
  <w:style w:type="character" w:styleId="UnresolvedMention">
    <w:name w:val="Unresolved Mention"/>
    <w:basedOn w:val="DefaultParagraphFont"/>
    <w:uiPriority w:val="99"/>
    <w:semiHidden/>
    <w:unhideWhenUsed/>
    <w:rsid w:val="0042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6209">
      <w:bodyDiv w:val="1"/>
      <w:marLeft w:val="0"/>
      <w:marRight w:val="0"/>
      <w:marTop w:val="0"/>
      <w:marBottom w:val="0"/>
      <w:divBdr>
        <w:top w:val="none" w:sz="0" w:space="0" w:color="auto"/>
        <w:left w:val="none" w:sz="0" w:space="0" w:color="auto"/>
        <w:bottom w:val="none" w:sz="0" w:space="0" w:color="auto"/>
        <w:right w:val="none" w:sz="0" w:space="0" w:color="auto"/>
      </w:divBdr>
    </w:div>
    <w:div w:id="677467176">
      <w:bodyDiv w:val="1"/>
      <w:marLeft w:val="0"/>
      <w:marRight w:val="0"/>
      <w:marTop w:val="0"/>
      <w:marBottom w:val="0"/>
      <w:divBdr>
        <w:top w:val="none" w:sz="0" w:space="0" w:color="auto"/>
        <w:left w:val="none" w:sz="0" w:space="0" w:color="auto"/>
        <w:bottom w:val="none" w:sz="0" w:space="0" w:color="auto"/>
        <w:right w:val="none" w:sz="0" w:space="0" w:color="auto"/>
      </w:divBdr>
    </w:div>
    <w:div w:id="199603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elisha.catnott@brunel.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9703CFB306A53644B9B8C6849E57BAD2" ma:contentTypeVersion="1" ma:contentTypeDescription="This is the base type for all Brunel documents." ma:contentTypeScope="" ma:versionID="435561981b456118f0a0f27577da7d17">
  <xsd:schema xmlns:xsd="http://www.w3.org/2001/XMLSchema" xmlns:xs="http://www.w3.org/2001/XMLSchema" xmlns:p="http://schemas.microsoft.com/office/2006/metadata/properties" xmlns:ns2="380bc2c3-1989-4979-9f6b-c22987075109" xmlns:ns3="3d9e33d6-ca9e-4bfc-b37d-041e3de0bed2" targetNamespace="http://schemas.microsoft.com/office/2006/metadata/properties" ma:root="true" ma:fieldsID="64928c4a6e33f49c7ab23baaec929600" ns2:_="" ns3:_="">
    <xsd:import namespace="380bc2c3-1989-4979-9f6b-c22987075109"/>
    <xsd:import namespace="3d9e33d6-ca9e-4bfc-b37d-041e3de0bed2"/>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9e33d6-ca9e-4bfc-b37d-041e3de0bed2"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380bc2c3-1989-4979-9f6b-c22987075109">
      <Value>1</Value>
    </TaxCatchAll>
    <BrunelBaseOwner0 xmlns="3d9e33d6-ca9e-4bfc-b37d-041e3de0bed2">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1a06d339-1c64-4e87-8be1-a4c253598b80</TermId>
        </TermInfo>
      </Terms>
    </BrunelBaseOwner0>
    <BrunelBaseAudience0 xmlns="3d9e33d6-ca9e-4bfc-b37d-041e3de0bed2">
      <Terms xmlns="http://schemas.microsoft.com/office/infopath/2007/PartnerControls"/>
    </BrunelBaseAudience0>
  </documentManagement>
</p:properties>
</file>

<file path=customXml/itemProps1.xml><?xml version="1.0" encoding="utf-8"?>
<ds:datastoreItem xmlns:ds="http://schemas.openxmlformats.org/officeDocument/2006/customXml" ds:itemID="{2C30A714-4DAA-4CCA-A2B2-573E03665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3d9e33d6-ca9e-4bfc-b37d-041e3de0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ABD4D-A129-4788-B5CE-FC308F8230A9}">
  <ds:schemaRefs>
    <ds:schemaRef ds:uri="http://schemas.microsoft.com/sharepoint/v3/contenttype/forms"/>
  </ds:schemaRefs>
</ds:datastoreItem>
</file>

<file path=customXml/itemProps3.xml><?xml version="1.0" encoding="utf-8"?>
<ds:datastoreItem xmlns:ds="http://schemas.openxmlformats.org/officeDocument/2006/customXml" ds:itemID="{C4456699-DC83-4092-8361-34429DD97632}">
  <ds:schemaRef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3d9e33d6-ca9e-4bfc-b37d-041e3de0bed2"/>
    <ds:schemaRef ds:uri="http://schemas.microsoft.com/office/2006/documentManagement/types"/>
    <ds:schemaRef ds:uri="http://schemas.microsoft.com/office/infopath/2007/PartnerControls"/>
    <ds:schemaRef ds:uri="380bc2c3-1989-4979-9f6b-c2298707510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acsrhke</dc:creator>
  <cp:lastModifiedBy>Richard Dotor-Cespedes (Staff)</cp:lastModifiedBy>
  <cp:revision>7</cp:revision>
  <cp:lastPrinted>2016-10-12T14:11:00Z</cp:lastPrinted>
  <dcterms:created xsi:type="dcterms:W3CDTF">2018-08-24T12:25:00Z</dcterms:created>
  <dcterms:modified xsi:type="dcterms:W3CDTF">2022-05-30T13:07:00Z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0x010100B5A4C08D27C9458A8DBC831B2C0EF43F009703CFB306A53644B9B8C6849E57BAD2</vt:lpwstr>
  </property>
  <property fmtid="{D5CDD505-2E9C-101B-9397-08002B2CF9AE}" pid="3" name="BrunelBaseOwner">
    <vt:lpwstr>1;#Quality|1a06d339-1c64-4e87-8be1-a4c253598b80</vt:lpwstr>
  </property>
  <property fmtid="{D5CDD505-2E9C-101B-9397-08002B2CF9AE}" pid="4" name="BrunelBaseAudience">
    <vt:lpwstr/>
  </property>
</Properties>
</file>